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A98F8" w14:textId="3A78FD43" w:rsidR="00E94EDB" w:rsidRPr="0009638D" w:rsidRDefault="00E94EDB" w:rsidP="00E94EDB">
      <w:pPr>
        <w:spacing w:line="240" w:lineRule="auto"/>
        <w:jc w:val="center"/>
        <w:rPr>
          <w:rFonts w:ascii="Times New Roman" w:hAnsi="Times New Roman" w:cs="Times New Roman"/>
          <w:b/>
          <w:bCs/>
          <w:sz w:val="24"/>
          <w:szCs w:val="24"/>
        </w:rPr>
      </w:pPr>
      <w:r w:rsidRPr="0009638D">
        <w:rPr>
          <w:rFonts w:ascii="Times New Roman" w:hAnsi="Times New Roman" w:cs="Times New Roman"/>
          <w:b/>
          <w:bCs/>
          <w:sz w:val="24"/>
          <w:szCs w:val="24"/>
        </w:rPr>
        <w:t>Examining Association Between On-Camous Dining Frequency and Vegetable Consumption in UNC Undergraduate Students</w:t>
      </w:r>
    </w:p>
    <w:p w14:paraId="293C75F8" w14:textId="77777777" w:rsidR="00E94EDB" w:rsidRPr="0009638D" w:rsidRDefault="00E94EDB" w:rsidP="00E94EDB">
      <w:pPr>
        <w:spacing w:line="240" w:lineRule="auto"/>
        <w:rPr>
          <w:rFonts w:ascii="Times New Roman" w:hAnsi="Times New Roman" w:cs="Times New Roman"/>
          <w:b/>
          <w:bCs/>
          <w:sz w:val="24"/>
          <w:szCs w:val="24"/>
        </w:rPr>
      </w:pPr>
    </w:p>
    <w:p w14:paraId="397D50F2" w14:textId="05EB26CF" w:rsidR="00125533" w:rsidRPr="0009638D" w:rsidRDefault="00000000" w:rsidP="00E94EDB">
      <w:pP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u w:val="single"/>
        </w:rPr>
        <w:t>Introduction</w:t>
      </w:r>
    </w:p>
    <w:p w14:paraId="397D50F3" w14:textId="77777777" w:rsidR="00125533" w:rsidRPr="0009638D" w:rsidRDefault="00000000">
      <w:pPr>
        <w:spacing w:line="240" w:lineRule="auto"/>
        <w:ind w:firstLine="720"/>
        <w:rPr>
          <w:rFonts w:ascii="Times New Roman" w:hAnsi="Times New Roman" w:cs="Times New Roman"/>
          <w:sz w:val="24"/>
          <w:szCs w:val="24"/>
        </w:rPr>
      </w:pPr>
      <w:r w:rsidRPr="0009638D">
        <w:rPr>
          <w:rFonts w:ascii="Times New Roman" w:hAnsi="Times New Roman" w:cs="Times New Roman"/>
          <w:sz w:val="24"/>
          <w:szCs w:val="24"/>
        </w:rPr>
        <w:t xml:space="preserve">Diet plays a central role in cancer prevention, yet many Americans, particularly college students, fall short of the recommended vegetable intake. Vegetables are a primary source of dietary fiber, and their consumption is recommended in nutrition guidelines across multiple countries, including the United States (Slavin and Lloyd 2012). Adequate fiber intake has been directly linked to a reduced risk of colorectal cancer, which was the third most diagnosed cancer in the United States in 2019, creating a significant public health burden (Zhou and Rifkin 2021). A 2015 meta-analysis estimated a 10% decreased risk of colorectal cancer for every 10 additional grams of fiber consumed per day (Song et al. 2015). Despite this, one study found that fewer than half of college students consumed one or more servings of vegetables daily (Ellis et al. 2018). This gap is concerning because college represents a critical window when young adults form long-term dietary habits during their first period of independence. For students who eat primarily on campus, university dining halls are a key source of food and a meaningful point of intervention. However, it remains unclear whether frequent use of the dining hall is associated with meeting vegetable intake recommendations. This study examines whether eating at UNC dining halls, such as the Agora, Lenoir, or Chase, five or more times per week, is associated with adequate vegetable consumption, defined as seven or more palm-sized portions per week, among UNC undergraduates. </w:t>
      </w:r>
    </w:p>
    <w:p w14:paraId="397D50F4" w14:textId="77777777" w:rsidR="00125533" w:rsidRPr="0009638D" w:rsidRDefault="00125533">
      <w:pPr>
        <w:spacing w:line="240" w:lineRule="auto"/>
        <w:rPr>
          <w:rFonts w:ascii="Times New Roman" w:hAnsi="Times New Roman" w:cs="Times New Roman"/>
          <w:sz w:val="24"/>
          <w:szCs w:val="24"/>
        </w:rPr>
      </w:pPr>
    </w:p>
    <w:p w14:paraId="397D50F5" w14:textId="77777777" w:rsidR="00125533" w:rsidRPr="0009638D" w:rsidRDefault="00000000">
      <w:pPr>
        <w:spacing w:line="240" w:lineRule="auto"/>
        <w:rPr>
          <w:rFonts w:ascii="Times New Roman" w:hAnsi="Times New Roman" w:cs="Times New Roman"/>
          <w:sz w:val="24"/>
          <w:szCs w:val="24"/>
        </w:rPr>
      </w:pPr>
      <w:r w:rsidRPr="0009638D">
        <w:rPr>
          <w:rFonts w:ascii="Times New Roman" w:hAnsi="Times New Roman" w:cs="Times New Roman"/>
          <w:b/>
          <w:bCs/>
          <w:sz w:val="24"/>
          <w:szCs w:val="24"/>
          <w:u w:val="single"/>
        </w:rPr>
        <w:t>Methods</w:t>
      </w:r>
    </w:p>
    <w:p w14:paraId="397D50F6" w14:textId="77777777" w:rsidR="00125533" w:rsidRPr="0009638D" w:rsidRDefault="00000000">
      <w:pPr>
        <w:spacing w:line="240" w:lineRule="auto"/>
        <w:ind w:firstLine="720"/>
        <w:rPr>
          <w:rFonts w:ascii="Times New Roman" w:hAnsi="Times New Roman" w:cs="Times New Roman"/>
          <w:sz w:val="24"/>
          <w:szCs w:val="24"/>
        </w:rPr>
      </w:pPr>
      <w:r w:rsidRPr="0009638D">
        <w:rPr>
          <w:rFonts w:ascii="Times New Roman" w:hAnsi="Times New Roman" w:cs="Times New Roman"/>
          <w:sz w:val="24"/>
          <w:szCs w:val="24"/>
        </w:rPr>
        <w:t xml:space="preserve">This study used a cross-sectional survey design to examine the association between campus dining frequency and vegetable consumption among undergraduate students at UNC Chapel Hill. Participants were recruited using convenience sampling via email, GroupMe, Instagram story, text message, and word of mouth. The survey was distributed to 2,303 individuals, which makes up the sampling frame. Of 102 submitted, 18 were excluded due to incomplete responses, and no data errors were identified, yielding a final sample of 84 participants. We noticed one small error in how our </w:t>
      </w:r>
      <w:proofErr w:type="gramStart"/>
      <w:r w:rsidRPr="0009638D">
        <w:rPr>
          <w:rFonts w:ascii="Times New Roman" w:hAnsi="Times New Roman" w:cs="Times New Roman"/>
          <w:sz w:val="24"/>
          <w:szCs w:val="24"/>
        </w:rPr>
        <w:t>dataset</w:t>
      </w:r>
      <w:proofErr w:type="gramEnd"/>
      <w:r w:rsidRPr="0009638D">
        <w:rPr>
          <w:rFonts w:ascii="Times New Roman" w:hAnsi="Times New Roman" w:cs="Times New Roman"/>
          <w:sz w:val="24"/>
          <w:szCs w:val="24"/>
        </w:rPr>
        <w:t xml:space="preserve"> recorded vegetable consumption. Instead of starting at 0, the values started at 1. As a result, no vegetable consumption was marked as a 1, once a week was marked as a 2, and so on. To fix this, we simply decreased each value by 1 to better reflect the survey response.  Response rate was calculated as the number of participants with completed surveys divided by the total number of individuals in the sampling frame.  </w:t>
      </w:r>
    </w:p>
    <w:p w14:paraId="397D50F7" w14:textId="77777777" w:rsidR="00125533" w:rsidRPr="0009638D" w:rsidRDefault="00125533">
      <w:pPr>
        <w:spacing w:line="240" w:lineRule="auto"/>
        <w:ind w:firstLine="720"/>
        <w:rPr>
          <w:rFonts w:ascii="Times New Roman" w:hAnsi="Times New Roman" w:cs="Times New Roman"/>
          <w:sz w:val="24"/>
          <w:szCs w:val="24"/>
        </w:rPr>
      </w:pPr>
    </w:p>
    <w:p w14:paraId="397D50F8" w14:textId="77777777" w:rsidR="00125533" w:rsidRPr="0009638D" w:rsidRDefault="00000000">
      <w:pPr>
        <w:spacing w:line="240" w:lineRule="auto"/>
        <w:ind w:firstLine="720"/>
        <w:rPr>
          <w:rFonts w:ascii="Times New Roman" w:hAnsi="Times New Roman" w:cs="Times New Roman"/>
          <w:sz w:val="24"/>
          <w:szCs w:val="24"/>
        </w:rPr>
      </w:pPr>
      <w:r w:rsidRPr="0009638D">
        <w:rPr>
          <w:rFonts w:ascii="Times New Roman" w:hAnsi="Times New Roman" w:cs="Times New Roman"/>
          <w:sz w:val="24"/>
          <w:szCs w:val="24"/>
        </w:rPr>
        <w:t xml:space="preserve">The exposure was defined as eating at UNC on-campus dining halls, such as the Agora, Lenoir, or Chase, and excluding the bottom of Lenoir, at least five times in the past seven days. The outcome was defined as consuming at least seven palm-sized portions of vegetables in the past seven days. Covariates collected as part of the survey included gender, financial barriers to food access, and feelings about vegetable consumption. </w:t>
      </w:r>
    </w:p>
    <w:p w14:paraId="397D50F9" w14:textId="77777777" w:rsidR="00125533" w:rsidRPr="0009638D" w:rsidRDefault="00125533">
      <w:pPr>
        <w:spacing w:line="240" w:lineRule="auto"/>
        <w:ind w:firstLine="720"/>
        <w:rPr>
          <w:rFonts w:ascii="Times New Roman" w:hAnsi="Times New Roman" w:cs="Times New Roman"/>
          <w:sz w:val="24"/>
          <w:szCs w:val="24"/>
        </w:rPr>
      </w:pPr>
    </w:p>
    <w:p w14:paraId="397D50FA" w14:textId="77777777" w:rsidR="00125533" w:rsidRPr="0009638D" w:rsidRDefault="00000000">
      <w:pPr>
        <w:spacing w:line="240" w:lineRule="auto"/>
        <w:ind w:firstLine="720"/>
        <w:rPr>
          <w:rFonts w:ascii="Times New Roman" w:hAnsi="Times New Roman" w:cs="Times New Roman"/>
          <w:sz w:val="24"/>
          <w:szCs w:val="24"/>
        </w:rPr>
      </w:pPr>
      <w:r w:rsidRPr="0009638D">
        <w:rPr>
          <w:rFonts w:ascii="Times New Roman" w:hAnsi="Times New Roman" w:cs="Times New Roman"/>
          <w:sz w:val="24"/>
          <w:szCs w:val="24"/>
        </w:rPr>
        <w:t xml:space="preserve">Associations between dining hall frequency and vegetable consumption were evaluated using crude and stratified odds ratios (OR) with 95% confidence intervals (CIs). Stratified estimates were compared to the crude to assess confounding and effect measure modification (EMM). Stratified groups that were both greater than or less than the crude measure were </w:t>
      </w:r>
      <w:r w:rsidRPr="0009638D">
        <w:rPr>
          <w:rFonts w:ascii="Times New Roman" w:hAnsi="Times New Roman" w:cs="Times New Roman"/>
          <w:sz w:val="24"/>
          <w:szCs w:val="24"/>
        </w:rPr>
        <w:lastRenderedPageBreak/>
        <w:t xml:space="preserve">considered to be evidence for confounding, while stratified groups that straddle the crude were considered to be evidence for effect measure modification. Additionally, if the difference between the crude and covariate-adjusted linear regression models exceeded 10%, this was also considered evidence of confounding. Given the wide CIs observed, interpretations were based on patterns in the point estimates. Covariates </w:t>
      </w:r>
      <w:proofErr w:type="gramStart"/>
      <w:r w:rsidRPr="0009638D">
        <w:rPr>
          <w:rFonts w:ascii="Times New Roman" w:hAnsi="Times New Roman" w:cs="Times New Roman"/>
          <w:sz w:val="24"/>
          <w:szCs w:val="24"/>
        </w:rPr>
        <w:t>meeting the confounding threshold</w:t>
      </w:r>
      <w:proofErr w:type="gramEnd"/>
      <w:r w:rsidRPr="0009638D">
        <w:rPr>
          <w:rFonts w:ascii="Times New Roman" w:hAnsi="Times New Roman" w:cs="Times New Roman"/>
          <w:sz w:val="24"/>
          <w:szCs w:val="24"/>
        </w:rPr>
        <w:t xml:space="preserve"> were included in the final adjusted model.</w:t>
      </w:r>
    </w:p>
    <w:p w14:paraId="397D50FB" w14:textId="77777777" w:rsidR="00125533" w:rsidRPr="0009638D" w:rsidRDefault="00000000">
      <w:pPr>
        <w:spacing w:line="240" w:lineRule="auto"/>
        <w:ind w:firstLine="720"/>
        <w:rPr>
          <w:rFonts w:ascii="Times New Roman" w:hAnsi="Times New Roman" w:cs="Times New Roman"/>
          <w:sz w:val="24"/>
          <w:szCs w:val="24"/>
        </w:rPr>
      </w:pPr>
      <w:r w:rsidRPr="0009638D">
        <w:rPr>
          <w:rFonts w:ascii="Times New Roman" w:hAnsi="Times New Roman" w:cs="Times New Roman"/>
          <w:sz w:val="24"/>
          <w:szCs w:val="24"/>
        </w:rPr>
        <w:t xml:space="preserve"> </w:t>
      </w:r>
    </w:p>
    <w:p w14:paraId="397D50FC" w14:textId="77777777" w:rsidR="00125533" w:rsidRPr="0009638D" w:rsidRDefault="00000000">
      <w:pPr>
        <w:spacing w:line="240" w:lineRule="auto"/>
        <w:ind w:firstLine="720"/>
        <w:rPr>
          <w:rFonts w:ascii="Times New Roman" w:hAnsi="Times New Roman" w:cs="Times New Roman"/>
          <w:sz w:val="24"/>
          <w:szCs w:val="24"/>
        </w:rPr>
      </w:pPr>
      <w:r w:rsidRPr="0009638D">
        <w:rPr>
          <w:rFonts w:ascii="Times New Roman" w:hAnsi="Times New Roman" w:cs="Times New Roman"/>
          <w:sz w:val="24"/>
          <w:szCs w:val="24"/>
        </w:rPr>
        <w:t xml:space="preserve">To </w:t>
      </w:r>
      <w:proofErr w:type="gramStart"/>
      <w:r w:rsidRPr="0009638D">
        <w:rPr>
          <w:rFonts w:ascii="Times New Roman" w:hAnsi="Times New Roman" w:cs="Times New Roman"/>
          <w:sz w:val="24"/>
          <w:szCs w:val="24"/>
        </w:rPr>
        <w:t>recode</w:t>
      </w:r>
      <w:proofErr w:type="gramEnd"/>
      <w:r w:rsidRPr="0009638D">
        <w:rPr>
          <w:rFonts w:ascii="Times New Roman" w:hAnsi="Times New Roman" w:cs="Times New Roman"/>
          <w:sz w:val="24"/>
          <w:szCs w:val="24"/>
        </w:rPr>
        <w:t xml:space="preserve"> our exposure and outcome as dichotomous, exposure was coded as 1 when the respondent ate on campus 5 or more times in the past 7 days, and 0 when the respondent ate on campus fewer than 5 times in the past 7 days. Outcome was set equal to 1 when the respondent ate 7 or more portions of vegetables at least the size of their palm in the past 7 days. This was calculated by multiplying the average number of portions of vegetables eaten daily in the past 7 days by the number of days per week this number of portions was consumed in the past 7 days. Any product greater than or equal to 7 was classified as outcome equal to 1, and any product less than this amount was classified as outcome equal to 0. Gender was dichotomized by males being classified as 0 and females as 1. Being non-binary was not included in the confounding assessment due to the small number of respondents in this category and the ill-defined existing research on the impacts of being non-binary or a third gender on exposure and outcome. The variable of financial barriers to food access was dichotomized by those who did not report experiencing financial barriers, classified as 0, and those who did report experiencing financial barriers, classified as 1. Feelings about vegetable consumption levels were dichotomized by assigning those who wished they ate more vegetables as 0 and those who were content with their vegetable consumption levels as 1.</w:t>
      </w:r>
    </w:p>
    <w:p w14:paraId="397D50FD" w14:textId="77777777" w:rsidR="00125533" w:rsidRPr="0009638D" w:rsidRDefault="00000000">
      <w:pPr>
        <w:spacing w:line="240" w:lineRule="auto"/>
        <w:rPr>
          <w:rFonts w:ascii="Times New Roman" w:hAnsi="Times New Roman" w:cs="Times New Roman"/>
          <w:sz w:val="24"/>
          <w:szCs w:val="24"/>
        </w:rPr>
      </w:pPr>
      <w:r w:rsidRPr="0009638D">
        <w:rPr>
          <w:rFonts w:ascii="Times New Roman" w:hAnsi="Times New Roman" w:cs="Times New Roman"/>
          <w:noProof/>
          <w:sz w:val="24"/>
          <w:szCs w:val="24"/>
        </w:rPr>
        <w:drawing>
          <wp:inline distT="114300" distB="114300" distL="114300" distR="114300" wp14:anchorId="397D51C3" wp14:editId="397D51C4">
            <wp:extent cx="5943600" cy="33401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397D50FE" w14:textId="77777777" w:rsidR="00125533" w:rsidRPr="0009638D" w:rsidRDefault="00000000">
      <w:pPr>
        <w:spacing w:line="240" w:lineRule="auto"/>
        <w:ind w:firstLine="720"/>
        <w:rPr>
          <w:rFonts w:ascii="Times New Roman" w:hAnsi="Times New Roman" w:cs="Times New Roman"/>
          <w:sz w:val="24"/>
          <w:szCs w:val="24"/>
        </w:rPr>
      </w:pPr>
      <w:r w:rsidRPr="0009638D">
        <w:rPr>
          <w:rFonts w:ascii="Times New Roman" w:hAnsi="Times New Roman" w:cs="Times New Roman"/>
          <w:sz w:val="24"/>
          <w:szCs w:val="24"/>
        </w:rPr>
        <w:t>The covariates of interest in this study are gender and financial barriers to food, which are suspected confounders, and feelings about vegetables, which is a suspected effect measure modifier. Regarding gender, women are more likely to cook than men, particularly at the educational level of our study population, which is the “some college” level (</w:t>
      </w:r>
      <w:proofErr w:type="spellStart"/>
      <w:r w:rsidRPr="0009638D">
        <w:rPr>
          <w:rFonts w:ascii="Times New Roman" w:hAnsi="Times New Roman" w:cs="Times New Roman"/>
          <w:sz w:val="24"/>
          <w:szCs w:val="24"/>
        </w:rPr>
        <w:t>Tailie</w:t>
      </w:r>
      <w:proofErr w:type="spellEnd"/>
      <w:r w:rsidRPr="0009638D">
        <w:rPr>
          <w:rFonts w:ascii="Times New Roman" w:hAnsi="Times New Roman" w:cs="Times New Roman"/>
          <w:sz w:val="24"/>
          <w:szCs w:val="24"/>
        </w:rPr>
        <w:t xml:space="preserve"> 2018). </w:t>
      </w:r>
      <w:r w:rsidRPr="0009638D">
        <w:rPr>
          <w:rFonts w:ascii="Times New Roman" w:hAnsi="Times New Roman" w:cs="Times New Roman"/>
          <w:sz w:val="24"/>
          <w:szCs w:val="24"/>
        </w:rPr>
        <w:lastRenderedPageBreak/>
        <w:t>Increased cooking among women may result in a gender imbalance in dining hall attendance, indicating that gender affects exposure. At an international level, women are shown to have stronger knowledge and belief in dietary guidelines (Wardle et al. 2004). At the university level, students reported that their individual knowledge of dietary guidelines impacted their food choices, with one reporting that they “...</w:t>
      </w:r>
      <w:r w:rsidRPr="0009638D">
        <w:rPr>
          <w:rFonts w:ascii="Times New Roman" w:hAnsi="Times New Roman" w:cs="Times New Roman"/>
          <w:sz w:val="24"/>
          <w:szCs w:val="24"/>
          <w:highlight w:val="white"/>
        </w:rPr>
        <w:t xml:space="preserve">don’t like vegetables, but I know that I need it and that’s why I eat vegetables” </w:t>
      </w:r>
      <w:r w:rsidRPr="0009638D">
        <w:rPr>
          <w:rFonts w:ascii="Times New Roman" w:hAnsi="Times New Roman" w:cs="Times New Roman"/>
          <w:sz w:val="24"/>
          <w:szCs w:val="24"/>
        </w:rPr>
        <w:t>(</w:t>
      </w:r>
      <w:proofErr w:type="spellStart"/>
      <w:r w:rsidRPr="0009638D">
        <w:rPr>
          <w:rFonts w:ascii="Times New Roman" w:hAnsi="Times New Roman" w:cs="Times New Roman"/>
          <w:sz w:val="24"/>
          <w:szCs w:val="24"/>
        </w:rPr>
        <w:t>Deliens</w:t>
      </w:r>
      <w:proofErr w:type="spellEnd"/>
      <w:r w:rsidRPr="0009638D">
        <w:rPr>
          <w:rFonts w:ascii="Times New Roman" w:hAnsi="Times New Roman" w:cs="Times New Roman"/>
          <w:sz w:val="24"/>
          <w:szCs w:val="24"/>
        </w:rPr>
        <w:t xml:space="preserve"> et al. 2014). This shows how gender impacts dietary knowledge, which in turn impacts vegetable consumption. As gender has the potential to impact both dining hall attendance and vegetable consumption, it is a confounder in this study. Financial barriers to food access </w:t>
      </w:r>
      <w:proofErr w:type="gramStart"/>
      <w:r w:rsidRPr="0009638D">
        <w:rPr>
          <w:rFonts w:ascii="Times New Roman" w:hAnsi="Times New Roman" w:cs="Times New Roman"/>
          <w:sz w:val="24"/>
          <w:szCs w:val="24"/>
        </w:rPr>
        <w:t>has</w:t>
      </w:r>
      <w:proofErr w:type="gramEnd"/>
      <w:r w:rsidRPr="0009638D">
        <w:rPr>
          <w:rFonts w:ascii="Times New Roman" w:hAnsi="Times New Roman" w:cs="Times New Roman"/>
          <w:sz w:val="24"/>
          <w:szCs w:val="24"/>
        </w:rPr>
        <w:t xml:space="preserve"> the potential to confound results, as the cost of one meal at a dining hall at UNC can be upwards of $15, and meal plans at UNC can cost up to $3,398.53 per semester (CDS). Cost influences student food choices heavily (</w:t>
      </w:r>
      <w:proofErr w:type="spellStart"/>
      <w:r w:rsidRPr="0009638D">
        <w:rPr>
          <w:rFonts w:ascii="Times New Roman" w:hAnsi="Times New Roman" w:cs="Times New Roman"/>
          <w:sz w:val="24"/>
          <w:szCs w:val="24"/>
        </w:rPr>
        <w:t>Deliens</w:t>
      </w:r>
      <w:proofErr w:type="spellEnd"/>
      <w:r w:rsidRPr="0009638D">
        <w:rPr>
          <w:rFonts w:ascii="Times New Roman" w:hAnsi="Times New Roman" w:cs="Times New Roman"/>
          <w:sz w:val="24"/>
          <w:szCs w:val="24"/>
        </w:rPr>
        <w:t xml:space="preserve"> et al. 2014), meaning that those of lower socioeconomic status may be deterred from relying on the dining hall as a food source. Groups with higher socioeconomic status are more likely to consume fruits or vegetables, particularly fresh fruits or vegetables (Darmon and Drewnowski 2008). As financial barriers impact both dining hall attendance and vegetable consumption, they are a confounder. Finally, feelings about vegetables, measured as either “Content with my vegetable consumption level” or “Wish I ate more vegetables,” may act as a potential effect measure modifier, as long-term or past eating habits affect current eating habits in university students (</w:t>
      </w:r>
      <w:proofErr w:type="spellStart"/>
      <w:r w:rsidRPr="0009638D">
        <w:rPr>
          <w:rFonts w:ascii="Times New Roman" w:hAnsi="Times New Roman" w:cs="Times New Roman"/>
          <w:sz w:val="24"/>
          <w:szCs w:val="24"/>
        </w:rPr>
        <w:t>Deliens</w:t>
      </w:r>
      <w:proofErr w:type="spellEnd"/>
      <w:r w:rsidRPr="0009638D">
        <w:rPr>
          <w:rFonts w:ascii="Times New Roman" w:hAnsi="Times New Roman" w:cs="Times New Roman"/>
          <w:sz w:val="24"/>
          <w:szCs w:val="24"/>
        </w:rPr>
        <w:t xml:space="preserve"> et al. 2014). If a student wishes they had eaten more vegetables when reflecting on their eating habits, it may be a clear indicator that they do not eat enough, as it stands, thereby acting as an effect measure modifier. </w:t>
      </w:r>
    </w:p>
    <w:p w14:paraId="397D50FF" w14:textId="77777777" w:rsidR="00125533" w:rsidRPr="0009638D" w:rsidRDefault="00125533">
      <w:pPr>
        <w:spacing w:line="240" w:lineRule="auto"/>
        <w:rPr>
          <w:rFonts w:ascii="Times New Roman" w:hAnsi="Times New Roman" w:cs="Times New Roman"/>
          <w:sz w:val="24"/>
          <w:szCs w:val="24"/>
        </w:rPr>
      </w:pPr>
    </w:p>
    <w:p w14:paraId="397D5100" w14:textId="77777777" w:rsidR="00125533" w:rsidRPr="0009638D" w:rsidRDefault="00000000">
      <w:pPr>
        <w:spacing w:line="240" w:lineRule="auto"/>
        <w:rPr>
          <w:rFonts w:ascii="Times New Roman" w:hAnsi="Times New Roman" w:cs="Times New Roman"/>
          <w:sz w:val="24"/>
          <w:szCs w:val="24"/>
        </w:rPr>
      </w:pPr>
      <w:r w:rsidRPr="0009638D">
        <w:rPr>
          <w:rFonts w:ascii="Times New Roman" w:hAnsi="Times New Roman" w:cs="Times New Roman"/>
          <w:b/>
          <w:bCs/>
          <w:sz w:val="24"/>
          <w:szCs w:val="24"/>
          <w:u w:val="single"/>
        </w:rPr>
        <w:t>Results</w:t>
      </w:r>
    </w:p>
    <w:p w14:paraId="397D5101" w14:textId="77777777" w:rsidR="00125533" w:rsidRPr="0009638D" w:rsidRDefault="00000000">
      <w:pPr>
        <w:spacing w:line="240" w:lineRule="auto"/>
        <w:ind w:firstLine="720"/>
        <w:rPr>
          <w:rFonts w:ascii="Times New Roman" w:hAnsi="Times New Roman" w:cs="Times New Roman"/>
          <w:sz w:val="24"/>
          <w:szCs w:val="24"/>
        </w:rPr>
      </w:pPr>
      <w:r w:rsidRPr="0009638D">
        <w:rPr>
          <w:rFonts w:ascii="Times New Roman" w:hAnsi="Times New Roman" w:cs="Times New Roman"/>
          <w:sz w:val="24"/>
          <w:szCs w:val="24"/>
        </w:rPr>
        <w:t xml:space="preserve">The response rate to the questionnaire was 3.6%, with 102 individuals responding and 84 complete responses from a sampling frame of 2,303 individuals. One reason this response rate was particularly low was because the survey was distributed to the general UNC GroupMe as well as smaller, more engaged </w:t>
      </w:r>
      <w:proofErr w:type="spellStart"/>
      <w:r w:rsidRPr="0009638D">
        <w:rPr>
          <w:rFonts w:ascii="Times New Roman" w:hAnsi="Times New Roman" w:cs="Times New Roman"/>
          <w:sz w:val="24"/>
          <w:szCs w:val="24"/>
        </w:rPr>
        <w:t>GroupMes</w:t>
      </w:r>
      <w:proofErr w:type="spellEnd"/>
      <w:r w:rsidRPr="0009638D">
        <w:rPr>
          <w:rFonts w:ascii="Times New Roman" w:hAnsi="Times New Roman" w:cs="Times New Roman"/>
          <w:sz w:val="24"/>
          <w:szCs w:val="24"/>
        </w:rPr>
        <w:t>. The general UNC GroupMe has low engagement, and individuals may have been less likely to respond to a survey distributed by someone they did not know personally, contributing to the low response rate. The prevalence of exposure, eating on campus, was extremely low, with only 14.29% of respondents eating on campus more than or equal to five times in the past 7 days. The prevalence of outcome, adequate vegetable consumption, was split, with 40.48% of respondents consuming more than or equal to 7 portions of vegetables at least the size of a palm in the past 7 days, and 59.52% of respondents consuming less than this amount in the past 7 days. The prevalence of gender was mixed, with the highest number of respondents being female (58.33%), then male (32.13%), then non-binary or a third gender (9.52%). The prevalence of financial barriers to food access was low, with only 13.10% of respondents reporting financial insecurity related to food in the past 7 days. Feelings about vegetable consumption in the past 7 days were split, with 42.86% of respondents reporting satisfaction with their vegetable consumption and 57.14% wishing they had consumed more vegetables in the past week. The prevalence of the exposure was lower than we expected, as we anticipated a greater proportion of respondents to eat on campus regularly. The prevalence of the outcome was about what we expected, since we anticipated the proportion of college students eating adequate vegetables to be less than 50%.</w:t>
      </w:r>
    </w:p>
    <w:p w14:paraId="397D5102" w14:textId="77777777" w:rsidR="00125533" w:rsidRPr="0009638D" w:rsidRDefault="00125533">
      <w:pPr>
        <w:spacing w:line="240" w:lineRule="auto"/>
        <w:rPr>
          <w:rFonts w:ascii="Times New Roman" w:hAnsi="Times New Roman" w:cs="Times New Roman"/>
          <w:sz w:val="24"/>
          <w:szCs w:val="24"/>
        </w:rPr>
      </w:pPr>
    </w:p>
    <w:p w14:paraId="397D5103" w14:textId="77777777" w:rsidR="00125533" w:rsidRPr="0009638D" w:rsidRDefault="00000000">
      <w:pPr>
        <w:spacing w:line="240" w:lineRule="auto"/>
        <w:rPr>
          <w:rFonts w:ascii="Times New Roman" w:hAnsi="Times New Roman" w:cs="Times New Roman"/>
          <w:b/>
          <w:bCs/>
          <w:sz w:val="24"/>
          <w:szCs w:val="24"/>
          <w:u w:val="single"/>
        </w:rPr>
      </w:pPr>
      <w:r w:rsidRPr="0009638D">
        <w:rPr>
          <w:rFonts w:ascii="Times New Roman" w:hAnsi="Times New Roman" w:cs="Times New Roman"/>
          <w:b/>
          <w:bCs/>
          <w:sz w:val="24"/>
          <w:szCs w:val="24"/>
          <w:u w:val="single"/>
        </w:rPr>
        <w:t xml:space="preserve">Table 1. </w:t>
      </w:r>
    </w:p>
    <w:p w14:paraId="397D5104" w14:textId="77777777" w:rsidR="00125533" w:rsidRPr="0009638D" w:rsidRDefault="00125533">
      <w:pPr>
        <w:widowControl w:val="0"/>
        <w:rPr>
          <w:rFonts w:ascii="Times New Roman" w:hAnsi="Times New Roman" w:cs="Times New Roman"/>
          <w:sz w:val="24"/>
          <w:szCs w:val="24"/>
        </w:rPr>
      </w:pPr>
    </w:p>
    <w:tbl>
      <w:tblPr>
        <w:tblStyle w:val="a0"/>
        <w:tblW w:w="934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4665"/>
        <w:gridCol w:w="1875"/>
      </w:tblGrid>
      <w:tr w:rsidR="00125533" w:rsidRPr="0009638D" w14:paraId="397D5106" w14:textId="77777777">
        <w:trPr>
          <w:trHeight w:val="620"/>
        </w:trPr>
        <w:tc>
          <w:tcPr>
            <w:tcW w:w="9345" w:type="dxa"/>
            <w:gridSpan w:val="3"/>
            <w:tcMar>
              <w:top w:w="40" w:type="dxa"/>
              <w:left w:w="40" w:type="dxa"/>
              <w:bottom w:w="40" w:type="dxa"/>
              <w:right w:w="40" w:type="dxa"/>
            </w:tcMar>
            <w:vAlign w:val="center"/>
          </w:tcPr>
          <w:p w14:paraId="397D5105" w14:textId="77777777" w:rsidR="00125533" w:rsidRPr="0009638D" w:rsidRDefault="00000000">
            <w:pPr>
              <w:widowControl w:val="0"/>
              <w:spacing w:line="240" w:lineRule="auto"/>
              <w:ind w:left="10"/>
              <w:rPr>
                <w:rFonts w:ascii="Times New Roman" w:hAnsi="Times New Roman" w:cs="Times New Roman"/>
                <w:b/>
                <w:bCs/>
                <w:sz w:val="24"/>
                <w:szCs w:val="24"/>
              </w:rPr>
            </w:pPr>
            <w:r w:rsidRPr="0009638D">
              <w:rPr>
                <w:rFonts w:ascii="Times New Roman" w:hAnsi="Times New Roman" w:cs="Times New Roman"/>
                <w:b/>
                <w:bCs/>
                <w:sz w:val="24"/>
                <w:szCs w:val="24"/>
              </w:rPr>
              <w:lastRenderedPageBreak/>
              <w:t>Table 1. Prevalence of Campus Dining Frequency, Vegetable Consumption, and Key Potential Confounding Variables in UNC Students (n = 84)</w:t>
            </w:r>
          </w:p>
        </w:tc>
      </w:tr>
      <w:tr w:rsidR="00125533" w:rsidRPr="0009638D" w14:paraId="397D510A" w14:textId="77777777">
        <w:trPr>
          <w:trHeight w:val="340"/>
        </w:trPr>
        <w:tc>
          <w:tcPr>
            <w:tcW w:w="2805" w:type="dxa"/>
            <w:tcMar>
              <w:top w:w="40" w:type="dxa"/>
              <w:left w:w="40" w:type="dxa"/>
              <w:bottom w:w="40" w:type="dxa"/>
              <w:right w:w="40" w:type="dxa"/>
            </w:tcMar>
            <w:vAlign w:val="center"/>
          </w:tcPr>
          <w:p w14:paraId="397D5107"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b/>
                <w:bCs/>
                <w:sz w:val="24"/>
                <w:szCs w:val="24"/>
              </w:rPr>
              <w:t>Variable</w:t>
            </w:r>
          </w:p>
        </w:tc>
        <w:tc>
          <w:tcPr>
            <w:tcW w:w="4665" w:type="dxa"/>
            <w:tcMar>
              <w:top w:w="40" w:type="dxa"/>
              <w:left w:w="40" w:type="dxa"/>
              <w:bottom w:w="40" w:type="dxa"/>
              <w:right w:w="40" w:type="dxa"/>
            </w:tcMar>
            <w:vAlign w:val="center"/>
          </w:tcPr>
          <w:p w14:paraId="397D5108"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b/>
                <w:bCs/>
                <w:sz w:val="24"/>
                <w:szCs w:val="24"/>
              </w:rPr>
              <w:t>Response</w:t>
            </w:r>
          </w:p>
        </w:tc>
        <w:tc>
          <w:tcPr>
            <w:tcW w:w="1875" w:type="dxa"/>
            <w:tcMar>
              <w:top w:w="40" w:type="dxa"/>
              <w:left w:w="40" w:type="dxa"/>
              <w:bottom w:w="40" w:type="dxa"/>
              <w:right w:w="40" w:type="dxa"/>
            </w:tcMar>
            <w:vAlign w:val="center"/>
          </w:tcPr>
          <w:p w14:paraId="397D5109"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b/>
                <w:bCs/>
                <w:sz w:val="24"/>
                <w:szCs w:val="24"/>
              </w:rPr>
              <w:t xml:space="preserve">N (%) (or </w:t>
            </w:r>
            <w:proofErr w:type="gramStart"/>
            <w:r w:rsidRPr="0009638D">
              <w:rPr>
                <w:rFonts w:ascii="Times New Roman" w:hAnsi="Times New Roman" w:cs="Times New Roman"/>
                <w:b/>
                <w:bCs/>
                <w:sz w:val="24"/>
                <w:szCs w:val="24"/>
              </w:rPr>
              <w:t>Mean</w:t>
            </w:r>
            <w:proofErr w:type="gramEnd"/>
            <w:r w:rsidRPr="0009638D">
              <w:rPr>
                <w:rFonts w:ascii="Times New Roman" w:hAnsi="Times New Roman" w:cs="Times New Roman"/>
                <w:sz w:val="24"/>
                <w:szCs w:val="24"/>
              </w:rPr>
              <w:t xml:space="preserve"> ± SD)</w:t>
            </w:r>
          </w:p>
        </w:tc>
      </w:tr>
      <w:tr w:rsidR="00125533" w:rsidRPr="0009638D" w14:paraId="397D510E" w14:textId="77777777">
        <w:trPr>
          <w:trHeight w:val="560"/>
        </w:trPr>
        <w:tc>
          <w:tcPr>
            <w:tcW w:w="2805" w:type="dxa"/>
            <w:tcMar>
              <w:top w:w="0" w:type="dxa"/>
              <w:left w:w="0" w:type="dxa"/>
              <w:bottom w:w="0" w:type="dxa"/>
              <w:right w:w="0" w:type="dxa"/>
            </w:tcMar>
            <w:vAlign w:val="center"/>
          </w:tcPr>
          <w:p w14:paraId="397D510B"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b/>
                <w:bCs/>
                <w:i/>
                <w:iCs/>
                <w:sz w:val="24"/>
                <w:szCs w:val="24"/>
              </w:rPr>
              <w:t>Exposure (Eating on Campus)</w:t>
            </w:r>
          </w:p>
        </w:tc>
        <w:tc>
          <w:tcPr>
            <w:tcW w:w="4665" w:type="dxa"/>
            <w:tcMar>
              <w:top w:w="0" w:type="dxa"/>
              <w:left w:w="0" w:type="dxa"/>
              <w:bottom w:w="0" w:type="dxa"/>
              <w:right w:w="0" w:type="dxa"/>
            </w:tcMar>
            <w:vAlign w:val="center"/>
          </w:tcPr>
          <w:p w14:paraId="397D510C"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eastAsia="Arial Unicode MS" w:hAnsi="Times New Roman" w:cs="Times New Roman"/>
                <w:sz w:val="24"/>
                <w:szCs w:val="24"/>
              </w:rPr>
              <w:t xml:space="preserve"> Infrequent eating on campus (≤5 times/week)</w:t>
            </w:r>
          </w:p>
        </w:tc>
        <w:tc>
          <w:tcPr>
            <w:tcW w:w="1875" w:type="dxa"/>
            <w:tcMar>
              <w:top w:w="0" w:type="dxa"/>
              <w:left w:w="0" w:type="dxa"/>
              <w:bottom w:w="0" w:type="dxa"/>
              <w:right w:w="0" w:type="dxa"/>
            </w:tcMar>
            <w:vAlign w:val="center"/>
          </w:tcPr>
          <w:p w14:paraId="397D510D"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72 (85.71%)</w:t>
            </w:r>
          </w:p>
        </w:tc>
      </w:tr>
      <w:tr w:rsidR="00125533" w:rsidRPr="0009638D" w14:paraId="397D5112" w14:textId="77777777">
        <w:trPr>
          <w:trHeight w:val="560"/>
        </w:trPr>
        <w:tc>
          <w:tcPr>
            <w:tcW w:w="2805" w:type="dxa"/>
            <w:tcMar>
              <w:top w:w="0" w:type="dxa"/>
              <w:left w:w="0" w:type="dxa"/>
              <w:bottom w:w="0" w:type="dxa"/>
              <w:right w:w="0" w:type="dxa"/>
            </w:tcMar>
            <w:vAlign w:val="center"/>
          </w:tcPr>
          <w:p w14:paraId="397D510F" w14:textId="77777777" w:rsidR="00125533" w:rsidRPr="0009638D" w:rsidRDefault="00125533">
            <w:pPr>
              <w:widowControl w:val="0"/>
              <w:spacing w:line="240" w:lineRule="auto"/>
              <w:rPr>
                <w:rFonts w:ascii="Times New Roman" w:hAnsi="Times New Roman" w:cs="Times New Roman"/>
                <w:sz w:val="24"/>
                <w:szCs w:val="24"/>
              </w:rPr>
            </w:pPr>
          </w:p>
        </w:tc>
        <w:tc>
          <w:tcPr>
            <w:tcW w:w="4665" w:type="dxa"/>
            <w:tcMar>
              <w:top w:w="0" w:type="dxa"/>
              <w:left w:w="0" w:type="dxa"/>
              <w:bottom w:w="0" w:type="dxa"/>
              <w:right w:w="0" w:type="dxa"/>
            </w:tcMar>
            <w:vAlign w:val="center"/>
          </w:tcPr>
          <w:p w14:paraId="397D5110"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eastAsia="Arial Unicode MS" w:hAnsi="Times New Roman" w:cs="Times New Roman"/>
                <w:sz w:val="24"/>
                <w:szCs w:val="24"/>
              </w:rPr>
              <w:t xml:space="preserve"> Frequent eating on campus (≥5 times/week)</w:t>
            </w:r>
          </w:p>
        </w:tc>
        <w:tc>
          <w:tcPr>
            <w:tcW w:w="1875" w:type="dxa"/>
            <w:tcMar>
              <w:top w:w="0" w:type="dxa"/>
              <w:left w:w="0" w:type="dxa"/>
              <w:bottom w:w="0" w:type="dxa"/>
              <w:right w:w="0" w:type="dxa"/>
            </w:tcMar>
            <w:vAlign w:val="center"/>
          </w:tcPr>
          <w:p w14:paraId="397D5111"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12 (14.29%)</w:t>
            </w:r>
          </w:p>
        </w:tc>
      </w:tr>
      <w:tr w:rsidR="00125533" w:rsidRPr="0009638D" w14:paraId="397D5116" w14:textId="77777777">
        <w:trPr>
          <w:trHeight w:val="1100"/>
        </w:trPr>
        <w:tc>
          <w:tcPr>
            <w:tcW w:w="2805" w:type="dxa"/>
            <w:tcMar>
              <w:top w:w="0" w:type="dxa"/>
              <w:left w:w="0" w:type="dxa"/>
              <w:bottom w:w="0" w:type="dxa"/>
              <w:right w:w="0" w:type="dxa"/>
            </w:tcMar>
            <w:vAlign w:val="center"/>
          </w:tcPr>
          <w:p w14:paraId="397D5113" w14:textId="77777777" w:rsidR="00125533" w:rsidRPr="0009638D" w:rsidRDefault="00000000">
            <w:pPr>
              <w:widowControl w:val="0"/>
              <w:spacing w:line="240" w:lineRule="auto"/>
              <w:rPr>
                <w:rFonts w:ascii="Times New Roman" w:hAnsi="Times New Roman" w:cs="Times New Roman"/>
                <w:b/>
                <w:bCs/>
                <w:sz w:val="24"/>
                <w:szCs w:val="24"/>
              </w:rPr>
            </w:pPr>
            <w:r w:rsidRPr="0009638D">
              <w:rPr>
                <w:rFonts w:ascii="Times New Roman" w:hAnsi="Times New Roman" w:cs="Times New Roman"/>
                <w:b/>
                <w:bCs/>
                <w:i/>
                <w:iCs/>
                <w:sz w:val="24"/>
                <w:szCs w:val="24"/>
              </w:rPr>
              <w:t xml:space="preserve">Outcome (Adequate Vegetable Consumption, </w:t>
            </w:r>
            <w:r w:rsidRPr="0009638D">
              <w:rPr>
                <w:rFonts w:ascii="Times New Roman" w:eastAsia="Arial Unicode MS" w:hAnsi="Times New Roman" w:cs="Times New Roman"/>
                <w:b/>
                <w:bCs/>
                <w:sz w:val="24"/>
                <w:szCs w:val="24"/>
              </w:rPr>
              <w:t>≥ 7 portions/week</w:t>
            </w:r>
            <w:r w:rsidRPr="0009638D">
              <w:rPr>
                <w:rFonts w:ascii="Times New Roman" w:hAnsi="Times New Roman" w:cs="Times New Roman"/>
                <w:b/>
                <w:bCs/>
                <w:i/>
                <w:iCs/>
                <w:sz w:val="24"/>
                <w:szCs w:val="24"/>
              </w:rPr>
              <w:t>)</w:t>
            </w:r>
          </w:p>
        </w:tc>
        <w:tc>
          <w:tcPr>
            <w:tcW w:w="4665" w:type="dxa"/>
            <w:tcMar>
              <w:top w:w="0" w:type="dxa"/>
              <w:left w:w="0" w:type="dxa"/>
              <w:bottom w:w="0" w:type="dxa"/>
              <w:right w:w="0" w:type="dxa"/>
            </w:tcMar>
            <w:vAlign w:val="center"/>
          </w:tcPr>
          <w:p w14:paraId="397D5114"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Yes</w:t>
            </w:r>
          </w:p>
        </w:tc>
        <w:tc>
          <w:tcPr>
            <w:tcW w:w="1875" w:type="dxa"/>
            <w:tcMar>
              <w:top w:w="0" w:type="dxa"/>
              <w:left w:w="0" w:type="dxa"/>
              <w:bottom w:w="0" w:type="dxa"/>
              <w:right w:w="0" w:type="dxa"/>
            </w:tcMar>
            <w:vAlign w:val="center"/>
          </w:tcPr>
          <w:p w14:paraId="397D5115"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34 (40.48%)</w:t>
            </w:r>
          </w:p>
        </w:tc>
      </w:tr>
      <w:tr w:rsidR="00125533" w:rsidRPr="0009638D" w14:paraId="397D511A" w14:textId="77777777">
        <w:trPr>
          <w:trHeight w:val="280"/>
        </w:trPr>
        <w:tc>
          <w:tcPr>
            <w:tcW w:w="2805" w:type="dxa"/>
            <w:tcMar>
              <w:top w:w="0" w:type="dxa"/>
              <w:left w:w="0" w:type="dxa"/>
              <w:bottom w:w="0" w:type="dxa"/>
              <w:right w:w="0" w:type="dxa"/>
            </w:tcMar>
            <w:vAlign w:val="center"/>
          </w:tcPr>
          <w:p w14:paraId="397D5117" w14:textId="77777777" w:rsidR="00125533" w:rsidRPr="0009638D" w:rsidRDefault="00125533">
            <w:pPr>
              <w:widowControl w:val="0"/>
              <w:spacing w:line="240" w:lineRule="auto"/>
              <w:rPr>
                <w:rFonts w:ascii="Times New Roman" w:hAnsi="Times New Roman" w:cs="Times New Roman"/>
                <w:sz w:val="24"/>
                <w:szCs w:val="24"/>
              </w:rPr>
            </w:pPr>
          </w:p>
        </w:tc>
        <w:tc>
          <w:tcPr>
            <w:tcW w:w="4665" w:type="dxa"/>
            <w:tcMar>
              <w:top w:w="0" w:type="dxa"/>
              <w:left w:w="0" w:type="dxa"/>
              <w:bottom w:w="0" w:type="dxa"/>
              <w:right w:w="0" w:type="dxa"/>
            </w:tcMar>
            <w:vAlign w:val="center"/>
          </w:tcPr>
          <w:p w14:paraId="397D5118"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No</w:t>
            </w:r>
          </w:p>
        </w:tc>
        <w:tc>
          <w:tcPr>
            <w:tcW w:w="1875" w:type="dxa"/>
            <w:tcMar>
              <w:top w:w="0" w:type="dxa"/>
              <w:left w:w="0" w:type="dxa"/>
              <w:bottom w:w="0" w:type="dxa"/>
              <w:right w:w="0" w:type="dxa"/>
            </w:tcMar>
            <w:vAlign w:val="center"/>
          </w:tcPr>
          <w:p w14:paraId="397D5119"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50 (59.52%)</w:t>
            </w:r>
          </w:p>
        </w:tc>
      </w:tr>
      <w:tr w:rsidR="00125533" w:rsidRPr="0009638D" w14:paraId="397D511E" w14:textId="77777777">
        <w:trPr>
          <w:trHeight w:val="280"/>
        </w:trPr>
        <w:tc>
          <w:tcPr>
            <w:tcW w:w="2805" w:type="dxa"/>
            <w:tcMar>
              <w:top w:w="0" w:type="dxa"/>
              <w:left w:w="0" w:type="dxa"/>
              <w:bottom w:w="0" w:type="dxa"/>
              <w:right w:w="0" w:type="dxa"/>
            </w:tcMar>
            <w:vAlign w:val="center"/>
          </w:tcPr>
          <w:p w14:paraId="397D511B"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b/>
                <w:bCs/>
                <w:i/>
                <w:iCs/>
                <w:sz w:val="24"/>
                <w:szCs w:val="24"/>
              </w:rPr>
              <w:t>Covariate (Gender)</w:t>
            </w:r>
          </w:p>
        </w:tc>
        <w:tc>
          <w:tcPr>
            <w:tcW w:w="4665" w:type="dxa"/>
            <w:tcMar>
              <w:top w:w="0" w:type="dxa"/>
              <w:left w:w="0" w:type="dxa"/>
              <w:bottom w:w="0" w:type="dxa"/>
              <w:right w:w="0" w:type="dxa"/>
            </w:tcMar>
            <w:vAlign w:val="center"/>
          </w:tcPr>
          <w:p w14:paraId="397D511C"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Male</w:t>
            </w:r>
          </w:p>
        </w:tc>
        <w:tc>
          <w:tcPr>
            <w:tcW w:w="1875" w:type="dxa"/>
            <w:tcMar>
              <w:top w:w="0" w:type="dxa"/>
              <w:left w:w="0" w:type="dxa"/>
              <w:bottom w:w="0" w:type="dxa"/>
              <w:right w:w="0" w:type="dxa"/>
            </w:tcMar>
            <w:vAlign w:val="center"/>
          </w:tcPr>
          <w:p w14:paraId="397D511D"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27 (32.14%)</w:t>
            </w:r>
          </w:p>
        </w:tc>
      </w:tr>
      <w:tr w:rsidR="00125533" w:rsidRPr="0009638D" w14:paraId="397D5122" w14:textId="77777777">
        <w:trPr>
          <w:trHeight w:val="280"/>
        </w:trPr>
        <w:tc>
          <w:tcPr>
            <w:tcW w:w="2805" w:type="dxa"/>
            <w:tcMar>
              <w:top w:w="0" w:type="dxa"/>
              <w:left w:w="0" w:type="dxa"/>
              <w:bottom w:w="0" w:type="dxa"/>
              <w:right w:w="0" w:type="dxa"/>
            </w:tcMar>
            <w:vAlign w:val="center"/>
          </w:tcPr>
          <w:p w14:paraId="397D511F" w14:textId="77777777" w:rsidR="00125533" w:rsidRPr="0009638D" w:rsidRDefault="00125533">
            <w:pPr>
              <w:widowControl w:val="0"/>
              <w:spacing w:line="240" w:lineRule="auto"/>
              <w:rPr>
                <w:rFonts w:ascii="Times New Roman" w:hAnsi="Times New Roman" w:cs="Times New Roman"/>
                <w:sz w:val="24"/>
                <w:szCs w:val="24"/>
              </w:rPr>
            </w:pPr>
          </w:p>
        </w:tc>
        <w:tc>
          <w:tcPr>
            <w:tcW w:w="4665" w:type="dxa"/>
            <w:tcMar>
              <w:top w:w="0" w:type="dxa"/>
              <w:left w:w="0" w:type="dxa"/>
              <w:bottom w:w="0" w:type="dxa"/>
              <w:right w:w="0" w:type="dxa"/>
            </w:tcMar>
            <w:vAlign w:val="center"/>
          </w:tcPr>
          <w:p w14:paraId="397D5120"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Female</w:t>
            </w:r>
          </w:p>
        </w:tc>
        <w:tc>
          <w:tcPr>
            <w:tcW w:w="1875" w:type="dxa"/>
            <w:tcMar>
              <w:top w:w="0" w:type="dxa"/>
              <w:left w:w="0" w:type="dxa"/>
              <w:bottom w:w="0" w:type="dxa"/>
              <w:right w:w="0" w:type="dxa"/>
            </w:tcMar>
            <w:vAlign w:val="center"/>
          </w:tcPr>
          <w:p w14:paraId="397D5121"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49 (58.33%)</w:t>
            </w:r>
          </w:p>
        </w:tc>
      </w:tr>
      <w:tr w:rsidR="00125533" w:rsidRPr="0009638D" w14:paraId="397D5126" w14:textId="77777777">
        <w:trPr>
          <w:trHeight w:val="280"/>
        </w:trPr>
        <w:tc>
          <w:tcPr>
            <w:tcW w:w="2805" w:type="dxa"/>
            <w:tcMar>
              <w:top w:w="0" w:type="dxa"/>
              <w:left w:w="0" w:type="dxa"/>
              <w:bottom w:w="0" w:type="dxa"/>
              <w:right w:w="0" w:type="dxa"/>
            </w:tcMar>
            <w:vAlign w:val="center"/>
          </w:tcPr>
          <w:p w14:paraId="397D5123" w14:textId="77777777" w:rsidR="00125533" w:rsidRPr="0009638D" w:rsidRDefault="00125533">
            <w:pPr>
              <w:widowControl w:val="0"/>
              <w:spacing w:line="240" w:lineRule="auto"/>
              <w:rPr>
                <w:rFonts w:ascii="Times New Roman" w:hAnsi="Times New Roman" w:cs="Times New Roman"/>
                <w:sz w:val="24"/>
                <w:szCs w:val="24"/>
              </w:rPr>
            </w:pPr>
          </w:p>
        </w:tc>
        <w:tc>
          <w:tcPr>
            <w:tcW w:w="4665" w:type="dxa"/>
            <w:tcMar>
              <w:top w:w="0" w:type="dxa"/>
              <w:left w:w="0" w:type="dxa"/>
              <w:bottom w:w="0" w:type="dxa"/>
              <w:right w:w="0" w:type="dxa"/>
            </w:tcMar>
            <w:vAlign w:val="center"/>
          </w:tcPr>
          <w:p w14:paraId="397D5124"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Non-binary/Third gender</w:t>
            </w:r>
          </w:p>
        </w:tc>
        <w:tc>
          <w:tcPr>
            <w:tcW w:w="1875" w:type="dxa"/>
            <w:tcMar>
              <w:top w:w="0" w:type="dxa"/>
              <w:left w:w="0" w:type="dxa"/>
              <w:bottom w:w="0" w:type="dxa"/>
              <w:right w:w="0" w:type="dxa"/>
            </w:tcMar>
            <w:vAlign w:val="center"/>
          </w:tcPr>
          <w:p w14:paraId="397D5125"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8 (9.52%)</w:t>
            </w:r>
          </w:p>
        </w:tc>
      </w:tr>
      <w:tr w:rsidR="00125533" w:rsidRPr="0009638D" w14:paraId="397D512A" w14:textId="77777777">
        <w:trPr>
          <w:trHeight w:val="560"/>
        </w:trPr>
        <w:tc>
          <w:tcPr>
            <w:tcW w:w="2805" w:type="dxa"/>
            <w:tcMar>
              <w:top w:w="0" w:type="dxa"/>
              <w:left w:w="0" w:type="dxa"/>
              <w:bottom w:w="0" w:type="dxa"/>
              <w:right w:w="0" w:type="dxa"/>
            </w:tcMar>
            <w:vAlign w:val="center"/>
          </w:tcPr>
          <w:p w14:paraId="397D5127"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b/>
                <w:bCs/>
                <w:i/>
                <w:iCs/>
                <w:sz w:val="24"/>
                <w:szCs w:val="24"/>
              </w:rPr>
              <w:t>Financial Barriers to Food Access</w:t>
            </w:r>
          </w:p>
        </w:tc>
        <w:tc>
          <w:tcPr>
            <w:tcW w:w="4665" w:type="dxa"/>
            <w:tcMar>
              <w:top w:w="0" w:type="dxa"/>
              <w:left w:w="0" w:type="dxa"/>
              <w:bottom w:w="0" w:type="dxa"/>
              <w:right w:w="0" w:type="dxa"/>
            </w:tcMar>
            <w:vAlign w:val="center"/>
          </w:tcPr>
          <w:p w14:paraId="397D5128"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Experiences Financial Insecurity</w:t>
            </w:r>
          </w:p>
        </w:tc>
        <w:tc>
          <w:tcPr>
            <w:tcW w:w="1875" w:type="dxa"/>
            <w:tcMar>
              <w:top w:w="0" w:type="dxa"/>
              <w:left w:w="0" w:type="dxa"/>
              <w:bottom w:w="0" w:type="dxa"/>
              <w:right w:w="0" w:type="dxa"/>
            </w:tcMar>
            <w:vAlign w:val="center"/>
          </w:tcPr>
          <w:p w14:paraId="397D5129"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11 (13.10%)</w:t>
            </w:r>
          </w:p>
        </w:tc>
      </w:tr>
      <w:tr w:rsidR="00125533" w:rsidRPr="0009638D" w14:paraId="397D512E" w14:textId="77777777">
        <w:trPr>
          <w:trHeight w:val="560"/>
        </w:trPr>
        <w:tc>
          <w:tcPr>
            <w:tcW w:w="2805" w:type="dxa"/>
            <w:tcMar>
              <w:top w:w="0" w:type="dxa"/>
              <w:left w:w="0" w:type="dxa"/>
              <w:bottom w:w="0" w:type="dxa"/>
              <w:right w:w="0" w:type="dxa"/>
            </w:tcMar>
            <w:vAlign w:val="center"/>
          </w:tcPr>
          <w:p w14:paraId="397D512B" w14:textId="77777777" w:rsidR="00125533" w:rsidRPr="0009638D" w:rsidRDefault="00125533">
            <w:pPr>
              <w:widowControl w:val="0"/>
              <w:spacing w:line="240" w:lineRule="auto"/>
              <w:rPr>
                <w:rFonts w:ascii="Times New Roman" w:hAnsi="Times New Roman" w:cs="Times New Roman"/>
                <w:sz w:val="24"/>
                <w:szCs w:val="24"/>
              </w:rPr>
            </w:pPr>
          </w:p>
        </w:tc>
        <w:tc>
          <w:tcPr>
            <w:tcW w:w="4665" w:type="dxa"/>
            <w:tcMar>
              <w:top w:w="0" w:type="dxa"/>
              <w:left w:w="0" w:type="dxa"/>
              <w:bottom w:w="0" w:type="dxa"/>
              <w:right w:w="0" w:type="dxa"/>
            </w:tcMar>
            <w:vAlign w:val="center"/>
          </w:tcPr>
          <w:p w14:paraId="397D512C"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Does not Experience Financial Insecurity</w:t>
            </w:r>
          </w:p>
        </w:tc>
        <w:tc>
          <w:tcPr>
            <w:tcW w:w="1875" w:type="dxa"/>
            <w:tcMar>
              <w:top w:w="0" w:type="dxa"/>
              <w:left w:w="0" w:type="dxa"/>
              <w:bottom w:w="0" w:type="dxa"/>
              <w:right w:w="0" w:type="dxa"/>
            </w:tcMar>
            <w:vAlign w:val="center"/>
          </w:tcPr>
          <w:p w14:paraId="397D512D"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73 (86.90%)</w:t>
            </w:r>
          </w:p>
        </w:tc>
      </w:tr>
      <w:tr w:rsidR="00125533" w:rsidRPr="0009638D" w14:paraId="397D5132" w14:textId="77777777">
        <w:trPr>
          <w:trHeight w:val="280"/>
        </w:trPr>
        <w:tc>
          <w:tcPr>
            <w:tcW w:w="2805" w:type="dxa"/>
            <w:tcMar>
              <w:top w:w="0" w:type="dxa"/>
              <w:left w:w="0" w:type="dxa"/>
              <w:bottom w:w="0" w:type="dxa"/>
              <w:right w:w="0" w:type="dxa"/>
            </w:tcMar>
            <w:vAlign w:val="center"/>
          </w:tcPr>
          <w:p w14:paraId="397D512F"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b/>
                <w:bCs/>
                <w:i/>
                <w:iCs/>
                <w:sz w:val="24"/>
                <w:szCs w:val="24"/>
              </w:rPr>
              <w:t>Feelings about Vegetable Consumption</w:t>
            </w:r>
          </w:p>
        </w:tc>
        <w:tc>
          <w:tcPr>
            <w:tcW w:w="4665" w:type="dxa"/>
            <w:tcMar>
              <w:top w:w="0" w:type="dxa"/>
              <w:left w:w="0" w:type="dxa"/>
              <w:bottom w:w="0" w:type="dxa"/>
              <w:right w:w="0" w:type="dxa"/>
            </w:tcMar>
            <w:vAlign w:val="center"/>
          </w:tcPr>
          <w:p w14:paraId="397D5130"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Content with Vegetable Consumption Levels</w:t>
            </w:r>
          </w:p>
        </w:tc>
        <w:tc>
          <w:tcPr>
            <w:tcW w:w="1875" w:type="dxa"/>
            <w:tcMar>
              <w:top w:w="0" w:type="dxa"/>
              <w:left w:w="0" w:type="dxa"/>
              <w:bottom w:w="0" w:type="dxa"/>
              <w:right w:w="0" w:type="dxa"/>
            </w:tcMar>
            <w:vAlign w:val="center"/>
          </w:tcPr>
          <w:p w14:paraId="397D5131"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36 (42.86%)</w:t>
            </w:r>
          </w:p>
        </w:tc>
      </w:tr>
      <w:tr w:rsidR="00125533" w:rsidRPr="0009638D" w14:paraId="397D5136" w14:textId="77777777">
        <w:trPr>
          <w:trHeight w:val="280"/>
        </w:trPr>
        <w:tc>
          <w:tcPr>
            <w:tcW w:w="2805" w:type="dxa"/>
            <w:tcMar>
              <w:top w:w="0" w:type="dxa"/>
              <w:left w:w="0" w:type="dxa"/>
              <w:bottom w:w="0" w:type="dxa"/>
              <w:right w:w="0" w:type="dxa"/>
            </w:tcMar>
            <w:vAlign w:val="center"/>
          </w:tcPr>
          <w:p w14:paraId="397D5133" w14:textId="77777777" w:rsidR="00125533" w:rsidRPr="0009638D" w:rsidRDefault="00125533">
            <w:pPr>
              <w:widowControl w:val="0"/>
              <w:spacing w:line="240" w:lineRule="auto"/>
              <w:rPr>
                <w:rFonts w:ascii="Times New Roman" w:hAnsi="Times New Roman" w:cs="Times New Roman"/>
                <w:sz w:val="24"/>
                <w:szCs w:val="24"/>
              </w:rPr>
            </w:pPr>
          </w:p>
        </w:tc>
        <w:tc>
          <w:tcPr>
            <w:tcW w:w="4665" w:type="dxa"/>
            <w:tcMar>
              <w:top w:w="0" w:type="dxa"/>
              <w:left w:w="0" w:type="dxa"/>
              <w:bottom w:w="0" w:type="dxa"/>
              <w:right w:w="0" w:type="dxa"/>
            </w:tcMar>
            <w:vAlign w:val="center"/>
          </w:tcPr>
          <w:p w14:paraId="397D5134"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Wish Vegetable Consumption Levels were Higher</w:t>
            </w:r>
          </w:p>
        </w:tc>
        <w:tc>
          <w:tcPr>
            <w:tcW w:w="1875" w:type="dxa"/>
            <w:tcMar>
              <w:top w:w="0" w:type="dxa"/>
              <w:left w:w="0" w:type="dxa"/>
              <w:bottom w:w="0" w:type="dxa"/>
              <w:right w:w="0" w:type="dxa"/>
            </w:tcMar>
            <w:vAlign w:val="center"/>
          </w:tcPr>
          <w:p w14:paraId="397D5135"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 48 (57.14%)</w:t>
            </w:r>
          </w:p>
        </w:tc>
      </w:tr>
    </w:tbl>
    <w:p w14:paraId="397D5137" w14:textId="77777777" w:rsidR="00125533" w:rsidRPr="0009638D" w:rsidRDefault="00125533">
      <w:pPr>
        <w:spacing w:line="240" w:lineRule="auto"/>
        <w:rPr>
          <w:rFonts w:ascii="Times New Roman" w:hAnsi="Times New Roman" w:cs="Times New Roman"/>
          <w:sz w:val="24"/>
          <w:szCs w:val="24"/>
        </w:rPr>
      </w:pPr>
    </w:p>
    <w:p w14:paraId="397D5138" w14:textId="77777777" w:rsidR="00125533" w:rsidRPr="0009638D" w:rsidRDefault="00000000">
      <w:pPr>
        <w:spacing w:line="240" w:lineRule="auto"/>
        <w:rPr>
          <w:rFonts w:ascii="Times New Roman" w:hAnsi="Times New Roman" w:cs="Times New Roman"/>
          <w:b/>
          <w:bCs/>
          <w:sz w:val="24"/>
          <w:szCs w:val="24"/>
          <w:u w:val="single"/>
        </w:rPr>
      </w:pPr>
      <w:r w:rsidRPr="0009638D">
        <w:rPr>
          <w:rFonts w:ascii="Times New Roman" w:hAnsi="Times New Roman" w:cs="Times New Roman"/>
          <w:b/>
          <w:bCs/>
          <w:sz w:val="24"/>
          <w:szCs w:val="24"/>
          <w:u w:val="single"/>
        </w:rPr>
        <w:t xml:space="preserve">Table 2. </w:t>
      </w:r>
    </w:p>
    <w:p w14:paraId="397D5139" w14:textId="77777777" w:rsidR="00125533" w:rsidRPr="0009638D" w:rsidRDefault="00125533">
      <w:pPr>
        <w:spacing w:line="240" w:lineRule="auto"/>
        <w:rPr>
          <w:rFonts w:ascii="Times New Roman" w:hAnsi="Times New Roman" w:cs="Times New Roman"/>
          <w:b/>
          <w:bCs/>
          <w:sz w:val="24"/>
          <w:szCs w:val="24"/>
          <w:u w:val="single"/>
        </w:rPr>
      </w:pPr>
    </w:p>
    <w:tbl>
      <w:tblPr>
        <w:tblStyle w:val="a1"/>
        <w:tblW w:w="9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2100"/>
        <w:gridCol w:w="2010"/>
        <w:gridCol w:w="1875"/>
        <w:gridCol w:w="1980"/>
      </w:tblGrid>
      <w:tr w:rsidR="00125533" w:rsidRPr="0009638D" w14:paraId="397D513C" w14:textId="77777777">
        <w:trPr>
          <w:trHeight w:val="420"/>
        </w:trPr>
        <w:tc>
          <w:tcPr>
            <w:tcW w:w="9390" w:type="dxa"/>
            <w:gridSpan w:val="5"/>
            <w:tcMar>
              <w:top w:w="100" w:type="dxa"/>
              <w:left w:w="100" w:type="dxa"/>
              <w:bottom w:w="100" w:type="dxa"/>
              <w:right w:w="100" w:type="dxa"/>
            </w:tcMar>
          </w:tcPr>
          <w:p w14:paraId="397D513A"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highlight w:val="white"/>
              </w:rPr>
            </w:pPr>
            <w:r w:rsidRPr="0009638D">
              <w:rPr>
                <w:rFonts w:ascii="Times New Roman" w:hAnsi="Times New Roman" w:cs="Times New Roman"/>
                <w:b/>
                <w:bCs/>
                <w:sz w:val="24"/>
                <w:szCs w:val="24"/>
                <w:u w:val="single"/>
              </w:rPr>
              <w:t xml:space="preserve">Table 2.  </w:t>
            </w:r>
            <w:r w:rsidRPr="0009638D">
              <w:rPr>
                <w:rFonts w:ascii="Times New Roman" w:hAnsi="Times New Roman" w:cs="Times New Roman"/>
                <w:b/>
                <w:bCs/>
                <w:sz w:val="24"/>
                <w:szCs w:val="24"/>
                <w:highlight w:val="white"/>
              </w:rPr>
              <w:t>Crude and Stratified Odds Ratios for the Association</w:t>
            </w:r>
          </w:p>
          <w:p w14:paraId="397D513B" w14:textId="77777777" w:rsidR="00125533" w:rsidRPr="0009638D" w:rsidRDefault="00000000">
            <w:pPr>
              <w:spacing w:line="240" w:lineRule="auto"/>
              <w:rPr>
                <w:rFonts w:ascii="Times New Roman" w:hAnsi="Times New Roman" w:cs="Times New Roman"/>
                <w:b/>
                <w:bCs/>
                <w:sz w:val="24"/>
                <w:szCs w:val="24"/>
                <w:u w:val="single"/>
              </w:rPr>
            </w:pPr>
            <w:r w:rsidRPr="0009638D">
              <w:rPr>
                <w:rFonts w:ascii="Times New Roman" w:hAnsi="Times New Roman" w:cs="Times New Roman"/>
                <w:b/>
                <w:bCs/>
                <w:sz w:val="24"/>
                <w:szCs w:val="24"/>
                <w:highlight w:val="white"/>
              </w:rPr>
              <w:t>Between Dining Hall Visits and Vegetable Consumption, Stratified by Gender, Food Insecurity, and Feelings About Vegetables</w:t>
            </w:r>
          </w:p>
        </w:tc>
      </w:tr>
      <w:tr w:rsidR="00125533" w:rsidRPr="0009638D" w14:paraId="397D5142" w14:textId="77777777">
        <w:tc>
          <w:tcPr>
            <w:tcW w:w="1425" w:type="dxa"/>
            <w:tcMar>
              <w:top w:w="100" w:type="dxa"/>
              <w:left w:w="100" w:type="dxa"/>
              <w:bottom w:w="100" w:type="dxa"/>
              <w:right w:w="100" w:type="dxa"/>
            </w:tcMar>
          </w:tcPr>
          <w:p w14:paraId="397D513D" w14:textId="77777777" w:rsidR="00125533" w:rsidRPr="0009638D" w:rsidRDefault="00125533">
            <w:pPr>
              <w:widowControl w:val="0"/>
              <w:pBdr>
                <w:top w:val="nil"/>
                <w:left w:val="nil"/>
                <w:bottom w:val="nil"/>
                <w:right w:val="nil"/>
                <w:between w:val="nil"/>
              </w:pBdr>
              <w:spacing w:line="240" w:lineRule="auto"/>
              <w:rPr>
                <w:rFonts w:ascii="Times New Roman" w:hAnsi="Times New Roman" w:cs="Times New Roman"/>
                <w:b/>
                <w:bCs/>
                <w:sz w:val="24"/>
                <w:szCs w:val="24"/>
                <w:u w:val="single"/>
              </w:rPr>
            </w:pPr>
          </w:p>
        </w:tc>
        <w:tc>
          <w:tcPr>
            <w:tcW w:w="2100" w:type="dxa"/>
            <w:tcMar>
              <w:top w:w="100" w:type="dxa"/>
              <w:left w:w="100" w:type="dxa"/>
              <w:bottom w:w="100" w:type="dxa"/>
              <w:right w:w="100" w:type="dxa"/>
            </w:tcMar>
          </w:tcPr>
          <w:p w14:paraId="397D513E"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Crude OR (95% CI)</w:t>
            </w:r>
          </w:p>
        </w:tc>
        <w:tc>
          <w:tcPr>
            <w:tcW w:w="2010" w:type="dxa"/>
            <w:tcMar>
              <w:top w:w="100" w:type="dxa"/>
              <w:left w:w="100" w:type="dxa"/>
              <w:bottom w:w="100" w:type="dxa"/>
              <w:right w:w="100" w:type="dxa"/>
            </w:tcMar>
          </w:tcPr>
          <w:p w14:paraId="397D513F"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Stratum 1 POR (95% CI)</w:t>
            </w:r>
          </w:p>
        </w:tc>
        <w:tc>
          <w:tcPr>
            <w:tcW w:w="1875" w:type="dxa"/>
            <w:tcMar>
              <w:top w:w="100" w:type="dxa"/>
              <w:left w:w="100" w:type="dxa"/>
              <w:bottom w:w="100" w:type="dxa"/>
              <w:right w:w="100" w:type="dxa"/>
            </w:tcMar>
          </w:tcPr>
          <w:p w14:paraId="397D5140"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Stratum 2 POR (95% CI)</w:t>
            </w:r>
          </w:p>
        </w:tc>
        <w:tc>
          <w:tcPr>
            <w:tcW w:w="1980" w:type="dxa"/>
            <w:tcMar>
              <w:top w:w="100" w:type="dxa"/>
              <w:left w:w="100" w:type="dxa"/>
              <w:bottom w:w="100" w:type="dxa"/>
              <w:right w:w="100" w:type="dxa"/>
            </w:tcMar>
          </w:tcPr>
          <w:p w14:paraId="397D5141"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 xml:space="preserve">Comparison </w:t>
            </w:r>
            <w:proofErr w:type="gramStart"/>
            <w:r w:rsidRPr="0009638D">
              <w:rPr>
                <w:rFonts w:ascii="Times New Roman" w:hAnsi="Times New Roman" w:cs="Times New Roman"/>
                <w:b/>
                <w:bCs/>
                <w:sz w:val="24"/>
                <w:szCs w:val="24"/>
              </w:rPr>
              <w:t>to</w:t>
            </w:r>
            <w:proofErr w:type="gramEnd"/>
            <w:r w:rsidRPr="0009638D">
              <w:rPr>
                <w:rFonts w:ascii="Times New Roman" w:hAnsi="Times New Roman" w:cs="Times New Roman"/>
                <w:b/>
                <w:bCs/>
                <w:sz w:val="24"/>
                <w:szCs w:val="24"/>
              </w:rPr>
              <w:t xml:space="preserve"> Stratification Table</w:t>
            </w:r>
          </w:p>
        </w:tc>
      </w:tr>
      <w:tr w:rsidR="00125533" w:rsidRPr="0009638D" w14:paraId="397D5148" w14:textId="77777777">
        <w:tc>
          <w:tcPr>
            <w:tcW w:w="1425" w:type="dxa"/>
            <w:tcMar>
              <w:top w:w="100" w:type="dxa"/>
              <w:left w:w="100" w:type="dxa"/>
              <w:bottom w:w="100" w:type="dxa"/>
              <w:right w:w="100" w:type="dxa"/>
            </w:tcMar>
          </w:tcPr>
          <w:p w14:paraId="397D5143"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Gender*</w:t>
            </w:r>
          </w:p>
        </w:tc>
        <w:tc>
          <w:tcPr>
            <w:tcW w:w="2100" w:type="dxa"/>
            <w:tcMar>
              <w:top w:w="100" w:type="dxa"/>
              <w:left w:w="100" w:type="dxa"/>
              <w:bottom w:w="100" w:type="dxa"/>
              <w:right w:w="100" w:type="dxa"/>
            </w:tcMar>
          </w:tcPr>
          <w:p w14:paraId="397D5144" w14:textId="77777777" w:rsidR="00125533" w:rsidRPr="0009638D" w:rsidRDefault="00000000">
            <w:pPr>
              <w:widowControl w:val="0"/>
              <w:spacing w:line="240" w:lineRule="auto"/>
              <w:rPr>
                <w:rFonts w:ascii="Times New Roman" w:hAnsi="Times New Roman" w:cs="Times New Roman"/>
                <w:b/>
                <w:bCs/>
                <w:sz w:val="24"/>
                <w:szCs w:val="24"/>
                <w:u w:val="single"/>
              </w:rPr>
            </w:pPr>
            <w:r w:rsidRPr="0009638D">
              <w:rPr>
                <w:rFonts w:ascii="Times New Roman" w:hAnsi="Times New Roman" w:cs="Times New Roman"/>
                <w:sz w:val="24"/>
                <w:szCs w:val="24"/>
              </w:rPr>
              <w:t>2.33(0.57,10.21)</w:t>
            </w:r>
          </w:p>
        </w:tc>
        <w:tc>
          <w:tcPr>
            <w:tcW w:w="2010" w:type="dxa"/>
            <w:tcMar>
              <w:top w:w="100" w:type="dxa"/>
              <w:left w:w="100" w:type="dxa"/>
              <w:bottom w:w="100" w:type="dxa"/>
              <w:right w:w="100" w:type="dxa"/>
            </w:tcMar>
          </w:tcPr>
          <w:p w14:paraId="397D5145" w14:textId="77777777" w:rsidR="00125533" w:rsidRPr="0009638D" w:rsidRDefault="00000000">
            <w:pPr>
              <w:widowControl w:val="0"/>
              <w:spacing w:line="240" w:lineRule="auto"/>
              <w:rPr>
                <w:rFonts w:ascii="Times New Roman" w:hAnsi="Times New Roman" w:cs="Times New Roman"/>
                <w:b/>
                <w:bCs/>
                <w:sz w:val="24"/>
                <w:szCs w:val="24"/>
                <w:u w:val="single"/>
              </w:rPr>
            </w:pPr>
            <w:r w:rsidRPr="0009638D">
              <w:rPr>
                <w:rFonts w:ascii="Times New Roman" w:hAnsi="Times New Roman" w:cs="Times New Roman"/>
                <w:sz w:val="24"/>
                <w:szCs w:val="24"/>
              </w:rPr>
              <w:t>1.93(0.13,112.31)</w:t>
            </w:r>
          </w:p>
        </w:tc>
        <w:tc>
          <w:tcPr>
            <w:tcW w:w="1875" w:type="dxa"/>
            <w:tcMar>
              <w:top w:w="100" w:type="dxa"/>
              <w:left w:w="100" w:type="dxa"/>
              <w:bottom w:w="100" w:type="dxa"/>
              <w:right w:w="100" w:type="dxa"/>
            </w:tcMar>
          </w:tcPr>
          <w:p w14:paraId="397D5146" w14:textId="77777777" w:rsidR="00125533" w:rsidRPr="0009638D" w:rsidRDefault="00000000">
            <w:pPr>
              <w:widowControl w:val="0"/>
              <w:spacing w:line="240" w:lineRule="auto"/>
              <w:rPr>
                <w:rFonts w:ascii="Times New Roman" w:hAnsi="Times New Roman" w:cs="Times New Roman"/>
                <w:b/>
                <w:bCs/>
                <w:sz w:val="24"/>
                <w:szCs w:val="24"/>
                <w:u w:val="single"/>
              </w:rPr>
            </w:pPr>
            <w:r w:rsidRPr="0009638D">
              <w:rPr>
                <w:rFonts w:ascii="Times New Roman" w:hAnsi="Times New Roman" w:cs="Times New Roman"/>
                <w:sz w:val="24"/>
                <w:szCs w:val="24"/>
              </w:rPr>
              <w:t>2.11(0.26,14.56)</w:t>
            </w:r>
          </w:p>
        </w:tc>
        <w:tc>
          <w:tcPr>
            <w:tcW w:w="1980" w:type="dxa"/>
            <w:tcMar>
              <w:top w:w="100" w:type="dxa"/>
              <w:left w:w="100" w:type="dxa"/>
              <w:bottom w:w="100" w:type="dxa"/>
              <w:right w:w="100" w:type="dxa"/>
            </w:tcMar>
          </w:tcPr>
          <w:p w14:paraId="397D5147" w14:textId="77777777" w:rsidR="00125533" w:rsidRPr="0009638D" w:rsidRDefault="00000000">
            <w:pPr>
              <w:widowControl w:val="0"/>
              <w:pBdr>
                <w:top w:val="nil"/>
                <w:left w:val="nil"/>
                <w:bottom w:val="nil"/>
                <w:right w:val="nil"/>
                <w:between w:val="nil"/>
              </w:pBdr>
              <w:spacing w:line="240" w:lineRule="auto"/>
              <w:ind w:right="-15"/>
              <w:rPr>
                <w:rFonts w:ascii="Times New Roman" w:hAnsi="Times New Roman" w:cs="Times New Roman"/>
                <w:sz w:val="24"/>
                <w:szCs w:val="24"/>
              </w:rPr>
            </w:pPr>
            <w:r w:rsidRPr="0009638D">
              <w:rPr>
                <w:rFonts w:ascii="Times New Roman" w:hAnsi="Times New Roman" w:cs="Times New Roman"/>
                <w:sz w:val="24"/>
                <w:szCs w:val="24"/>
              </w:rPr>
              <w:t>Suggests Confounding</w:t>
            </w:r>
          </w:p>
        </w:tc>
      </w:tr>
      <w:tr w:rsidR="00125533" w:rsidRPr="0009638D" w14:paraId="397D514E" w14:textId="77777777">
        <w:tc>
          <w:tcPr>
            <w:tcW w:w="1425" w:type="dxa"/>
            <w:tcMar>
              <w:top w:w="100" w:type="dxa"/>
              <w:left w:w="100" w:type="dxa"/>
              <w:bottom w:w="100" w:type="dxa"/>
              <w:right w:w="100" w:type="dxa"/>
            </w:tcMar>
          </w:tcPr>
          <w:p w14:paraId="397D5149"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Food Insecurity**</w:t>
            </w:r>
          </w:p>
        </w:tc>
        <w:tc>
          <w:tcPr>
            <w:tcW w:w="2100" w:type="dxa"/>
            <w:tcMar>
              <w:top w:w="100" w:type="dxa"/>
              <w:left w:w="100" w:type="dxa"/>
              <w:bottom w:w="100" w:type="dxa"/>
              <w:right w:w="100" w:type="dxa"/>
            </w:tcMar>
          </w:tcPr>
          <w:p w14:paraId="397D514A" w14:textId="77777777" w:rsidR="00125533" w:rsidRPr="0009638D" w:rsidRDefault="00000000">
            <w:pPr>
              <w:widowControl w:val="0"/>
              <w:spacing w:line="240" w:lineRule="auto"/>
              <w:rPr>
                <w:rFonts w:ascii="Times New Roman" w:hAnsi="Times New Roman" w:cs="Times New Roman"/>
                <w:b/>
                <w:bCs/>
                <w:sz w:val="24"/>
                <w:szCs w:val="24"/>
                <w:u w:val="single"/>
              </w:rPr>
            </w:pPr>
            <w:r w:rsidRPr="0009638D">
              <w:rPr>
                <w:rFonts w:ascii="Times New Roman" w:hAnsi="Times New Roman" w:cs="Times New Roman"/>
                <w:sz w:val="24"/>
                <w:szCs w:val="24"/>
              </w:rPr>
              <w:t>2.33(0.57,10.21)</w:t>
            </w:r>
          </w:p>
        </w:tc>
        <w:tc>
          <w:tcPr>
            <w:tcW w:w="2010" w:type="dxa"/>
            <w:tcMar>
              <w:top w:w="100" w:type="dxa"/>
              <w:left w:w="100" w:type="dxa"/>
              <w:bottom w:w="100" w:type="dxa"/>
              <w:right w:w="100" w:type="dxa"/>
            </w:tcMar>
          </w:tcPr>
          <w:p w14:paraId="397D514B" w14:textId="77777777" w:rsidR="00125533" w:rsidRPr="0009638D" w:rsidRDefault="00000000">
            <w:pPr>
              <w:widowControl w:val="0"/>
              <w:spacing w:line="240" w:lineRule="auto"/>
              <w:rPr>
                <w:rFonts w:ascii="Times New Roman" w:hAnsi="Times New Roman" w:cs="Times New Roman"/>
                <w:b/>
                <w:bCs/>
                <w:sz w:val="24"/>
                <w:szCs w:val="24"/>
                <w:u w:val="single"/>
              </w:rPr>
            </w:pPr>
            <w:r w:rsidRPr="0009638D">
              <w:rPr>
                <w:rFonts w:ascii="Times New Roman" w:hAnsi="Times New Roman" w:cs="Times New Roman"/>
                <w:sz w:val="24"/>
                <w:szCs w:val="24"/>
              </w:rPr>
              <w:t>3.50(0.03,313.10)</w:t>
            </w:r>
          </w:p>
        </w:tc>
        <w:tc>
          <w:tcPr>
            <w:tcW w:w="1875" w:type="dxa"/>
            <w:tcMar>
              <w:top w:w="100" w:type="dxa"/>
              <w:left w:w="100" w:type="dxa"/>
              <w:bottom w:w="100" w:type="dxa"/>
              <w:right w:w="100" w:type="dxa"/>
            </w:tcMar>
          </w:tcPr>
          <w:p w14:paraId="397D514C" w14:textId="77777777" w:rsidR="00125533" w:rsidRPr="0009638D" w:rsidRDefault="00000000">
            <w:pPr>
              <w:widowControl w:val="0"/>
              <w:spacing w:line="240" w:lineRule="auto"/>
              <w:rPr>
                <w:rFonts w:ascii="Times New Roman" w:hAnsi="Times New Roman" w:cs="Times New Roman"/>
                <w:b/>
                <w:bCs/>
                <w:sz w:val="24"/>
                <w:szCs w:val="24"/>
                <w:u w:val="single"/>
              </w:rPr>
            </w:pPr>
            <w:r w:rsidRPr="0009638D">
              <w:rPr>
                <w:rFonts w:ascii="Times New Roman" w:hAnsi="Times New Roman" w:cs="Times New Roman"/>
                <w:sz w:val="24"/>
                <w:szCs w:val="24"/>
              </w:rPr>
              <w:t>2.28(0.48,12.01)</w:t>
            </w:r>
          </w:p>
        </w:tc>
        <w:tc>
          <w:tcPr>
            <w:tcW w:w="1980" w:type="dxa"/>
            <w:tcMar>
              <w:top w:w="100" w:type="dxa"/>
              <w:left w:w="100" w:type="dxa"/>
              <w:bottom w:w="100" w:type="dxa"/>
              <w:right w:w="100" w:type="dxa"/>
            </w:tcMar>
          </w:tcPr>
          <w:p w14:paraId="397D514D"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09638D">
              <w:rPr>
                <w:rFonts w:ascii="Times New Roman" w:hAnsi="Times New Roman" w:cs="Times New Roman"/>
                <w:sz w:val="24"/>
                <w:szCs w:val="24"/>
              </w:rPr>
              <w:t>Suggests EMM</w:t>
            </w:r>
          </w:p>
        </w:tc>
      </w:tr>
      <w:tr w:rsidR="00125533" w:rsidRPr="0009638D" w14:paraId="397D5154" w14:textId="77777777">
        <w:tc>
          <w:tcPr>
            <w:tcW w:w="1425" w:type="dxa"/>
            <w:tcMar>
              <w:top w:w="100" w:type="dxa"/>
              <w:left w:w="100" w:type="dxa"/>
              <w:bottom w:w="100" w:type="dxa"/>
              <w:right w:w="100" w:type="dxa"/>
            </w:tcMar>
          </w:tcPr>
          <w:p w14:paraId="397D514F"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 xml:space="preserve">Feelings about </w:t>
            </w:r>
            <w:r w:rsidRPr="0009638D">
              <w:rPr>
                <w:rFonts w:ascii="Times New Roman" w:hAnsi="Times New Roman" w:cs="Times New Roman"/>
                <w:b/>
                <w:bCs/>
                <w:sz w:val="24"/>
                <w:szCs w:val="24"/>
              </w:rPr>
              <w:lastRenderedPageBreak/>
              <w:t>Vegetables***</w:t>
            </w:r>
          </w:p>
        </w:tc>
        <w:tc>
          <w:tcPr>
            <w:tcW w:w="2100" w:type="dxa"/>
            <w:tcMar>
              <w:top w:w="100" w:type="dxa"/>
              <w:left w:w="100" w:type="dxa"/>
              <w:bottom w:w="100" w:type="dxa"/>
              <w:right w:w="100" w:type="dxa"/>
            </w:tcMar>
          </w:tcPr>
          <w:p w14:paraId="397D5150" w14:textId="77777777" w:rsidR="00125533" w:rsidRPr="0009638D" w:rsidRDefault="00000000">
            <w:pPr>
              <w:widowControl w:val="0"/>
              <w:spacing w:line="240" w:lineRule="auto"/>
              <w:rPr>
                <w:rFonts w:ascii="Times New Roman" w:hAnsi="Times New Roman" w:cs="Times New Roman"/>
                <w:b/>
                <w:bCs/>
                <w:sz w:val="24"/>
                <w:szCs w:val="24"/>
                <w:u w:val="single"/>
              </w:rPr>
            </w:pPr>
            <w:r w:rsidRPr="0009638D">
              <w:rPr>
                <w:rFonts w:ascii="Times New Roman" w:hAnsi="Times New Roman" w:cs="Times New Roman"/>
                <w:sz w:val="24"/>
                <w:szCs w:val="24"/>
              </w:rPr>
              <w:lastRenderedPageBreak/>
              <w:t>2.33(0.57,10.21)</w:t>
            </w:r>
          </w:p>
        </w:tc>
        <w:tc>
          <w:tcPr>
            <w:tcW w:w="2010" w:type="dxa"/>
            <w:tcMar>
              <w:top w:w="100" w:type="dxa"/>
              <w:left w:w="100" w:type="dxa"/>
              <w:bottom w:w="100" w:type="dxa"/>
              <w:right w:w="100" w:type="dxa"/>
            </w:tcMar>
          </w:tcPr>
          <w:p w14:paraId="397D5151" w14:textId="77777777" w:rsidR="00125533" w:rsidRPr="0009638D" w:rsidRDefault="00000000">
            <w:pPr>
              <w:widowControl w:val="0"/>
              <w:spacing w:line="240" w:lineRule="auto"/>
              <w:rPr>
                <w:rFonts w:ascii="Times New Roman" w:hAnsi="Times New Roman" w:cs="Times New Roman"/>
                <w:b/>
                <w:bCs/>
                <w:sz w:val="24"/>
                <w:szCs w:val="24"/>
                <w:u w:val="single"/>
              </w:rPr>
            </w:pPr>
            <w:r w:rsidRPr="0009638D">
              <w:rPr>
                <w:rFonts w:ascii="Times New Roman" w:hAnsi="Times New Roman" w:cs="Times New Roman"/>
                <w:sz w:val="24"/>
                <w:szCs w:val="24"/>
              </w:rPr>
              <w:t>2.89(0.24,153.01)</w:t>
            </w:r>
          </w:p>
        </w:tc>
        <w:tc>
          <w:tcPr>
            <w:tcW w:w="1875" w:type="dxa"/>
            <w:tcMar>
              <w:top w:w="100" w:type="dxa"/>
              <w:left w:w="100" w:type="dxa"/>
              <w:bottom w:w="100" w:type="dxa"/>
              <w:right w:w="100" w:type="dxa"/>
            </w:tcMar>
          </w:tcPr>
          <w:p w14:paraId="397D5152" w14:textId="77777777" w:rsidR="00125533" w:rsidRPr="0009638D" w:rsidRDefault="00000000">
            <w:pPr>
              <w:widowControl w:val="0"/>
              <w:spacing w:line="240" w:lineRule="auto"/>
              <w:rPr>
                <w:rFonts w:ascii="Times New Roman" w:hAnsi="Times New Roman" w:cs="Times New Roman"/>
                <w:b/>
                <w:bCs/>
                <w:sz w:val="24"/>
                <w:szCs w:val="24"/>
                <w:u w:val="single"/>
              </w:rPr>
            </w:pPr>
            <w:r w:rsidRPr="0009638D">
              <w:rPr>
                <w:rFonts w:ascii="Times New Roman" w:hAnsi="Times New Roman" w:cs="Times New Roman"/>
                <w:sz w:val="24"/>
                <w:szCs w:val="24"/>
              </w:rPr>
              <w:t>2.67(0.32,18.76)</w:t>
            </w:r>
          </w:p>
        </w:tc>
        <w:tc>
          <w:tcPr>
            <w:tcW w:w="1980" w:type="dxa"/>
            <w:tcMar>
              <w:top w:w="100" w:type="dxa"/>
              <w:left w:w="100" w:type="dxa"/>
              <w:bottom w:w="100" w:type="dxa"/>
              <w:right w:w="100" w:type="dxa"/>
            </w:tcMar>
          </w:tcPr>
          <w:p w14:paraId="397D5153"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09638D">
              <w:rPr>
                <w:rFonts w:ascii="Times New Roman" w:hAnsi="Times New Roman" w:cs="Times New Roman"/>
                <w:sz w:val="24"/>
                <w:szCs w:val="24"/>
              </w:rPr>
              <w:t>Suggests Confounding</w:t>
            </w:r>
          </w:p>
        </w:tc>
      </w:tr>
    </w:tbl>
    <w:p w14:paraId="397D5155" w14:textId="77777777" w:rsidR="00125533" w:rsidRPr="0009638D" w:rsidRDefault="00000000">
      <w:pPr>
        <w:rPr>
          <w:rFonts w:ascii="Times New Roman" w:hAnsi="Times New Roman" w:cs="Times New Roman"/>
          <w:color w:val="808080" w:themeColor="background1" w:themeShade="80"/>
          <w:sz w:val="18"/>
          <w:szCs w:val="18"/>
        </w:rPr>
      </w:pPr>
      <w:r w:rsidRPr="0009638D">
        <w:rPr>
          <w:rFonts w:ascii="Times New Roman" w:hAnsi="Times New Roman" w:cs="Times New Roman"/>
          <w:color w:val="808080" w:themeColor="background1" w:themeShade="80"/>
          <w:sz w:val="18"/>
          <w:szCs w:val="18"/>
        </w:rPr>
        <w:t>* Stratum 1: Male (n=27), Stratum 2: Female (n=49)</w:t>
      </w:r>
    </w:p>
    <w:p w14:paraId="397D5156" w14:textId="77777777" w:rsidR="00125533" w:rsidRPr="0009638D" w:rsidRDefault="00000000">
      <w:pPr>
        <w:rPr>
          <w:rFonts w:ascii="Times New Roman" w:hAnsi="Times New Roman" w:cs="Times New Roman"/>
          <w:color w:val="808080" w:themeColor="background1" w:themeShade="80"/>
          <w:sz w:val="18"/>
          <w:szCs w:val="18"/>
        </w:rPr>
      </w:pPr>
      <w:r w:rsidRPr="0009638D">
        <w:rPr>
          <w:rFonts w:ascii="Times New Roman" w:hAnsi="Times New Roman" w:cs="Times New Roman"/>
          <w:color w:val="808080" w:themeColor="background1" w:themeShade="80"/>
          <w:sz w:val="18"/>
          <w:szCs w:val="18"/>
        </w:rPr>
        <w:t>**  Stratum 1: Experiences Financial Insecurity (n=11), Stratum 2: Does not Experience Financial Insecurity (n=73)</w:t>
      </w:r>
    </w:p>
    <w:p w14:paraId="397D5157" w14:textId="77777777" w:rsidR="00125533" w:rsidRPr="0009638D" w:rsidRDefault="00000000">
      <w:pPr>
        <w:rPr>
          <w:rFonts w:ascii="Times New Roman" w:hAnsi="Times New Roman" w:cs="Times New Roman"/>
          <w:color w:val="808080" w:themeColor="background1" w:themeShade="80"/>
          <w:sz w:val="18"/>
          <w:szCs w:val="18"/>
        </w:rPr>
      </w:pPr>
      <w:r w:rsidRPr="0009638D">
        <w:rPr>
          <w:rFonts w:ascii="Times New Roman" w:hAnsi="Times New Roman" w:cs="Times New Roman"/>
          <w:color w:val="808080" w:themeColor="background1" w:themeShade="80"/>
          <w:sz w:val="18"/>
          <w:szCs w:val="18"/>
        </w:rPr>
        <w:t>*** Stratum 1: Content with Vegetable Consumption (n=36), Stratum 2: Wish Consumption Levels were Higher (n=48)</w:t>
      </w:r>
    </w:p>
    <w:p w14:paraId="397D5158" w14:textId="77777777" w:rsidR="00125533" w:rsidRPr="0009638D" w:rsidRDefault="00125533">
      <w:pPr>
        <w:rPr>
          <w:rFonts w:ascii="Times New Roman" w:hAnsi="Times New Roman" w:cs="Times New Roman"/>
          <w:sz w:val="24"/>
          <w:szCs w:val="24"/>
        </w:rPr>
      </w:pPr>
    </w:p>
    <w:p w14:paraId="397D5159" w14:textId="77777777" w:rsidR="00125533" w:rsidRPr="0009638D" w:rsidRDefault="00125533">
      <w:pPr>
        <w:rPr>
          <w:rFonts w:ascii="Times New Roman" w:hAnsi="Times New Roman" w:cs="Times New Roman"/>
          <w:sz w:val="24"/>
          <w:szCs w:val="24"/>
        </w:rPr>
      </w:pPr>
    </w:p>
    <w:p w14:paraId="397D515A" w14:textId="77777777" w:rsidR="00125533" w:rsidRPr="0009638D" w:rsidRDefault="00125533">
      <w:pPr>
        <w:rPr>
          <w:rFonts w:ascii="Times New Roman" w:hAnsi="Times New Roman" w:cs="Times New Roman"/>
          <w:sz w:val="24"/>
          <w:szCs w:val="24"/>
        </w:rPr>
      </w:pPr>
    </w:p>
    <w:p w14:paraId="397D515B" w14:textId="77777777" w:rsidR="00125533" w:rsidRPr="0009638D" w:rsidRDefault="00125533">
      <w:pPr>
        <w:rPr>
          <w:rFonts w:ascii="Times New Roman" w:hAnsi="Times New Roman" w:cs="Times New Roman"/>
          <w:sz w:val="24"/>
          <w:szCs w:val="24"/>
        </w:rPr>
      </w:pPr>
    </w:p>
    <w:p w14:paraId="397D515C" w14:textId="77777777" w:rsidR="00125533" w:rsidRPr="0009638D" w:rsidRDefault="00125533">
      <w:pPr>
        <w:spacing w:line="240" w:lineRule="auto"/>
        <w:rPr>
          <w:rFonts w:ascii="Times New Roman" w:hAnsi="Times New Roman" w:cs="Times New Roman"/>
          <w:b/>
          <w:bCs/>
          <w:sz w:val="24"/>
          <w:szCs w:val="24"/>
          <w:u w:val="single"/>
        </w:rPr>
      </w:pPr>
    </w:p>
    <w:p w14:paraId="397D515D" w14:textId="77777777" w:rsidR="00125533" w:rsidRPr="0009638D" w:rsidRDefault="00000000">
      <w:pPr>
        <w:spacing w:line="240" w:lineRule="auto"/>
        <w:rPr>
          <w:rFonts w:ascii="Times New Roman" w:hAnsi="Times New Roman" w:cs="Times New Roman"/>
          <w:b/>
          <w:bCs/>
          <w:sz w:val="24"/>
          <w:szCs w:val="24"/>
          <w:u w:val="single"/>
        </w:rPr>
      </w:pPr>
      <w:r w:rsidRPr="0009638D">
        <w:rPr>
          <w:rFonts w:ascii="Times New Roman" w:hAnsi="Times New Roman" w:cs="Times New Roman"/>
          <w:b/>
          <w:bCs/>
          <w:sz w:val="24"/>
          <w:szCs w:val="24"/>
          <w:u w:val="single"/>
        </w:rPr>
        <w:t>Table 3.</w:t>
      </w:r>
    </w:p>
    <w:p w14:paraId="397D515E" w14:textId="77777777" w:rsidR="00125533" w:rsidRPr="0009638D" w:rsidRDefault="00125533">
      <w:pPr>
        <w:spacing w:line="240" w:lineRule="auto"/>
        <w:rPr>
          <w:rFonts w:ascii="Times New Roman" w:hAnsi="Times New Roman" w:cs="Times New Roman"/>
          <w:b/>
          <w:bCs/>
          <w:sz w:val="24"/>
          <w:szCs w:val="24"/>
          <w:u w:val="single"/>
        </w:rPr>
      </w:pPr>
    </w:p>
    <w:tbl>
      <w:tblPr>
        <w:tblStyle w:val="a2"/>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55"/>
      </w:tblGrid>
      <w:tr w:rsidR="00125533" w:rsidRPr="0009638D" w14:paraId="397D5161" w14:textId="77777777">
        <w:trPr>
          <w:trHeight w:val="420"/>
        </w:trPr>
        <w:tc>
          <w:tcPr>
            <w:tcW w:w="9375" w:type="dxa"/>
            <w:gridSpan w:val="4"/>
            <w:tcMar>
              <w:top w:w="100" w:type="dxa"/>
              <w:left w:w="100" w:type="dxa"/>
              <w:bottom w:w="100" w:type="dxa"/>
              <w:right w:w="100" w:type="dxa"/>
            </w:tcMar>
          </w:tcPr>
          <w:p w14:paraId="397D515F"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highlight w:val="white"/>
              </w:rPr>
            </w:pPr>
            <w:r w:rsidRPr="0009638D">
              <w:rPr>
                <w:rFonts w:ascii="Times New Roman" w:hAnsi="Times New Roman" w:cs="Times New Roman"/>
                <w:b/>
                <w:bCs/>
                <w:sz w:val="24"/>
                <w:szCs w:val="24"/>
                <w:u w:val="single"/>
              </w:rPr>
              <w:t xml:space="preserve">Table 3. </w:t>
            </w:r>
            <w:r w:rsidRPr="0009638D">
              <w:rPr>
                <w:rFonts w:ascii="Times New Roman" w:hAnsi="Times New Roman" w:cs="Times New Roman"/>
                <w:b/>
                <w:bCs/>
                <w:sz w:val="24"/>
                <w:szCs w:val="24"/>
                <w:highlight w:val="white"/>
              </w:rPr>
              <w:t>Crude and Regression Adjusted Odds Ratios for the Association</w:t>
            </w:r>
          </w:p>
          <w:p w14:paraId="397D5160" w14:textId="77777777" w:rsidR="00125533" w:rsidRPr="0009638D" w:rsidRDefault="00000000">
            <w:pPr>
              <w:spacing w:line="240" w:lineRule="auto"/>
              <w:rPr>
                <w:rFonts w:ascii="Times New Roman" w:hAnsi="Times New Roman" w:cs="Times New Roman"/>
                <w:b/>
                <w:bCs/>
                <w:sz w:val="24"/>
                <w:szCs w:val="24"/>
                <w:u w:val="single"/>
              </w:rPr>
            </w:pPr>
            <w:r w:rsidRPr="0009638D">
              <w:rPr>
                <w:rFonts w:ascii="Times New Roman" w:hAnsi="Times New Roman" w:cs="Times New Roman"/>
                <w:b/>
                <w:bCs/>
                <w:sz w:val="24"/>
                <w:szCs w:val="24"/>
                <w:highlight w:val="white"/>
              </w:rPr>
              <w:t>Between Dining Hall Visits and Vegetable Consumption, Adjusted by</w:t>
            </w:r>
            <w:r w:rsidRPr="0009638D">
              <w:rPr>
                <w:rFonts w:ascii="Times New Roman" w:hAnsi="Times New Roman" w:cs="Times New Roman"/>
                <w:b/>
                <w:bCs/>
                <w:sz w:val="24"/>
                <w:szCs w:val="24"/>
              </w:rPr>
              <w:t xml:space="preserve"> Gender, Food Insecurity, and Financial Insecurity</w:t>
            </w:r>
          </w:p>
        </w:tc>
      </w:tr>
      <w:tr w:rsidR="00125533" w:rsidRPr="0009638D" w14:paraId="397D5166" w14:textId="77777777">
        <w:tc>
          <w:tcPr>
            <w:tcW w:w="2340" w:type="dxa"/>
            <w:tcMar>
              <w:top w:w="100" w:type="dxa"/>
              <w:left w:w="100" w:type="dxa"/>
              <w:bottom w:w="100" w:type="dxa"/>
              <w:right w:w="100" w:type="dxa"/>
            </w:tcMar>
          </w:tcPr>
          <w:p w14:paraId="397D5162" w14:textId="77777777" w:rsidR="00125533" w:rsidRPr="0009638D" w:rsidRDefault="00125533">
            <w:pPr>
              <w:widowControl w:val="0"/>
              <w:pBdr>
                <w:top w:val="nil"/>
                <w:left w:val="nil"/>
                <w:bottom w:val="nil"/>
                <w:right w:val="nil"/>
                <w:between w:val="nil"/>
              </w:pBdr>
              <w:spacing w:line="240" w:lineRule="auto"/>
              <w:rPr>
                <w:rFonts w:ascii="Times New Roman" w:hAnsi="Times New Roman" w:cs="Times New Roman"/>
                <w:sz w:val="24"/>
                <w:szCs w:val="24"/>
              </w:rPr>
            </w:pPr>
          </w:p>
        </w:tc>
        <w:tc>
          <w:tcPr>
            <w:tcW w:w="2340" w:type="dxa"/>
            <w:tcMar>
              <w:top w:w="100" w:type="dxa"/>
              <w:left w:w="100" w:type="dxa"/>
              <w:bottom w:w="100" w:type="dxa"/>
              <w:right w:w="100" w:type="dxa"/>
            </w:tcMar>
          </w:tcPr>
          <w:p w14:paraId="397D5163"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Crude OR</w:t>
            </w:r>
          </w:p>
        </w:tc>
        <w:tc>
          <w:tcPr>
            <w:tcW w:w="2340" w:type="dxa"/>
            <w:tcMar>
              <w:top w:w="100" w:type="dxa"/>
              <w:left w:w="100" w:type="dxa"/>
              <w:bottom w:w="100" w:type="dxa"/>
              <w:right w:w="100" w:type="dxa"/>
            </w:tcMar>
          </w:tcPr>
          <w:p w14:paraId="397D5164"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 xml:space="preserve">Adjusted OR </w:t>
            </w:r>
          </w:p>
        </w:tc>
        <w:tc>
          <w:tcPr>
            <w:tcW w:w="2355" w:type="dxa"/>
            <w:tcMar>
              <w:top w:w="100" w:type="dxa"/>
              <w:left w:w="100" w:type="dxa"/>
              <w:bottom w:w="100" w:type="dxa"/>
              <w:right w:w="100" w:type="dxa"/>
            </w:tcMar>
          </w:tcPr>
          <w:p w14:paraId="397D5165" w14:textId="77777777" w:rsidR="00125533" w:rsidRPr="0009638D" w:rsidRDefault="00000000">
            <w:pPr>
              <w:widowControl w:val="0"/>
              <w:pBdr>
                <w:top w:val="nil"/>
                <w:left w:val="nil"/>
                <w:bottom w:val="nil"/>
                <w:right w:val="nil"/>
                <w:between w:val="nil"/>
              </w:pBdr>
              <w:spacing w:line="240" w:lineRule="auto"/>
              <w:ind w:right="-105"/>
              <w:rPr>
                <w:rFonts w:ascii="Times New Roman" w:hAnsi="Times New Roman" w:cs="Times New Roman"/>
                <w:b/>
                <w:bCs/>
                <w:sz w:val="24"/>
                <w:szCs w:val="24"/>
              </w:rPr>
            </w:pPr>
            <w:r w:rsidRPr="0009638D">
              <w:rPr>
                <w:rFonts w:ascii="Times New Roman" w:hAnsi="Times New Roman" w:cs="Times New Roman"/>
                <w:b/>
                <w:bCs/>
                <w:sz w:val="24"/>
                <w:szCs w:val="24"/>
              </w:rPr>
              <w:t>Percent Change</w:t>
            </w:r>
          </w:p>
        </w:tc>
      </w:tr>
      <w:tr w:rsidR="00125533" w:rsidRPr="0009638D" w14:paraId="397D516B" w14:textId="77777777">
        <w:tc>
          <w:tcPr>
            <w:tcW w:w="2340" w:type="dxa"/>
            <w:tcMar>
              <w:top w:w="100" w:type="dxa"/>
              <w:left w:w="100" w:type="dxa"/>
              <w:bottom w:w="100" w:type="dxa"/>
              <w:right w:w="100" w:type="dxa"/>
            </w:tcMar>
          </w:tcPr>
          <w:p w14:paraId="397D5167"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Gender</w:t>
            </w:r>
          </w:p>
        </w:tc>
        <w:tc>
          <w:tcPr>
            <w:tcW w:w="2340" w:type="dxa"/>
            <w:tcMar>
              <w:top w:w="100" w:type="dxa"/>
              <w:left w:w="100" w:type="dxa"/>
              <w:bottom w:w="100" w:type="dxa"/>
              <w:right w:w="100" w:type="dxa"/>
            </w:tcMar>
          </w:tcPr>
          <w:p w14:paraId="397D5168"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2.33(0.57,10.21)</w:t>
            </w:r>
          </w:p>
        </w:tc>
        <w:tc>
          <w:tcPr>
            <w:tcW w:w="2340" w:type="dxa"/>
            <w:tcMar>
              <w:top w:w="100" w:type="dxa"/>
              <w:left w:w="100" w:type="dxa"/>
              <w:bottom w:w="100" w:type="dxa"/>
              <w:right w:w="100" w:type="dxa"/>
            </w:tcMar>
          </w:tcPr>
          <w:p w14:paraId="397D5169"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2.42(0.67,8.77)</w:t>
            </w:r>
          </w:p>
        </w:tc>
        <w:tc>
          <w:tcPr>
            <w:tcW w:w="2355" w:type="dxa"/>
            <w:tcMar>
              <w:top w:w="100" w:type="dxa"/>
              <w:left w:w="100" w:type="dxa"/>
              <w:bottom w:w="100" w:type="dxa"/>
              <w:right w:w="100" w:type="dxa"/>
            </w:tcMar>
          </w:tcPr>
          <w:p w14:paraId="397D516A"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09638D">
              <w:rPr>
                <w:rFonts w:ascii="Times New Roman" w:hAnsi="Times New Roman" w:cs="Times New Roman"/>
                <w:sz w:val="24"/>
                <w:szCs w:val="24"/>
              </w:rPr>
              <w:t>3.86%</w:t>
            </w:r>
          </w:p>
        </w:tc>
      </w:tr>
      <w:tr w:rsidR="00125533" w:rsidRPr="0009638D" w14:paraId="397D5170" w14:textId="77777777">
        <w:tc>
          <w:tcPr>
            <w:tcW w:w="2340" w:type="dxa"/>
            <w:tcMar>
              <w:top w:w="100" w:type="dxa"/>
              <w:left w:w="100" w:type="dxa"/>
              <w:bottom w:w="100" w:type="dxa"/>
              <w:right w:w="100" w:type="dxa"/>
            </w:tcMar>
          </w:tcPr>
          <w:p w14:paraId="397D516C"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Food Insecurity</w:t>
            </w:r>
          </w:p>
        </w:tc>
        <w:tc>
          <w:tcPr>
            <w:tcW w:w="2340" w:type="dxa"/>
            <w:tcMar>
              <w:top w:w="100" w:type="dxa"/>
              <w:left w:w="100" w:type="dxa"/>
              <w:bottom w:w="100" w:type="dxa"/>
              <w:right w:w="100" w:type="dxa"/>
            </w:tcMar>
          </w:tcPr>
          <w:p w14:paraId="397D516D"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2.33(0.57,10.21)</w:t>
            </w:r>
          </w:p>
        </w:tc>
        <w:tc>
          <w:tcPr>
            <w:tcW w:w="2340" w:type="dxa"/>
            <w:tcMar>
              <w:top w:w="100" w:type="dxa"/>
              <w:left w:w="100" w:type="dxa"/>
              <w:bottom w:w="100" w:type="dxa"/>
              <w:right w:w="100" w:type="dxa"/>
            </w:tcMar>
          </w:tcPr>
          <w:p w14:paraId="397D516E"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2.44(0.69,8.58)</w:t>
            </w:r>
          </w:p>
        </w:tc>
        <w:tc>
          <w:tcPr>
            <w:tcW w:w="2355" w:type="dxa"/>
            <w:tcMar>
              <w:top w:w="100" w:type="dxa"/>
              <w:left w:w="100" w:type="dxa"/>
              <w:bottom w:w="100" w:type="dxa"/>
              <w:right w:w="100" w:type="dxa"/>
            </w:tcMar>
          </w:tcPr>
          <w:p w14:paraId="397D516F"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09638D">
              <w:rPr>
                <w:rFonts w:ascii="Times New Roman" w:hAnsi="Times New Roman" w:cs="Times New Roman"/>
                <w:sz w:val="24"/>
                <w:szCs w:val="24"/>
              </w:rPr>
              <w:t>4.72%</w:t>
            </w:r>
          </w:p>
        </w:tc>
      </w:tr>
      <w:tr w:rsidR="00125533" w:rsidRPr="0009638D" w14:paraId="397D5175" w14:textId="77777777">
        <w:tc>
          <w:tcPr>
            <w:tcW w:w="2340" w:type="dxa"/>
            <w:tcMar>
              <w:top w:w="100" w:type="dxa"/>
              <w:left w:w="100" w:type="dxa"/>
              <w:bottom w:w="100" w:type="dxa"/>
              <w:right w:w="100" w:type="dxa"/>
            </w:tcMar>
          </w:tcPr>
          <w:p w14:paraId="397D5171"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09638D">
              <w:rPr>
                <w:rFonts w:ascii="Times New Roman" w:hAnsi="Times New Roman" w:cs="Times New Roman"/>
                <w:b/>
                <w:bCs/>
                <w:sz w:val="24"/>
                <w:szCs w:val="24"/>
              </w:rPr>
              <w:t>Feelings about Vegetables</w:t>
            </w:r>
          </w:p>
        </w:tc>
        <w:tc>
          <w:tcPr>
            <w:tcW w:w="2340" w:type="dxa"/>
            <w:tcMar>
              <w:top w:w="100" w:type="dxa"/>
              <w:left w:w="100" w:type="dxa"/>
              <w:bottom w:w="100" w:type="dxa"/>
              <w:right w:w="100" w:type="dxa"/>
            </w:tcMar>
          </w:tcPr>
          <w:p w14:paraId="397D5172"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2.33(0.57,10.21)</w:t>
            </w:r>
          </w:p>
        </w:tc>
        <w:tc>
          <w:tcPr>
            <w:tcW w:w="2340" w:type="dxa"/>
            <w:tcMar>
              <w:top w:w="100" w:type="dxa"/>
              <w:left w:w="100" w:type="dxa"/>
              <w:bottom w:w="100" w:type="dxa"/>
              <w:right w:w="100" w:type="dxa"/>
            </w:tcMar>
          </w:tcPr>
          <w:p w14:paraId="397D5173" w14:textId="77777777" w:rsidR="00125533" w:rsidRPr="0009638D" w:rsidRDefault="00000000">
            <w:pPr>
              <w:widowControl w:val="0"/>
              <w:spacing w:line="240" w:lineRule="auto"/>
              <w:rPr>
                <w:rFonts w:ascii="Times New Roman" w:hAnsi="Times New Roman" w:cs="Times New Roman"/>
                <w:sz w:val="24"/>
                <w:szCs w:val="24"/>
              </w:rPr>
            </w:pPr>
            <w:r w:rsidRPr="0009638D">
              <w:rPr>
                <w:rFonts w:ascii="Times New Roman" w:hAnsi="Times New Roman" w:cs="Times New Roman"/>
                <w:sz w:val="24"/>
                <w:szCs w:val="24"/>
              </w:rPr>
              <w:t>2.74(0.71,10.53)</w:t>
            </w:r>
          </w:p>
        </w:tc>
        <w:tc>
          <w:tcPr>
            <w:tcW w:w="2355" w:type="dxa"/>
            <w:tcMar>
              <w:top w:w="100" w:type="dxa"/>
              <w:left w:w="100" w:type="dxa"/>
              <w:bottom w:w="100" w:type="dxa"/>
              <w:right w:w="100" w:type="dxa"/>
            </w:tcMar>
          </w:tcPr>
          <w:p w14:paraId="397D5174" w14:textId="77777777" w:rsidR="00125533" w:rsidRPr="0009638D"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09638D">
              <w:rPr>
                <w:rFonts w:ascii="Times New Roman" w:hAnsi="Times New Roman" w:cs="Times New Roman"/>
                <w:sz w:val="24"/>
                <w:szCs w:val="24"/>
              </w:rPr>
              <w:t>17.59%</w:t>
            </w:r>
          </w:p>
        </w:tc>
      </w:tr>
    </w:tbl>
    <w:p w14:paraId="397D5176" w14:textId="77777777" w:rsidR="00125533" w:rsidRPr="0009638D" w:rsidRDefault="00125533">
      <w:pPr>
        <w:spacing w:line="240" w:lineRule="auto"/>
        <w:rPr>
          <w:rFonts w:ascii="Times New Roman" w:hAnsi="Times New Roman" w:cs="Times New Roman"/>
          <w:sz w:val="24"/>
          <w:szCs w:val="24"/>
        </w:rPr>
      </w:pPr>
    </w:p>
    <w:p w14:paraId="397D5177" w14:textId="77777777" w:rsidR="00125533" w:rsidRPr="0009638D" w:rsidRDefault="00000000">
      <w:pPr>
        <w:widowControl w:val="0"/>
        <w:spacing w:line="240" w:lineRule="auto"/>
        <w:ind w:firstLine="720"/>
        <w:rPr>
          <w:rFonts w:ascii="Times New Roman" w:hAnsi="Times New Roman" w:cs="Times New Roman"/>
          <w:color w:val="121212"/>
          <w:sz w:val="24"/>
          <w:szCs w:val="24"/>
        </w:rPr>
      </w:pPr>
      <w:r w:rsidRPr="0009638D">
        <w:rPr>
          <w:rFonts w:ascii="Times New Roman" w:hAnsi="Times New Roman" w:cs="Times New Roman"/>
          <w:color w:val="121212"/>
          <w:sz w:val="24"/>
          <w:szCs w:val="24"/>
        </w:rPr>
        <w:t xml:space="preserve">When stratifying by gender, the Odds Ratio point estimates for both groups were lower than the crude estimate, suggesting confounding. However, all 95% confidence intervals contain the null value of 1, making this statistically insignificant. In addition, the 3.86% change from the crude to the regression adjusted values was below the 10% threshold, meaning there is little evidence of confounding. </w:t>
      </w:r>
      <w:r w:rsidRPr="0009638D">
        <w:rPr>
          <w:rFonts w:ascii="Times New Roman" w:hAnsi="Times New Roman" w:cs="Times New Roman"/>
          <w:sz w:val="24"/>
          <w:szCs w:val="24"/>
        </w:rPr>
        <w:t>W</w:t>
      </w:r>
      <w:r w:rsidRPr="0009638D">
        <w:rPr>
          <w:rFonts w:ascii="Times New Roman" w:hAnsi="Times New Roman" w:cs="Times New Roman"/>
          <w:color w:val="121212"/>
          <w:sz w:val="24"/>
          <w:szCs w:val="24"/>
        </w:rPr>
        <w:t xml:space="preserve">hen stratifying by financial insecurity, the stratified groups' odds ratio point estimates were on either side of the crude value, but nearby. This suggests potential </w:t>
      </w:r>
      <w:proofErr w:type="gramStart"/>
      <w:r w:rsidRPr="0009638D">
        <w:rPr>
          <w:rFonts w:ascii="Times New Roman" w:hAnsi="Times New Roman" w:cs="Times New Roman"/>
          <w:color w:val="121212"/>
          <w:sz w:val="24"/>
          <w:szCs w:val="24"/>
        </w:rPr>
        <w:t>EMM, but</w:t>
      </w:r>
      <w:proofErr w:type="gramEnd"/>
      <w:r w:rsidRPr="0009638D">
        <w:rPr>
          <w:rFonts w:ascii="Times New Roman" w:hAnsi="Times New Roman" w:cs="Times New Roman"/>
          <w:color w:val="121212"/>
          <w:sz w:val="24"/>
          <w:szCs w:val="24"/>
        </w:rPr>
        <w:t xml:space="preserve"> is not strong evidence. All 95% confidence intervals contain the null value of 1, indicating statistical insignificance. The percent change for the regression adjusted OR was less than 10% and not indicative of a confounding variable. When stratifying by vegetable feelings, both groups had higher Odds Ratio point estimates than the crude Odds Ratio and were very close in value, which suggests potential confounding for this variable. Again, all 95% confidence intervals contained the null value of 1, making these results statistically insignificant. Additionally, the 17.59% change from the crude to the regression adjusted OR was greater than 10%, giving more indication that feelings about vegetables may be a confounder.</w:t>
      </w:r>
    </w:p>
    <w:p w14:paraId="397D5178" w14:textId="77777777" w:rsidR="00125533" w:rsidRPr="0009638D" w:rsidRDefault="00125533">
      <w:pPr>
        <w:spacing w:line="240" w:lineRule="auto"/>
        <w:rPr>
          <w:rFonts w:ascii="Times New Roman" w:hAnsi="Times New Roman" w:cs="Times New Roman"/>
          <w:b/>
          <w:bCs/>
          <w:sz w:val="24"/>
          <w:szCs w:val="24"/>
          <w:u w:val="single"/>
        </w:rPr>
      </w:pPr>
    </w:p>
    <w:p w14:paraId="397D5179" w14:textId="77777777" w:rsidR="00125533" w:rsidRPr="0009638D" w:rsidRDefault="00000000">
      <w:pPr>
        <w:spacing w:line="240" w:lineRule="auto"/>
        <w:rPr>
          <w:rFonts w:ascii="Times New Roman" w:hAnsi="Times New Roman" w:cs="Times New Roman"/>
          <w:sz w:val="24"/>
          <w:szCs w:val="24"/>
        </w:rPr>
      </w:pPr>
      <w:r w:rsidRPr="0009638D">
        <w:rPr>
          <w:rFonts w:ascii="Times New Roman" w:hAnsi="Times New Roman" w:cs="Times New Roman"/>
          <w:sz w:val="24"/>
          <w:szCs w:val="24"/>
        </w:rPr>
        <w:tab/>
        <w:t xml:space="preserve">After conducting confounding tests for gender, financial insecurity, and feelings about vegetables, we found that only feelings about vegetables was the only covariate suggested to be a confounder. This was due to both stratified groups being greater than the crude odds ratio, and the difference between the regression adjusted odds ratio and the crude odds ratio to be greater than 10%. As a result, our final odds ratio when adjusting for feelings about vegetables is 2.74, </w:t>
      </w:r>
      <w:r w:rsidRPr="0009638D">
        <w:rPr>
          <w:rFonts w:ascii="Times New Roman" w:hAnsi="Times New Roman" w:cs="Times New Roman"/>
          <w:sz w:val="24"/>
          <w:szCs w:val="24"/>
        </w:rPr>
        <w:lastRenderedPageBreak/>
        <w:t>with a 95% confidence interval of (0.71, 10.53), which contains the null value, ultimately making it statistically insignificant.</w:t>
      </w:r>
    </w:p>
    <w:p w14:paraId="397D517A" w14:textId="77777777" w:rsidR="00125533" w:rsidRPr="0009638D" w:rsidRDefault="00125533">
      <w:pPr>
        <w:spacing w:line="240" w:lineRule="auto"/>
        <w:rPr>
          <w:rFonts w:ascii="Times New Roman" w:hAnsi="Times New Roman" w:cs="Times New Roman"/>
          <w:sz w:val="24"/>
          <w:szCs w:val="24"/>
        </w:rPr>
      </w:pPr>
    </w:p>
    <w:p w14:paraId="397D517B" w14:textId="77777777" w:rsidR="00125533" w:rsidRPr="0009638D" w:rsidRDefault="00000000">
      <w:pPr>
        <w:spacing w:line="240" w:lineRule="auto"/>
        <w:rPr>
          <w:rFonts w:ascii="Times New Roman" w:hAnsi="Times New Roman" w:cs="Times New Roman"/>
          <w:b/>
          <w:bCs/>
          <w:sz w:val="24"/>
          <w:szCs w:val="24"/>
          <w:u w:val="single"/>
        </w:rPr>
      </w:pPr>
      <w:r w:rsidRPr="0009638D">
        <w:rPr>
          <w:rFonts w:ascii="Times New Roman" w:hAnsi="Times New Roman" w:cs="Times New Roman"/>
          <w:b/>
          <w:bCs/>
          <w:sz w:val="24"/>
          <w:szCs w:val="24"/>
          <w:u w:val="single"/>
        </w:rPr>
        <w:t>Discussion</w:t>
      </w:r>
    </w:p>
    <w:p w14:paraId="397D517C" w14:textId="77777777" w:rsidR="00125533" w:rsidRPr="0009638D" w:rsidRDefault="00125533">
      <w:pPr>
        <w:spacing w:line="240" w:lineRule="auto"/>
        <w:rPr>
          <w:rFonts w:ascii="Times New Roman" w:hAnsi="Times New Roman" w:cs="Times New Roman"/>
          <w:b/>
          <w:bCs/>
          <w:sz w:val="24"/>
          <w:szCs w:val="24"/>
          <w:u w:val="single"/>
        </w:rPr>
      </w:pPr>
    </w:p>
    <w:p w14:paraId="397D517D" w14:textId="77777777" w:rsidR="00125533" w:rsidRPr="0009638D" w:rsidRDefault="00000000">
      <w:pPr>
        <w:spacing w:line="240" w:lineRule="auto"/>
        <w:ind w:firstLine="720"/>
        <w:rPr>
          <w:rFonts w:ascii="Times New Roman" w:hAnsi="Times New Roman" w:cs="Times New Roman"/>
          <w:sz w:val="24"/>
          <w:szCs w:val="24"/>
          <w:highlight w:val="yellow"/>
        </w:rPr>
      </w:pPr>
      <w:r w:rsidRPr="0009638D">
        <w:rPr>
          <w:rFonts w:ascii="Times New Roman" w:hAnsi="Times New Roman" w:cs="Times New Roman"/>
          <w:sz w:val="24"/>
          <w:szCs w:val="24"/>
        </w:rPr>
        <w:t>When compared to pre-existing literature concerning vegetable consumption among undergraduate college students, our survey yielded some interesting differences in results. When comparing outcomes, our study reported 40.48% of participants ate seven or more servings of vegetables a week. This is over 15 percentage points lower than the reported vegetable consumption among college students in an online questionnaire conducted in 2018. (Ellis et al. 2018) There could be many reasons for the difference between the two findings. First, selection bias could be at play here. In our study, all the students attended The University of North Carolina at Chapel Hill, so maybe this lower vegetable consumption is a problem specific to this one university. Additionally, the online questionnaire only surveyed students that were enrolled in introductory psychology courses, whereas our study had no restrictions on participants based on the courses they were taking. This could cause the online questionnaire to  have higher amounts of younger psychology majors than our study, which could also affect vegetable consumption. It is also important to consider the differences in time period between the two studies. The world has changed a lot since 2018, and that could be another reason for the difference in vegetable consumption between the two studies.</w:t>
      </w:r>
    </w:p>
    <w:p w14:paraId="397D517E" w14:textId="77777777" w:rsidR="00125533" w:rsidRPr="0009638D" w:rsidRDefault="00125533">
      <w:pPr>
        <w:spacing w:line="240" w:lineRule="auto"/>
        <w:rPr>
          <w:rFonts w:ascii="Times New Roman" w:hAnsi="Times New Roman" w:cs="Times New Roman"/>
          <w:sz w:val="24"/>
          <w:szCs w:val="24"/>
        </w:rPr>
      </w:pPr>
    </w:p>
    <w:p w14:paraId="397D517F" w14:textId="77777777" w:rsidR="00125533" w:rsidRPr="0009638D" w:rsidRDefault="00000000">
      <w:pPr>
        <w:spacing w:line="240" w:lineRule="auto"/>
        <w:ind w:firstLine="720"/>
        <w:rPr>
          <w:rFonts w:ascii="Times New Roman" w:hAnsi="Times New Roman" w:cs="Times New Roman"/>
          <w:sz w:val="24"/>
          <w:szCs w:val="24"/>
          <w:highlight w:val="yellow"/>
        </w:rPr>
      </w:pPr>
      <w:r w:rsidRPr="0009638D">
        <w:rPr>
          <w:rFonts w:ascii="Times New Roman" w:hAnsi="Times New Roman" w:cs="Times New Roman"/>
          <w:sz w:val="24"/>
          <w:szCs w:val="24"/>
        </w:rPr>
        <w:t xml:space="preserve">In our study calculating the odds ratio, we found that students who ate on campus 5 or more times a week were 2.74 times as likely to eat 7 or more palm-sized servings of vegetables a week than those who ate on campus less than 5 times a week. The 95% confidence interval of (0.71, 10.53) contained the null value of 1, making the odds ratio ultimately statistically insignificant, but nonetheless, this positive association between vegetable consumption and eating at dining halls is also seen in a study conducted at George Washington University about how dining halls affected the diets of their first-year undergraduate students. This study found that first-year undergraduate students ate on average 0.8 more </w:t>
      </w:r>
      <w:proofErr w:type="gramStart"/>
      <w:r w:rsidRPr="0009638D">
        <w:rPr>
          <w:rFonts w:ascii="Times New Roman" w:hAnsi="Times New Roman" w:cs="Times New Roman"/>
          <w:sz w:val="24"/>
          <w:szCs w:val="24"/>
        </w:rPr>
        <w:t>servings of vegetables</w:t>
      </w:r>
      <w:proofErr w:type="gramEnd"/>
      <w:r w:rsidRPr="0009638D">
        <w:rPr>
          <w:rFonts w:ascii="Times New Roman" w:hAnsi="Times New Roman" w:cs="Times New Roman"/>
          <w:sz w:val="24"/>
          <w:szCs w:val="24"/>
        </w:rPr>
        <w:t xml:space="preserve"> when eating dinner on campus than they do when eating dinner elsewhere. (Vivekanandan et al. 2023) Once again, it is important to notice the difference in the sampling frame between the two studies. While neither school placed limitations based on courses taken, like in the Ellis et al. study, the GWU study was strictly focused on first-years that lived on campus, while neither year nor living location was a sampling frame restriction for our study. As a result, the GWU sample probably ate a lot more meals at the dining halls than our sample because living on campus increases the likelihood of eating at the dining halls due to the close proximity. Additionally, the GWU study focused strictly on vegetables consumed at dinner, while our study focused on vegetables consumed any time of day, making the difference in measurement of outcome slightly different but still comparable.</w:t>
      </w:r>
    </w:p>
    <w:p w14:paraId="397D5180" w14:textId="77777777" w:rsidR="00125533" w:rsidRPr="0009638D" w:rsidRDefault="00125533">
      <w:pPr>
        <w:spacing w:line="240" w:lineRule="auto"/>
        <w:rPr>
          <w:rFonts w:ascii="Times New Roman" w:hAnsi="Times New Roman" w:cs="Times New Roman"/>
          <w:sz w:val="24"/>
          <w:szCs w:val="24"/>
        </w:rPr>
      </w:pPr>
    </w:p>
    <w:p w14:paraId="397D5181" w14:textId="77777777" w:rsidR="00125533" w:rsidRPr="0009638D" w:rsidRDefault="00000000">
      <w:pPr>
        <w:spacing w:line="240" w:lineRule="auto"/>
        <w:ind w:firstLine="720"/>
        <w:rPr>
          <w:rFonts w:ascii="Times New Roman" w:hAnsi="Times New Roman" w:cs="Times New Roman"/>
          <w:sz w:val="24"/>
          <w:szCs w:val="24"/>
        </w:rPr>
      </w:pPr>
      <w:r w:rsidRPr="0009638D">
        <w:rPr>
          <w:rFonts w:ascii="Times New Roman" w:hAnsi="Times New Roman" w:cs="Times New Roman"/>
          <w:sz w:val="24"/>
          <w:szCs w:val="24"/>
        </w:rPr>
        <w:t xml:space="preserve">This study has several notable strengths. The survey was administered anonymously, reducing social desirability bias in self-reported dietary data. The survey instrument was pilot-tested and revised based on feedback, thereby improving measurement accuracy. Internal validity was strengthened by accounting for multiple food sources beyond dining halls. Confounding bias was addressed by identifying potential confounders using a directed acyclic graph (DAG) and adjusting for them in the final model. </w:t>
      </w:r>
    </w:p>
    <w:p w14:paraId="397D5182" w14:textId="77777777" w:rsidR="00125533" w:rsidRPr="0009638D" w:rsidRDefault="00125533">
      <w:pPr>
        <w:spacing w:line="240" w:lineRule="auto"/>
        <w:rPr>
          <w:rFonts w:ascii="Times New Roman" w:hAnsi="Times New Roman" w:cs="Times New Roman"/>
          <w:sz w:val="24"/>
          <w:szCs w:val="24"/>
        </w:rPr>
      </w:pPr>
    </w:p>
    <w:p w14:paraId="397D5183" w14:textId="77777777" w:rsidR="00125533" w:rsidRPr="0009638D" w:rsidRDefault="00000000">
      <w:pPr>
        <w:spacing w:line="240" w:lineRule="auto"/>
        <w:ind w:firstLine="720"/>
        <w:rPr>
          <w:rFonts w:ascii="Times New Roman" w:hAnsi="Times New Roman" w:cs="Times New Roman"/>
          <w:sz w:val="24"/>
          <w:szCs w:val="24"/>
        </w:rPr>
      </w:pPr>
      <w:r w:rsidRPr="0009638D">
        <w:rPr>
          <w:rFonts w:ascii="Times New Roman" w:hAnsi="Times New Roman" w:cs="Times New Roman"/>
          <w:sz w:val="24"/>
          <w:szCs w:val="24"/>
        </w:rPr>
        <w:t xml:space="preserve">There are also several limitations to note. The 3.6% response rate may have introduced selection bias, as respondents may differ systematically from non-respondents in their dining or dietary habits. Convenience sampling overrepresented juniors and seniors, limiting generalizability to the full undergraduate population. The small sample size (n = 84) reduces statistical power and further limits generalizability. Self-reported vegetable intake over the past seven days is subject to recall bias, as frequent dining hall users may be more aware of their food choices than those who eat off-campus, potentially inflating vegetable consumption estimates in the exposed group. Non-differential misclassification of vegetable intake is also possible, which would bias the association toward the null. Finally, the cross-sectional design prevents establishing temporality between dining hall use and vegetable consumption, and residual confounding from unmeasured variables remains possible. </w:t>
      </w:r>
    </w:p>
    <w:p w14:paraId="397D5184" w14:textId="77777777" w:rsidR="00125533" w:rsidRPr="0009638D" w:rsidRDefault="00125533">
      <w:pPr>
        <w:spacing w:line="240" w:lineRule="auto"/>
        <w:rPr>
          <w:rFonts w:ascii="Times New Roman" w:hAnsi="Times New Roman" w:cs="Times New Roman"/>
          <w:sz w:val="24"/>
          <w:szCs w:val="24"/>
        </w:rPr>
      </w:pPr>
    </w:p>
    <w:p w14:paraId="397D5185" w14:textId="77777777" w:rsidR="00125533" w:rsidRPr="0009638D" w:rsidRDefault="00000000">
      <w:pPr>
        <w:spacing w:line="240" w:lineRule="auto"/>
        <w:ind w:firstLine="720"/>
        <w:rPr>
          <w:rFonts w:ascii="Times New Roman" w:hAnsi="Times New Roman" w:cs="Times New Roman"/>
          <w:sz w:val="24"/>
          <w:szCs w:val="24"/>
        </w:rPr>
      </w:pPr>
      <w:r w:rsidRPr="0009638D">
        <w:rPr>
          <w:rFonts w:ascii="Times New Roman" w:hAnsi="Times New Roman" w:cs="Times New Roman"/>
          <w:sz w:val="24"/>
          <w:szCs w:val="24"/>
        </w:rPr>
        <w:t xml:space="preserve">The significance of our findings </w:t>
      </w:r>
      <w:proofErr w:type="gramStart"/>
      <w:r w:rsidRPr="0009638D">
        <w:rPr>
          <w:rFonts w:ascii="Times New Roman" w:hAnsi="Times New Roman" w:cs="Times New Roman"/>
          <w:sz w:val="24"/>
          <w:szCs w:val="24"/>
        </w:rPr>
        <w:t>stress</w:t>
      </w:r>
      <w:proofErr w:type="gramEnd"/>
      <w:r w:rsidRPr="0009638D">
        <w:rPr>
          <w:rFonts w:ascii="Times New Roman" w:hAnsi="Times New Roman" w:cs="Times New Roman"/>
          <w:sz w:val="24"/>
          <w:szCs w:val="24"/>
        </w:rPr>
        <w:t xml:space="preserve"> the importance that dining halls play in the eating habits of college students, specifically in vegetable consumption. During time in college, students start to build nutrition habits that will follow them for the rest of their lives (Hatfield et. al. 2026). According to the U.S. Department of Agriculture, the average adult should consume 3 cups, roughly 6 palm-sized servings, of vegetables a day (U.S. Department of Agriculture 2020). As seen in our study, the </w:t>
      </w:r>
      <w:proofErr w:type="gramStart"/>
      <w:r w:rsidRPr="0009638D">
        <w:rPr>
          <w:rFonts w:ascii="Times New Roman" w:hAnsi="Times New Roman" w:cs="Times New Roman"/>
          <w:sz w:val="24"/>
          <w:szCs w:val="24"/>
        </w:rPr>
        <w:t>amount</w:t>
      </w:r>
      <w:proofErr w:type="gramEnd"/>
      <w:r w:rsidRPr="0009638D">
        <w:rPr>
          <w:rFonts w:ascii="Times New Roman" w:hAnsi="Times New Roman" w:cs="Times New Roman"/>
          <w:sz w:val="24"/>
          <w:szCs w:val="24"/>
        </w:rPr>
        <w:t xml:space="preserve"> of students that eat below the threshold for adequate vegetable consumption is concerningly high. To help resolve that, our study suggests that the University of North Carolina dining halls may help to increase vegetable consumption. </w:t>
      </w:r>
      <w:proofErr w:type="gramStart"/>
      <w:r w:rsidRPr="0009638D">
        <w:rPr>
          <w:rFonts w:ascii="Times New Roman" w:hAnsi="Times New Roman" w:cs="Times New Roman"/>
          <w:sz w:val="24"/>
          <w:szCs w:val="24"/>
        </w:rPr>
        <w:t>So</w:t>
      </w:r>
      <w:proofErr w:type="gramEnd"/>
      <w:r w:rsidRPr="0009638D">
        <w:rPr>
          <w:rFonts w:ascii="Times New Roman" w:hAnsi="Times New Roman" w:cs="Times New Roman"/>
          <w:sz w:val="24"/>
          <w:szCs w:val="24"/>
        </w:rPr>
        <w:t xml:space="preserve"> to ensure that more students are able to eat in the dining halls on a regular basis, we recommend lowering certain barriers to meal plan access. According to an online survey, 36% of off-campus students reported financial constraints as a barrier to dining hall access (Gaiser et. </w:t>
      </w:r>
      <w:proofErr w:type="gramStart"/>
      <w:r w:rsidRPr="0009638D">
        <w:rPr>
          <w:rFonts w:ascii="Times New Roman" w:hAnsi="Times New Roman" w:cs="Times New Roman"/>
          <w:sz w:val="24"/>
          <w:szCs w:val="24"/>
        </w:rPr>
        <w:t>al</w:t>
      </w:r>
      <w:proofErr w:type="gramEnd"/>
      <w:r w:rsidRPr="0009638D">
        <w:rPr>
          <w:rFonts w:ascii="Times New Roman" w:hAnsi="Times New Roman" w:cs="Times New Roman"/>
          <w:sz w:val="24"/>
          <w:szCs w:val="24"/>
        </w:rPr>
        <w:t xml:space="preserve"> 2025). Many students are restricted from dining halls due to a lack of money, so lowering the price of a meal plan or offering vouchers for students that are food insecure could be a good way to remove a financial barrier. Additionally, with over half of the student body living off campus, many students may not be able to find the time to eat at the dining halls outside of when they are on campus going to class. (Carolina Housing) To remedy this barrier of distance, we propose the university should offer a food delivery service like DoorDash or Uber Eats for its dining halls. </w:t>
      </w:r>
    </w:p>
    <w:p w14:paraId="397D5186" w14:textId="77777777" w:rsidR="00125533" w:rsidRPr="0009638D" w:rsidRDefault="00125533">
      <w:pPr>
        <w:spacing w:line="240" w:lineRule="auto"/>
        <w:rPr>
          <w:rFonts w:ascii="Times New Roman" w:hAnsi="Times New Roman" w:cs="Times New Roman"/>
          <w:sz w:val="24"/>
          <w:szCs w:val="24"/>
        </w:rPr>
      </w:pPr>
    </w:p>
    <w:p w14:paraId="397D5187" w14:textId="77777777" w:rsidR="00125533" w:rsidRPr="0009638D" w:rsidRDefault="00000000">
      <w:pPr>
        <w:spacing w:line="240" w:lineRule="auto"/>
        <w:ind w:firstLine="720"/>
        <w:rPr>
          <w:rFonts w:ascii="Times New Roman" w:hAnsi="Times New Roman" w:cs="Times New Roman"/>
          <w:b/>
          <w:bCs/>
          <w:sz w:val="24"/>
          <w:szCs w:val="24"/>
          <w:u w:val="single"/>
        </w:rPr>
      </w:pPr>
      <w:r w:rsidRPr="0009638D">
        <w:rPr>
          <w:rFonts w:ascii="Times New Roman" w:hAnsi="Times New Roman" w:cs="Times New Roman"/>
          <w:sz w:val="24"/>
          <w:szCs w:val="24"/>
        </w:rPr>
        <w:t>To conclude, this study found a positive association between eating on campus and eating vegetables regularly. It is important to remember the confidence interval of the odds ratio contains the null value of 1, so the findings are statistically insignificant. When conducting assessments for confounding, we also found that only feelings about vegetables suggested a potential confounder, with the other two covariates assessed falling below the 10% change threshold. Due to our small sample size and the overall limitations of a cross-sectional style of study, further studies that track vegetable consumption and dining hall behavior over a long period of time with a larger sample will be needed to confirm the rough findings of our study.</w:t>
      </w:r>
    </w:p>
    <w:p w14:paraId="397D5188" w14:textId="77777777" w:rsidR="00125533" w:rsidRPr="0009638D" w:rsidRDefault="00125533">
      <w:pPr>
        <w:spacing w:line="240" w:lineRule="auto"/>
        <w:rPr>
          <w:rFonts w:ascii="Times New Roman" w:hAnsi="Times New Roman" w:cs="Times New Roman"/>
          <w:b/>
          <w:bCs/>
          <w:sz w:val="24"/>
          <w:szCs w:val="24"/>
          <w:u w:val="single"/>
        </w:rPr>
      </w:pPr>
    </w:p>
    <w:p w14:paraId="397D5189" w14:textId="77777777" w:rsidR="00125533" w:rsidRPr="0009638D" w:rsidRDefault="00000000">
      <w:pPr>
        <w:spacing w:line="240" w:lineRule="auto"/>
        <w:rPr>
          <w:rFonts w:ascii="Times New Roman" w:hAnsi="Times New Roman" w:cs="Times New Roman"/>
          <w:b/>
          <w:bCs/>
          <w:sz w:val="24"/>
          <w:szCs w:val="24"/>
          <w:u w:val="single"/>
        </w:rPr>
      </w:pPr>
      <w:r w:rsidRPr="0009638D">
        <w:rPr>
          <w:rFonts w:ascii="Times New Roman" w:hAnsi="Times New Roman" w:cs="Times New Roman"/>
          <w:sz w:val="24"/>
          <w:szCs w:val="24"/>
        </w:rPr>
        <w:br w:type="page"/>
      </w:r>
    </w:p>
    <w:p w14:paraId="397D518A" w14:textId="44A2F236" w:rsidR="00125533" w:rsidRPr="0009638D" w:rsidRDefault="00000000">
      <w:pPr>
        <w:spacing w:line="240" w:lineRule="auto"/>
        <w:rPr>
          <w:rFonts w:ascii="Times New Roman" w:hAnsi="Times New Roman" w:cs="Times New Roman"/>
          <w:sz w:val="24"/>
          <w:szCs w:val="24"/>
        </w:rPr>
      </w:pPr>
      <w:r w:rsidRPr="0009638D">
        <w:rPr>
          <w:rFonts w:ascii="Times New Roman" w:hAnsi="Times New Roman" w:cs="Times New Roman"/>
          <w:b/>
          <w:bCs/>
          <w:sz w:val="24"/>
          <w:szCs w:val="24"/>
          <w:u w:val="single"/>
        </w:rPr>
        <w:lastRenderedPageBreak/>
        <w:t>Works Cited</w:t>
      </w:r>
    </w:p>
    <w:p w14:paraId="397D518B" w14:textId="77777777" w:rsidR="00125533" w:rsidRPr="0009638D" w:rsidRDefault="00125533">
      <w:pPr>
        <w:spacing w:line="240" w:lineRule="auto"/>
        <w:rPr>
          <w:rFonts w:ascii="Times New Roman" w:hAnsi="Times New Roman" w:cs="Times New Roman"/>
          <w:sz w:val="24"/>
          <w:szCs w:val="24"/>
        </w:rPr>
      </w:pPr>
    </w:p>
    <w:p w14:paraId="397D518C" w14:textId="77777777" w:rsidR="00125533" w:rsidRPr="0009638D" w:rsidRDefault="00000000">
      <w:pPr>
        <w:numPr>
          <w:ilvl w:val="0"/>
          <w:numId w:val="1"/>
        </w:numPr>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Darmon N, Drewnowski A. Does social class predict diet </w:t>
      </w:r>
      <w:proofErr w:type="gramStart"/>
      <w:r w:rsidRPr="0009638D">
        <w:rPr>
          <w:rFonts w:ascii="Times New Roman" w:hAnsi="Times New Roman" w:cs="Times New Roman"/>
          <w:sz w:val="24"/>
          <w:szCs w:val="24"/>
        </w:rPr>
        <w:t>quality?.</w:t>
      </w:r>
      <w:proofErr w:type="gramEnd"/>
      <w:r w:rsidRPr="0009638D">
        <w:rPr>
          <w:rFonts w:ascii="Times New Roman" w:hAnsi="Times New Roman" w:cs="Times New Roman"/>
          <w:sz w:val="24"/>
          <w:szCs w:val="24"/>
        </w:rPr>
        <w:t xml:space="preserve"> </w:t>
      </w:r>
      <w:r w:rsidRPr="0009638D">
        <w:rPr>
          <w:rFonts w:ascii="Times New Roman" w:hAnsi="Times New Roman" w:cs="Times New Roman"/>
          <w:i/>
          <w:iCs/>
          <w:sz w:val="24"/>
          <w:szCs w:val="24"/>
        </w:rPr>
        <w:t>Am J Clin Nutr</w:t>
      </w:r>
      <w:r w:rsidRPr="0009638D">
        <w:rPr>
          <w:rFonts w:ascii="Times New Roman" w:hAnsi="Times New Roman" w:cs="Times New Roman"/>
          <w:sz w:val="24"/>
          <w:szCs w:val="24"/>
        </w:rPr>
        <w:t>. 2008;87(5):1107-1117. doi:10.1093/</w:t>
      </w:r>
      <w:proofErr w:type="spellStart"/>
      <w:r w:rsidRPr="0009638D">
        <w:rPr>
          <w:rFonts w:ascii="Times New Roman" w:hAnsi="Times New Roman" w:cs="Times New Roman"/>
          <w:sz w:val="24"/>
          <w:szCs w:val="24"/>
        </w:rPr>
        <w:t>ajcn</w:t>
      </w:r>
      <w:proofErr w:type="spellEnd"/>
      <w:r w:rsidRPr="0009638D">
        <w:rPr>
          <w:rFonts w:ascii="Times New Roman" w:hAnsi="Times New Roman" w:cs="Times New Roman"/>
          <w:sz w:val="24"/>
          <w:szCs w:val="24"/>
        </w:rPr>
        <w:t>/87.5.1107</w:t>
      </w:r>
    </w:p>
    <w:p w14:paraId="397D518D" w14:textId="77777777" w:rsidR="00125533" w:rsidRPr="0009638D" w:rsidRDefault="00000000">
      <w:pPr>
        <w:numPr>
          <w:ilvl w:val="0"/>
          <w:numId w:val="1"/>
        </w:numPr>
        <w:spacing w:line="240" w:lineRule="auto"/>
        <w:rPr>
          <w:rFonts w:ascii="Times New Roman" w:hAnsi="Times New Roman" w:cs="Times New Roman"/>
          <w:sz w:val="24"/>
          <w:szCs w:val="24"/>
        </w:rPr>
      </w:pPr>
      <w:proofErr w:type="spellStart"/>
      <w:r w:rsidRPr="0009638D">
        <w:rPr>
          <w:rFonts w:ascii="Times New Roman" w:hAnsi="Times New Roman" w:cs="Times New Roman"/>
          <w:sz w:val="24"/>
          <w:szCs w:val="24"/>
        </w:rPr>
        <w:t>Deliens</w:t>
      </w:r>
      <w:proofErr w:type="spellEnd"/>
      <w:r w:rsidRPr="0009638D">
        <w:rPr>
          <w:rFonts w:ascii="Times New Roman" w:hAnsi="Times New Roman" w:cs="Times New Roman"/>
          <w:sz w:val="24"/>
          <w:szCs w:val="24"/>
        </w:rPr>
        <w:t xml:space="preserve"> T, Clarys P, De </w:t>
      </w:r>
      <w:proofErr w:type="spellStart"/>
      <w:r w:rsidRPr="0009638D">
        <w:rPr>
          <w:rFonts w:ascii="Times New Roman" w:hAnsi="Times New Roman" w:cs="Times New Roman"/>
          <w:sz w:val="24"/>
          <w:szCs w:val="24"/>
        </w:rPr>
        <w:t>Bourdeaudhuij</w:t>
      </w:r>
      <w:proofErr w:type="spellEnd"/>
      <w:r w:rsidRPr="0009638D">
        <w:rPr>
          <w:rFonts w:ascii="Times New Roman" w:hAnsi="Times New Roman" w:cs="Times New Roman"/>
          <w:sz w:val="24"/>
          <w:szCs w:val="24"/>
        </w:rPr>
        <w:t xml:space="preserve"> I, </w:t>
      </w:r>
      <w:proofErr w:type="spellStart"/>
      <w:r w:rsidRPr="0009638D">
        <w:rPr>
          <w:rFonts w:ascii="Times New Roman" w:hAnsi="Times New Roman" w:cs="Times New Roman"/>
          <w:sz w:val="24"/>
          <w:szCs w:val="24"/>
        </w:rPr>
        <w:t>Deforche</w:t>
      </w:r>
      <w:proofErr w:type="spellEnd"/>
      <w:r w:rsidRPr="0009638D">
        <w:rPr>
          <w:rFonts w:ascii="Times New Roman" w:hAnsi="Times New Roman" w:cs="Times New Roman"/>
          <w:sz w:val="24"/>
          <w:szCs w:val="24"/>
        </w:rPr>
        <w:t xml:space="preserve"> B. Determinants of eating </w:t>
      </w:r>
      <w:proofErr w:type="spellStart"/>
      <w:r w:rsidRPr="0009638D">
        <w:rPr>
          <w:rFonts w:ascii="Times New Roman" w:hAnsi="Times New Roman" w:cs="Times New Roman"/>
          <w:sz w:val="24"/>
          <w:szCs w:val="24"/>
        </w:rPr>
        <w:t>behaviour</w:t>
      </w:r>
      <w:proofErr w:type="spellEnd"/>
      <w:r w:rsidRPr="0009638D">
        <w:rPr>
          <w:rFonts w:ascii="Times New Roman" w:hAnsi="Times New Roman" w:cs="Times New Roman"/>
          <w:sz w:val="24"/>
          <w:szCs w:val="24"/>
        </w:rPr>
        <w:t xml:space="preserve"> in university students: a qualitative study using focus group discussions. </w:t>
      </w:r>
      <w:r w:rsidRPr="0009638D">
        <w:rPr>
          <w:rFonts w:ascii="Times New Roman" w:hAnsi="Times New Roman" w:cs="Times New Roman"/>
          <w:i/>
          <w:iCs/>
          <w:sz w:val="24"/>
          <w:szCs w:val="24"/>
        </w:rPr>
        <w:t>BMC Public Health</w:t>
      </w:r>
      <w:r w:rsidRPr="0009638D">
        <w:rPr>
          <w:rFonts w:ascii="Times New Roman" w:hAnsi="Times New Roman" w:cs="Times New Roman"/>
          <w:sz w:val="24"/>
          <w:szCs w:val="24"/>
        </w:rPr>
        <w:t>. 2014;14:53. Published 2014 Jan 18. doi:10.1186/1471-2458-14-53</w:t>
      </w:r>
    </w:p>
    <w:p w14:paraId="397D518E" w14:textId="77777777" w:rsidR="00125533" w:rsidRPr="0009638D" w:rsidRDefault="00000000">
      <w:pPr>
        <w:numPr>
          <w:ilvl w:val="0"/>
          <w:numId w:val="1"/>
        </w:numPr>
        <w:spacing w:line="240" w:lineRule="auto"/>
        <w:rPr>
          <w:rFonts w:ascii="Times New Roman" w:hAnsi="Times New Roman" w:cs="Times New Roman"/>
          <w:sz w:val="24"/>
          <w:szCs w:val="24"/>
        </w:rPr>
      </w:pPr>
      <w:r w:rsidRPr="0009638D">
        <w:rPr>
          <w:rFonts w:ascii="Times New Roman" w:hAnsi="Times New Roman" w:cs="Times New Roman"/>
          <w:sz w:val="24"/>
          <w:szCs w:val="24"/>
        </w:rPr>
        <w:t>Ellis JM, Galloway AT, Zickgraf HF, Whited MC. 2018. Picky eating and fruit and vegetable consumption in college students. Eating Behaviors. 30:5–8. doi:</w:t>
      </w:r>
      <w:hyperlink r:id="rId9">
        <w:r w:rsidRPr="0009638D">
          <w:rPr>
            <w:rFonts w:ascii="Times New Roman" w:hAnsi="Times New Roman" w:cs="Times New Roman"/>
            <w:sz w:val="24"/>
            <w:szCs w:val="24"/>
          </w:rPr>
          <w:t>10.1016/j.eatbeh.2018.05.001</w:t>
        </w:r>
      </w:hyperlink>
      <w:r w:rsidRPr="0009638D">
        <w:rPr>
          <w:rFonts w:ascii="Times New Roman" w:hAnsi="Times New Roman" w:cs="Times New Roman"/>
          <w:sz w:val="24"/>
          <w:szCs w:val="24"/>
        </w:rPr>
        <w:t>.</w:t>
      </w:r>
    </w:p>
    <w:p w14:paraId="397D518F" w14:textId="77777777" w:rsidR="00125533" w:rsidRPr="0009638D" w:rsidRDefault="00000000">
      <w:pPr>
        <w:numPr>
          <w:ilvl w:val="0"/>
          <w:numId w:val="1"/>
        </w:numPr>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Gaiser, J., Barbosa, A., Waring, M., Egbert, A., Nunes, S., Hodges, S., &amp; Duffy, V. (2025). Addressing food insecurity in university students: Barriers and tailored solutions for on- and off-campus meal access. </w:t>
      </w:r>
      <w:r w:rsidRPr="0009638D">
        <w:rPr>
          <w:rFonts w:ascii="Times New Roman" w:hAnsi="Times New Roman" w:cs="Times New Roman"/>
          <w:i/>
          <w:iCs/>
          <w:sz w:val="24"/>
          <w:szCs w:val="24"/>
        </w:rPr>
        <w:t>Journal of Nutrition Education and Behavior, 57</w:t>
      </w:r>
      <w:r w:rsidRPr="0009638D">
        <w:rPr>
          <w:rFonts w:ascii="Times New Roman" w:hAnsi="Times New Roman" w:cs="Times New Roman"/>
          <w:sz w:val="24"/>
          <w:szCs w:val="24"/>
        </w:rPr>
        <w:t>(8 Suppl)</w:t>
      </w:r>
    </w:p>
    <w:p w14:paraId="397D5190" w14:textId="77777777" w:rsidR="00125533" w:rsidRPr="0009638D" w:rsidRDefault="00000000">
      <w:pPr>
        <w:numPr>
          <w:ilvl w:val="0"/>
          <w:numId w:val="1"/>
        </w:numPr>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Hatfield, D. P., et al. (2026). "Longitudinal Assessment of Changes in Lifestyle Behaviors and Body Weight from Precollege to Adulthood." DOI: 10.3390/nu18030389 </w:t>
      </w:r>
    </w:p>
    <w:p w14:paraId="397D5191" w14:textId="77777777" w:rsidR="00125533" w:rsidRPr="0009638D" w:rsidRDefault="00000000">
      <w:pPr>
        <w:numPr>
          <w:ilvl w:val="0"/>
          <w:numId w:val="1"/>
        </w:numPr>
        <w:spacing w:line="240" w:lineRule="auto"/>
        <w:rPr>
          <w:rFonts w:ascii="Times New Roman" w:hAnsi="Times New Roman" w:cs="Times New Roman"/>
          <w:sz w:val="24"/>
          <w:szCs w:val="24"/>
        </w:rPr>
      </w:pPr>
      <w:hyperlink r:id="rId10">
        <w:r w:rsidRPr="0009638D">
          <w:rPr>
            <w:rFonts w:ascii="Times New Roman" w:hAnsi="Times New Roman" w:cs="Times New Roman"/>
            <w:sz w:val="24"/>
            <w:szCs w:val="24"/>
          </w:rPr>
          <w:t xml:space="preserve">Slavin JL, Lloyd B. 2012. Health benefits of fruits and vegetables. Adv Nutr. 3(4):506–516. https://doi.org/10.3945/an.112.002154 </w:t>
        </w:r>
      </w:hyperlink>
    </w:p>
    <w:p w14:paraId="397D5192" w14:textId="77777777" w:rsidR="00125533" w:rsidRPr="0009638D" w:rsidRDefault="00000000">
      <w:pPr>
        <w:numPr>
          <w:ilvl w:val="0"/>
          <w:numId w:val="1"/>
        </w:numPr>
        <w:spacing w:line="240" w:lineRule="auto"/>
        <w:rPr>
          <w:rFonts w:ascii="Times New Roman" w:hAnsi="Times New Roman" w:cs="Times New Roman"/>
          <w:sz w:val="24"/>
          <w:szCs w:val="24"/>
        </w:rPr>
      </w:pPr>
      <w:hyperlink r:id="rId11">
        <w:r w:rsidRPr="0009638D">
          <w:rPr>
            <w:rFonts w:ascii="Times New Roman" w:hAnsi="Times New Roman" w:cs="Times New Roman"/>
            <w:sz w:val="24"/>
            <w:szCs w:val="24"/>
          </w:rPr>
          <w:t xml:space="preserve">Song M, Garrett WS, Chan AT. 2015. Nutrients, Foods, and Colorectal Cancer Prevention. Gastroenterology. 148(6):1244-1260.e16. </w:t>
        </w:r>
      </w:hyperlink>
      <w:hyperlink r:id="rId12">
        <w:r w:rsidRPr="0009638D">
          <w:rPr>
            <w:rFonts w:ascii="Times New Roman" w:hAnsi="Times New Roman" w:cs="Times New Roman"/>
            <w:sz w:val="24"/>
            <w:szCs w:val="24"/>
          </w:rPr>
          <w:t>https://doi.org/10.1053/j.gastro.2014.12.035</w:t>
        </w:r>
      </w:hyperlink>
    </w:p>
    <w:p w14:paraId="397D5193" w14:textId="77777777" w:rsidR="00125533" w:rsidRPr="0009638D" w:rsidRDefault="00000000">
      <w:pPr>
        <w:numPr>
          <w:ilvl w:val="0"/>
          <w:numId w:val="1"/>
        </w:numPr>
        <w:spacing w:line="240" w:lineRule="auto"/>
        <w:rPr>
          <w:rFonts w:ascii="Times New Roman" w:hAnsi="Times New Roman" w:cs="Times New Roman"/>
          <w:sz w:val="24"/>
          <w:szCs w:val="24"/>
        </w:rPr>
      </w:pPr>
      <w:proofErr w:type="spellStart"/>
      <w:r w:rsidRPr="0009638D">
        <w:rPr>
          <w:rFonts w:ascii="Times New Roman" w:hAnsi="Times New Roman" w:cs="Times New Roman"/>
          <w:sz w:val="24"/>
          <w:szCs w:val="24"/>
        </w:rPr>
        <w:t>Taillie</w:t>
      </w:r>
      <w:proofErr w:type="spellEnd"/>
      <w:r w:rsidRPr="0009638D">
        <w:rPr>
          <w:rFonts w:ascii="Times New Roman" w:hAnsi="Times New Roman" w:cs="Times New Roman"/>
          <w:sz w:val="24"/>
          <w:szCs w:val="24"/>
        </w:rPr>
        <w:t xml:space="preserve"> LS. Who’s cooking? Trends in US home food preparation by gender, education, and race/ethnicity from 2003 to 2016. </w:t>
      </w:r>
      <w:proofErr w:type="spellStart"/>
      <w:r w:rsidRPr="0009638D">
        <w:rPr>
          <w:rFonts w:ascii="Times New Roman" w:hAnsi="Times New Roman" w:cs="Times New Roman"/>
          <w:i/>
          <w:iCs/>
          <w:sz w:val="24"/>
          <w:szCs w:val="24"/>
        </w:rPr>
        <w:t>Nutr</w:t>
      </w:r>
      <w:proofErr w:type="spellEnd"/>
      <w:r w:rsidRPr="0009638D">
        <w:rPr>
          <w:rFonts w:ascii="Times New Roman" w:hAnsi="Times New Roman" w:cs="Times New Roman"/>
          <w:i/>
          <w:iCs/>
          <w:sz w:val="24"/>
          <w:szCs w:val="24"/>
        </w:rPr>
        <w:t xml:space="preserve"> J.</w:t>
      </w:r>
      <w:r w:rsidRPr="0009638D">
        <w:rPr>
          <w:rFonts w:ascii="Times New Roman" w:hAnsi="Times New Roman" w:cs="Times New Roman"/>
          <w:sz w:val="24"/>
          <w:szCs w:val="24"/>
        </w:rPr>
        <w:t xml:space="preserve"> 2018;17(1):41. doi:10.1186/s12937-018-0347-9 </w:t>
      </w:r>
    </w:p>
    <w:p w14:paraId="397D5194" w14:textId="77777777" w:rsidR="00125533" w:rsidRPr="0009638D" w:rsidRDefault="00000000">
      <w:pPr>
        <w:numPr>
          <w:ilvl w:val="0"/>
          <w:numId w:val="1"/>
        </w:numPr>
        <w:spacing w:line="240" w:lineRule="auto"/>
        <w:rPr>
          <w:rFonts w:ascii="Times New Roman" w:hAnsi="Times New Roman" w:cs="Times New Roman"/>
          <w:sz w:val="24"/>
          <w:szCs w:val="24"/>
        </w:rPr>
      </w:pPr>
      <w:r w:rsidRPr="0009638D">
        <w:rPr>
          <w:rFonts w:ascii="Times New Roman" w:hAnsi="Times New Roman" w:cs="Times New Roman"/>
          <w:sz w:val="24"/>
          <w:szCs w:val="24"/>
        </w:rPr>
        <w:t>U.S. Department of Agriculture and U.S. Department of Health and Human Services. Dietary Guidelines for Americans, 2020-2025. 9th Edition. December 2020</w:t>
      </w:r>
    </w:p>
    <w:p w14:paraId="397D5195" w14:textId="77777777" w:rsidR="00125533" w:rsidRPr="0009638D" w:rsidRDefault="00000000">
      <w:pPr>
        <w:numPr>
          <w:ilvl w:val="0"/>
          <w:numId w:val="1"/>
        </w:numPr>
        <w:spacing w:line="240" w:lineRule="auto"/>
        <w:rPr>
          <w:rFonts w:ascii="Times New Roman" w:hAnsi="Times New Roman" w:cs="Times New Roman"/>
          <w:sz w:val="24"/>
          <w:szCs w:val="24"/>
        </w:rPr>
      </w:pPr>
      <w:r w:rsidRPr="0009638D">
        <w:rPr>
          <w:rFonts w:ascii="Times New Roman" w:hAnsi="Times New Roman" w:cs="Times New Roman"/>
          <w:sz w:val="24"/>
          <w:szCs w:val="24"/>
        </w:rPr>
        <w:t>University of North Carolina Student Affairs. Carolina Housing.</w:t>
      </w:r>
      <w:hyperlink r:id="rId13">
        <w:r w:rsidRPr="0009638D">
          <w:rPr>
            <w:rFonts w:ascii="Times New Roman" w:hAnsi="Times New Roman" w:cs="Times New Roman"/>
            <w:sz w:val="24"/>
            <w:szCs w:val="24"/>
          </w:rPr>
          <w:t xml:space="preserve"> </w:t>
        </w:r>
      </w:hyperlink>
      <w:hyperlink r:id="rId14">
        <w:r w:rsidRPr="0009638D">
          <w:rPr>
            <w:rFonts w:ascii="Times New Roman" w:hAnsi="Times New Roman" w:cs="Times New Roman"/>
            <w:sz w:val="24"/>
            <w:szCs w:val="24"/>
          </w:rPr>
          <w:t>https://studentaffairs.unc.edu/department/carolina-housing/</w:t>
        </w:r>
      </w:hyperlink>
    </w:p>
    <w:p w14:paraId="397D5196" w14:textId="77777777" w:rsidR="00125533" w:rsidRPr="0009638D" w:rsidRDefault="00000000">
      <w:pPr>
        <w:numPr>
          <w:ilvl w:val="0"/>
          <w:numId w:val="1"/>
        </w:numPr>
        <w:spacing w:line="240" w:lineRule="auto"/>
        <w:rPr>
          <w:rFonts w:ascii="Times New Roman" w:hAnsi="Times New Roman" w:cs="Times New Roman"/>
          <w:sz w:val="24"/>
          <w:szCs w:val="24"/>
        </w:rPr>
      </w:pPr>
      <w:r w:rsidRPr="0009638D">
        <w:rPr>
          <w:rFonts w:ascii="Times New Roman" w:hAnsi="Times New Roman" w:cs="Times New Roman"/>
          <w:sz w:val="24"/>
          <w:szCs w:val="24"/>
        </w:rPr>
        <w:t xml:space="preserve">Vivekanandan N, Vallone N, </w:t>
      </w:r>
      <w:proofErr w:type="spellStart"/>
      <w:r w:rsidRPr="0009638D">
        <w:rPr>
          <w:rFonts w:ascii="Times New Roman" w:hAnsi="Times New Roman" w:cs="Times New Roman"/>
          <w:sz w:val="24"/>
          <w:szCs w:val="24"/>
        </w:rPr>
        <w:t>Sylvetsky</w:t>
      </w:r>
      <w:proofErr w:type="spellEnd"/>
      <w:r w:rsidRPr="0009638D">
        <w:rPr>
          <w:rFonts w:ascii="Times New Roman" w:hAnsi="Times New Roman" w:cs="Times New Roman"/>
          <w:sz w:val="24"/>
          <w:szCs w:val="24"/>
        </w:rPr>
        <w:t xml:space="preserve"> A. Impact of University Dining Hall on Fruit and Vegetable Consumption among First-year Undergraduate Students.</w:t>
      </w:r>
    </w:p>
    <w:p w14:paraId="397D5197" w14:textId="77777777" w:rsidR="00125533" w:rsidRPr="0009638D" w:rsidRDefault="00000000">
      <w:pPr>
        <w:numPr>
          <w:ilvl w:val="0"/>
          <w:numId w:val="1"/>
        </w:numPr>
        <w:spacing w:after="240" w:line="240" w:lineRule="auto"/>
        <w:rPr>
          <w:rFonts w:ascii="Times New Roman" w:hAnsi="Times New Roman" w:cs="Times New Roman"/>
          <w:sz w:val="24"/>
          <w:szCs w:val="24"/>
        </w:rPr>
      </w:pPr>
      <w:hyperlink r:id="rId15">
        <w:r w:rsidRPr="0009638D">
          <w:rPr>
            <w:rFonts w:ascii="Times New Roman" w:hAnsi="Times New Roman" w:cs="Times New Roman"/>
            <w:sz w:val="24"/>
            <w:szCs w:val="24"/>
          </w:rPr>
          <w:t xml:space="preserve">Zhou E, Rifkin S. 2021. Colorectal Cancer and Diet: Risk Versus Prevention, Is Diet an Intervention? Gastroenterol Clin North Am. 50(1):101–111. https://doi.org/10.1016/j.gtc.2020.10.012 </w:t>
        </w:r>
      </w:hyperlink>
    </w:p>
    <w:p w14:paraId="397D5198" w14:textId="77777777" w:rsidR="00125533" w:rsidRPr="0009638D" w:rsidRDefault="00125533">
      <w:pPr>
        <w:spacing w:after="160" w:line="259" w:lineRule="auto"/>
        <w:rPr>
          <w:rFonts w:ascii="Times New Roman" w:eastAsia="Calibri" w:hAnsi="Times New Roman" w:cs="Times New Roman"/>
          <w:sz w:val="24"/>
          <w:szCs w:val="24"/>
        </w:rPr>
      </w:pPr>
    </w:p>
    <w:p w14:paraId="397D5199" w14:textId="77777777" w:rsidR="00125533" w:rsidRPr="0009638D" w:rsidRDefault="00125533">
      <w:pPr>
        <w:spacing w:after="160" w:line="259" w:lineRule="auto"/>
        <w:rPr>
          <w:rFonts w:ascii="Times New Roman" w:eastAsia="Calibri" w:hAnsi="Times New Roman" w:cs="Times New Roman"/>
          <w:sz w:val="24"/>
          <w:szCs w:val="24"/>
        </w:rPr>
      </w:pPr>
    </w:p>
    <w:p w14:paraId="397D519A" w14:textId="77777777" w:rsidR="00125533" w:rsidRPr="0009638D" w:rsidRDefault="00125533">
      <w:pPr>
        <w:spacing w:after="160" w:line="259" w:lineRule="auto"/>
        <w:rPr>
          <w:rFonts w:ascii="Times New Roman" w:eastAsia="Calibri" w:hAnsi="Times New Roman" w:cs="Times New Roman"/>
          <w:sz w:val="24"/>
          <w:szCs w:val="24"/>
        </w:rPr>
      </w:pPr>
    </w:p>
    <w:p w14:paraId="397D519B" w14:textId="77777777" w:rsidR="00125533" w:rsidRPr="0009638D" w:rsidRDefault="00125533">
      <w:pPr>
        <w:spacing w:after="160" w:line="259" w:lineRule="auto"/>
        <w:rPr>
          <w:rFonts w:ascii="Times New Roman" w:eastAsia="Calibri" w:hAnsi="Times New Roman" w:cs="Times New Roman"/>
          <w:sz w:val="24"/>
          <w:szCs w:val="24"/>
        </w:rPr>
      </w:pPr>
    </w:p>
    <w:p w14:paraId="397D519C" w14:textId="77777777" w:rsidR="00125533" w:rsidRPr="0009638D" w:rsidRDefault="00125533">
      <w:pPr>
        <w:spacing w:after="160" w:line="259" w:lineRule="auto"/>
        <w:rPr>
          <w:rFonts w:ascii="Times New Roman" w:eastAsia="Calibri" w:hAnsi="Times New Roman" w:cs="Times New Roman"/>
          <w:sz w:val="24"/>
          <w:szCs w:val="24"/>
        </w:rPr>
      </w:pPr>
    </w:p>
    <w:p w14:paraId="397D519D" w14:textId="77777777" w:rsidR="00125533" w:rsidRPr="0009638D" w:rsidRDefault="00125533">
      <w:pPr>
        <w:spacing w:after="160" w:line="259" w:lineRule="auto"/>
        <w:rPr>
          <w:rFonts w:ascii="Times New Roman" w:eastAsia="Calibri" w:hAnsi="Times New Roman" w:cs="Times New Roman"/>
          <w:sz w:val="24"/>
          <w:szCs w:val="24"/>
        </w:rPr>
      </w:pPr>
    </w:p>
    <w:p w14:paraId="397D519E" w14:textId="77777777" w:rsidR="00125533" w:rsidRPr="0009638D" w:rsidRDefault="00125533">
      <w:pPr>
        <w:spacing w:after="160" w:line="259" w:lineRule="auto"/>
        <w:rPr>
          <w:rFonts w:ascii="Times New Roman" w:eastAsia="Calibri" w:hAnsi="Times New Roman" w:cs="Times New Roman"/>
          <w:sz w:val="24"/>
          <w:szCs w:val="24"/>
        </w:rPr>
      </w:pPr>
    </w:p>
    <w:p w14:paraId="397D519F" w14:textId="77777777" w:rsidR="00125533" w:rsidRPr="0009638D" w:rsidRDefault="00125533">
      <w:pPr>
        <w:spacing w:after="160" w:line="259" w:lineRule="auto"/>
        <w:rPr>
          <w:rFonts w:ascii="Times New Roman" w:eastAsia="Calibri" w:hAnsi="Times New Roman" w:cs="Times New Roman"/>
          <w:sz w:val="24"/>
          <w:szCs w:val="24"/>
        </w:rPr>
      </w:pPr>
    </w:p>
    <w:p w14:paraId="397D51A0" w14:textId="77777777" w:rsidR="00125533" w:rsidRPr="0009638D" w:rsidRDefault="00125533">
      <w:pPr>
        <w:spacing w:after="160" w:line="259" w:lineRule="auto"/>
        <w:rPr>
          <w:rFonts w:ascii="Times New Roman" w:eastAsia="Calibri" w:hAnsi="Times New Roman" w:cs="Times New Roman"/>
          <w:sz w:val="24"/>
          <w:szCs w:val="24"/>
        </w:rPr>
      </w:pPr>
    </w:p>
    <w:p w14:paraId="397D51A1" w14:textId="77777777" w:rsidR="00125533" w:rsidRPr="0009638D" w:rsidRDefault="00000000">
      <w:pPr>
        <w:spacing w:after="160" w:line="259" w:lineRule="auto"/>
        <w:rPr>
          <w:rFonts w:ascii="Times New Roman" w:eastAsia="Calibri" w:hAnsi="Times New Roman" w:cs="Times New Roman"/>
          <w:b/>
          <w:bCs/>
          <w:sz w:val="24"/>
          <w:szCs w:val="24"/>
        </w:rPr>
      </w:pPr>
      <w:r w:rsidRPr="0009638D">
        <w:rPr>
          <w:rFonts w:ascii="Times New Roman" w:eastAsia="Calibri" w:hAnsi="Times New Roman" w:cs="Times New Roman"/>
          <w:b/>
          <w:bCs/>
          <w:sz w:val="24"/>
          <w:szCs w:val="24"/>
        </w:rPr>
        <w:t>AI disclosure</w:t>
      </w:r>
    </w:p>
    <w:p w14:paraId="397D51A2" w14:textId="77777777" w:rsidR="00125533" w:rsidRPr="0009638D" w:rsidRDefault="00000000">
      <w:pPr>
        <w:spacing w:after="160" w:line="259" w:lineRule="auto"/>
        <w:rPr>
          <w:rFonts w:ascii="Times New Roman" w:eastAsia="Calibri" w:hAnsi="Times New Roman" w:cs="Times New Roman"/>
          <w:b/>
          <w:bCs/>
          <w:color w:val="881798"/>
          <w:sz w:val="24"/>
          <w:szCs w:val="24"/>
          <w:u w:val="single"/>
          <w:shd w:val="clear" w:color="auto" w:fill="D9EAD3"/>
        </w:rPr>
      </w:pPr>
      <w:r w:rsidRPr="0009638D">
        <w:rPr>
          <w:rFonts w:ascii="Segoe UI Symbol" w:eastAsia="Arial Unicode MS" w:hAnsi="Segoe UI Symbol" w:cs="Segoe UI Symbol"/>
          <w:b/>
          <w:bCs/>
          <w:color w:val="474747"/>
          <w:sz w:val="24"/>
          <w:szCs w:val="24"/>
          <w:shd w:val="clear" w:color="auto" w:fill="D9EAD3"/>
        </w:rPr>
        <w:t>✔</w:t>
      </w:r>
      <w:r w:rsidRPr="0009638D">
        <w:rPr>
          <w:rFonts w:ascii="Times New Roman" w:eastAsia="Arial Unicode MS" w:hAnsi="Times New Roman" w:cs="Times New Roman"/>
          <w:b/>
          <w:bCs/>
          <w:color w:val="474747"/>
          <w:sz w:val="24"/>
          <w:szCs w:val="24"/>
          <w:shd w:val="clear" w:color="auto" w:fill="D9EAD3"/>
        </w:rPr>
        <w:t xml:space="preserve"> </w:t>
      </w:r>
      <w:r w:rsidRPr="0009638D">
        <w:rPr>
          <w:rFonts w:ascii="Times New Roman" w:eastAsia="Calibri" w:hAnsi="Times New Roman" w:cs="Times New Roman"/>
          <w:b/>
          <w:bCs/>
          <w:sz w:val="24"/>
          <w:szCs w:val="24"/>
          <w:shd w:val="clear" w:color="auto" w:fill="D9EAD3"/>
        </w:rPr>
        <w:t>No use of AI in this submission of the project</w:t>
      </w:r>
    </w:p>
    <w:p w14:paraId="397D51A3" w14:textId="77777777" w:rsidR="00125533" w:rsidRPr="0009638D" w:rsidRDefault="00000000">
      <w:pPr>
        <w:spacing w:after="160" w:line="259" w:lineRule="auto"/>
        <w:ind w:left="720"/>
        <w:rPr>
          <w:rFonts w:ascii="Times New Roman" w:eastAsia="Calibri" w:hAnsi="Times New Roman" w:cs="Times New Roman"/>
          <w:b/>
          <w:bCs/>
          <w:color w:val="881798"/>
          <w:sz w:val="24"/>
          <w:szCs w:val="24"/>
        </w:rPr>
      </w:pPr>
      <w:r w:rsidRPr="0009638D">
        <w:rPr>
          <w:rFonts w:ascii="Times New Roman" w:eastAsia="Calibri" w:hAnsi="Times New Roman" w:cs="Times New Roman"/>
          <w:b/>
          <w:bCs/>
          <w:sz w:val="24"/>
          <w:szCs w:val="24"/>
        </w:rPr>
        <w:t>Disclosure of AI use in this submission of the project</w:t>
      </w:r>
      <w:r w:rsidRPr="0009638D">
        <w:rPr>
          <w:rFonts w:ascii="Times New Roman" w:hAnsi="Times New Roman" w:cs="Times New Roman"/>
          <w:noProof/>
          <w:sz w:val="24"/>
          <w:szCs w:val="24"/>
        </w:rPr>
        <mc:AlternateContent>
          <mc:Choice Requires="wpg">
            <w:drawing>
              <wp:anchor distT="0" distB="0" distL="114300" distR="114300" simplePos="0" relativeHeight="251658240" behindDoc="0" locked="0" layoutInCell="1" hidden="0" allowOverlap="1" wp14:anchorId="397D51C5" wp14:editId="397D51C6">
                <wp:simplePos x="0" y="0"/>
                <wp:positionH relativeFrom="column">
                  <wp:posOffset>152767</wp:posOffset>
                </wp:positionH>
                <wp:positionV relativeFrom="paragraph">
                  <wp:posOffset>-6470</wp:posOffset>
                </wp:positionV>
                <wp:extent cx="239297" cy="239590"/>
                <wp:effectExtent l="0" t="0" r="0" b="0"/>
                <wp:wrapNone/>
                <wp:docPr id="1" name="Rectangle 1"/>
                <wp:cNvGraphicFramePr/>
                <a:graphic xmlns:a="http://schemas.openxmlformats.org/drawingml/2006/main">
                  <a:graphicData uri="http://schemas.microsoft.com/office/word/2010/wordprocessingShape">
                    <wps:wsp>
                      <wps:cNvSpPr/>
                      <wps:spPr>
                        <a:xfrm>
                          <a:off x="5240639" y="3674493"/>
                          <a:ext cx="210722" cy="211015"/>
                        </a:xfrm>
                        <a:prstGeom prst="rect">
                          <a:avLst/>
                        </a:prstGeom>
                        <a:noFill/>
                        <a:ln w="28575" cap="flat" cmpd="sng">
                          <a:solidFill>
                            <a:srgbClr val="1C3052"/>
                          </a:solidFill>
                          <a:prstDash val="solid"/>
                          <a:miter lim="800000"/>
                          <a:headEnd type="none" w="sm" len="sm"/>
                          <a:tailEnd type="none" w="sm" len="sm"/>
                        </a:ln>
                      </wps:spPr>
                      <wps:txbx>
                        <w:txbxContent>
                          <w:p w14:paraId="397D51CB" w14:textId="77777777" w:rsidR="00125533" w:rsidRDefault="00125533">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152767</wp:posOffset>
                </wp:positionH>
                <wp:positionV relativeFrom="paragraph">
                  <wp:posOffset>-6470</wp:posOffset>
                </wp:positionV>
                <wp:extent cx="239297" cy="239590"/>
                <wp:effectExtent b="0" l="0" r="0" t="0"/>
                <wp:wrapNone/>
                <wp:docPr id="1" name="image2.png"/>
                <a:graphic>
                  <a:graphicData uri="http://schemas.openxmlformats.org/drawingml/2006/picture">
                    <pic:pic>
                      <pic:nvPicPr>
                        <pic:cNvPr id="0" name="image2.png"/>
                        <pic:cNvPicPr preferRelativeResize="0"/>
                      </pic:nvPicPr>
                      <pic:blipFill>
                        <a:blip r:embed="rId16"/>
                        <a:srcRect/>
                        <a:stretch>
                          <a:fillRect/>
                        </a:stretch>
                      </pic:blipFill>
                      <pic:spPr>
                        <a:xfrm>
                          <a:off x="0" y="0"/>
                          <a:ext cx="239297" cy="239590"/>
                        </a:xfrm>
                        <a:prstGeom prst="rect"/>
                        <a:ln/>
                      </pic:spPr>
                    </pic:pic>
                  </a:graphicData>
                </a:graphic>
              </wp:anchor>
            </w:drawing>
          </mc:Fallback>
        </mc:AlternateContent>
      </w:r>
    </w:p>
    <w:p w14:paraId="397D51A4" w14:textId="77777777" w:rsidR="00125533" w:rsidRPr="0009638D" w:rsidRDefault="00125533">
      <w:pPr>
        <w:spacing w:after="160" w:line="259" w:lineRule="auto"/>
        <w:ind w:left="720"/>
        <w:rPr>
          <w:rFonts w:ascii="Times New Roman" w:eastAsia="Calibri" w:hAnsi="Times New Roman" w:cs="Times New Roman"/>
          <w:color w:val="881798"/>
          <w:sz w:val="24"/>
          <w:szCs w:val="24"/>
          <w:u w:val="single"/>
        </w:rPr>
      </w:pPr>
    </w:p>
    <w:tbl>
      <w:tblPr>
        <w:tblStyle w:val="a3"/>
        <w:tblW w:w="9478"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422"/>
        <w:gridCol w:w="2700"/>
        <w:gridCol w:w="4356"/>
      </w:tblGrid>
      <w:tr w:rsidR="00125533" w:rsidRPr="0009638D" w14:paraId="397D51A8" w14:textId="77777777">
        <w:trPr>
          <w:trHeight w:val="300"/>
        </w:trPr>
        <w:tc>
          <w:tcPr>
            <w:tcW w:w="2422"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A5" w14:textId="77777777" w:rsidR="00125533" w:rsidRPr="0009638D" w:rsidRDefault="00000000">
            <w:pPr>
              <w:spacing w:line="259" w:lineRule="auto"/>
            </w:pPr>
            <w:r w:rsidRPr="0009638D">
              <w:rPr>
                <w:b/>
                <w:bCs/>
                <w:u w:val="single"/>
              </w:rPr>
              <w:t>Usage</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A6" w14:textId="77777777" w:rsidR="00125533" w:rsidRPr="0009638D" w:rsidRDefault="00000000">
            <w:pPr>
              <w:spacing w:line="259" w:lineRule="auto"/>
            </w:pPr>
            <w:r w:rsidRPr="0009638D">
              <w:rPr>
                <w:b/>
                <w:bCs/>
              </w:rPr>
              <w:t>Tool Used (e.g., ChatGPT-4, copilot)</w:t>
            </w:r>
          </w:p>
        </w:tc>
        <w:tc>
          <w:tcPr>
            <w:tcW w:w="4356"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A7" w14:textId="77777777" w:rsidR="00125533" w:rsidRPr="0009638D" w:rsidRDefault="00000000">
            <w:pPr>
              <w:spacing w:line="259" w:lineRule="auto"/>
            </w:pPr>
            <w:r w:rsidRPr="0009638D">
              <w:rPr>
                <w:b/>
                <w:bCs/>
              </w:rPr>
              <w:t>How you edited the output. Conversation Link (if available)</w:t>
            </w:r>
          </w:p>
        </w:tc>
      </w:tr>
      <w:tr w:rsidR="00125533" w:rsidRPr="0009638D" w14:paraId="397D51AC" w14:textId="77777777">
        <w:trPr>
          <w:trHeight w:val="300"/>
        </w:trPr>
        <w:tc>
          <w:tcPr>
            <w:tcW w:w="2422"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A9" w14:textId="77777777" w:rsidR="00125533" w:rsidRPr="0009638D" w:rsidRDefault="00000000">
            <w:pPr>
              <w:spacing w:line="259" w:lineRule="auto"/>
            </w:pPr>
            <w:r w:rsidRPr="0009638D">
              <w:t xml:space="preserve">Background </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AA" w14:textId="77777777" w:rsidR="00125533" w:rsidRPr="0009638D" w:rsidRDefault="00125533">
            <w:pPr>
              <w:spacing w:line="259" w:lineRule="auto"/>
            </w:pPr>
          </w:p>
        </w:tc>
        <w:tc>
          <w:tcPr>
            <w:tcW w:w="4356"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AB" w14:textId="77777777" w:rsidR="00125533" w:rsidRPr="0009638D" w:rsidRDefault="00125533">
            <w:pPr>
              <w:spacing w:line="259" w:lineRule="auto"/>
            </w:pPr>
          </w:p>
        </w:tc>
      </w:tr>
      <w:tr w:rsidR="00125533" w:rsidRPr="0009638D" w14:paraId="397D51B0" w14:textId="77777777">
        <w:trPr>
          <w:trHeight w:val="300"/>
        </w:trPr>
        <w:tc>
          <w:tcPr>
            <w:tcW w:w="2422"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AD" w14:textId="77777777" w:rsidR="00125533" w:rsidRPr="0009638D" w:rsidRDefault="00000000">
            <w:pPr>
              <w:spacing w:after="160" w:line="259" w:lineRule="auto"/>
            </w:pPr>
            <w:r w:rsidRPr="0009638D">
              <w:t xml:space="preserve">Design / Methods </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AE" w14:textId="77777777" w:rsidR="00125533" w:rsidRPr="0009638D" w:rsidRDefault="00125533">
            <w:pPr>
              <w:spacing w:after="160" w:line="259" w:lineRule="auto"/>
            </w:pPr>
          </w:p>
        </w:tc>
        <w:tc>
          <w:tcPr>
            <w:tcW w:w="4356"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AF" w14:textId="77777777" w:rsidR="00125533" w:rsidRPr="0009638D" w:rsidRDefault="00125533">
            <w:pPr>
              <w:spacing w:after="160" w:line="259" w:lineRule="auto"/>
            </w:pPr>
          </w:p>
        </w:tc>
      </w:tr>
      <w:tr w:rsidR="00125533" w:rsidRPr="0009638D" w14:paraId="397D51B4" w14:textId="77777777">
        <w:trPr>
          <w:trHeight w:val="300"/>
        </w:trPr>
        <w:tc>
          <w:tcPr>
            <w:tcW w:w="2422"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B1" w14:textId="77777777" w:rsidR="00125533" w:rsidRPr="0009638D" w:rsidRDefault="00000000">
            <w:pPr>
              <w:spacing w:after="160" w:line="259" w:lineRule="auto"/>
            </w:pPr>
            <w:r w:rsidRPr="0009638D">
              <w:t>Drafting</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B2" w14:textId="77777777" w:rsidR="00125533" w:rsidRPr="0009638D" w:rsidRDefault="00125533">
            <w:pPr>
              <w:spacing w:after="160" w:line="259" w:lineRule="auto"/>
            </w:pPr>
          </w:p>
        </w:tc>
        <w:tc>
          <w:tcPr>
            <w:tcW w:w="4356"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B3" w14:textId="77777777" w:rsidR="00125533" w:rsidRPr="0009638D" w:rsidRDefault="00125533">
            <w:pPr>
              <w:spacing w:after="160" w:line="259" w:lineRule="auto"/>
            </w:pPr>
          </w:p>
        </w:tc>
      </w:tr>
      <w:tr w:rsidR="00125533" w:rsidRPr="0009638D" w14:paraId="397D51B8" w14:textId="77777777">
        <w:trPr>
          <w:trHeight w:val="300"/>
        </w:trPr>
        <w:tc>
          <w:tcPr>
            <w:tcW w:w="2422"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B5" w14:textId="77777777" w:rsidR="00125533" w:rsidRPr="0009638D" w:rsidRDefault="00000000">
            <w:pPr>
              <w:spacing w:after="160" w:line="259" w:lineRule="auto"/>
            </w:pPr>
            <w:r w:rsidRPr="0009638D">
              <w:t>Revising/polishing</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B6" w14:textId="77777777" w:rsidR="00125533" w:rsidRPr="0009638D" w:rsidRDefault="00125533">
            <w:pPr>
              <w:spacing w:after="160" w:line="259" w:lineRule="auto"/>
            </w:pPr>
          </w:p>
        </w:tc>
        <w:tc>
          <w:tcPr>
            <w:tcW w:w="4356"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B7" w14:textId="77777777" w:rsidR="00125533" w:rsidRPr="0009638D" w:rsidRDefault="00125533">
            <w:pPr>
              <w:spacing w:after="160" w:line="259" w:lineRule="auto"/>
            </w:pPr>
          </w:p>
        </w:tc>
      </w:tr>
      <w:tr w:rsidR="00125533" w:rsidRPr="0009638D" w14:paraId="397D51BD" w14:textId="77777777">
        <w:trPr>
          <w:trHeight w:val="300"/>
        </w:trPr>
        <w:tc>
          <w:tcPr>
            <w:tcW w:w="2422"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B9" w14:textId="77777777" w:rsidR="00125533" w:rsidRPr="0009638D" w:rsidRDefault="00000000">
            <w:r w:rsidRPr="0009638D">
              <w:t xml:space="preserve">Interpretation </w:t>
            </w:r>
          </w:p>
          <w:p w14:paraId="397D51BA" w14:textId="77777777" w:rsidR="00125533" w:rsidRPr="0009638D" w:rsidRDefault="00125533"/>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BB" w14:textId="77777777" w:rsidR="00125533" w:rsidRPr="0009638D" w:rsidRDefault="00125533"/>
        </w:tc>
        <w:tc>
          <w:tcPr>
            <w:tcW w:w="4356"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BC" w14:textId="77777777" w:rsidR="00125533" w:rsidRPr="0009638D" w:rsidRDefault="00125533"/>
        </w:tc>
      </w:tr>
      <w:tr w:rsidR="00125533" w:rsidRPr="0009638D" w14:paraId="397D51C1" w14:textId="77777777">
        <w:trPr>
          <w:trHeight w:val="300"/>
        </w:trPr>
        <w:tc>
          <w:tcPr>
            <w:tcW w:w="2422"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BE" w14:textId="77777777" w:rsidR="00125533" w:rsidRPr="0009638D" w:rsidRDefault="00000000">
            <w:pPr>
              <w:spacing w:after="160" w:line="259" w:lineRule="auto"/>
            </w:pPr>
            <w:r w:rsidRPr="0009638D">
              <w:t xml:space="preserve">References </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BF" w14:textId="77777777" w:rsidR="00125533" w:rsidRPr="0009638D" w:rsidRDefault="00125533">
            <w:pPr>
              <w:spacing w:after="160" w:line="259" w:lineRule="auto"/>
            </w:pPr>
          </w:p>
        </w:tc>
        <w:tc>
          <w:tcPr>
            <w:tcW w:w="4356"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97D51C0" w14:textId="77777777" w:rsidR="00125533" w:rsidRPr="0009638D" w:rsidRDefault="00125533">
            <w:pPr>
              <w:spacing w:after="160" w:line="259" w:lineRule="auto"/>
            </w:pPr>
          </w:p>
        </w:tc>
      </w:tr>
    </w:tbl>
    <w:p w14:paraId="397D51C2" w14:textId="77777777" w:rsidR="00125533" w:rsidRPr="0009638D" w:rsidRDefault="00125533">
      <w:pPr>
        <w:rPr>
          <w:rFonts w:ascii="Times New Roman" w:hAnsi="Times New Roman" w:cs="Times New Roman"/>
          <w:sz w:val="24"/>
          <w:szCs w:val="24"/>
        </w:rPr>
      </w:pPr>
    </w:p>
    <w:sectPr w:rsidR="00125533" w:rsidRPr="0009638D">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39C03" w14:textId="77777777" w:rsidR="001F5B39" w:rsidRDefault="001F5B39">
      <w:pPr>
        <w:spacing w:line="240" w:lineRule="auto"/>
      </w:pPr>
      <w:r>
        <w:separator/>
      </w:r>
    </w:p>
  </w:endnote>
  <w:endnote w:type="continuationSeparator" w:id="0">
    <w:p w14:paraId="613A8597" w14:textId="77777777" w:rsidR="001F5B39" w:rsidRDefault="001F5B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D10B0B49-E1EE-49FC-A3B4-1111539A1F71}"/>
    <w:embedBold r:id="rId2" w:fontKey="{E026D1BF-97D8-43C7-8376-74136413614F}"/>
  </w:font>
  <w:font w:name="Segoe UI Symbol">
    <w:panose1 w:val="020B0502040204020203"/>
    <w:charset w:val="00"/>
    <w:family w:val="swiss"/>
    <w:pitch w:val="variable"/>
    <w:sig w:usb0="800001E3" w:usb1="1200FFEF" w:usb2="00040000" w:usb3="00000000" w:csb0="00000001" w:csb1="00000000"/>
    <w:embedBold r:id="rId3" w:fontKey="{4EC129DB-B741-441B-91E0-96BAFA4E4C12}"/>
  </w:font>
  <w:font w:name="Cambria">
    <w:panose1 w:val="02040503050406030204"/>
    <w:charset w:val="00"/>
    <w:family w:val="roman"/>
    <w:pitch w:val="variable"/>
    <w:sig w:usb0="E00006FF" w:usb1="420024FF" w:usb2="02000000" w:usb3="00000000" w:csb0="0000019F" w:csb1="00000000"/>
    <w:embedRegular r:id="rId4" w:fontKey="{9312D1E9-0A98-43FE-AC11-8AAC908EF5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F4E5B" w14:textId="77777777" w:rsidR="001F5B39" w:rsidRDefault="001F5B39">
      <w:pPr>
        <w:spacing w:line="240" w:lineRule="auto"/>
      </w:pPr>
      <w:r>
        <w:separator/>
      </w:r>
    </w:p>
  </w:footnote>
  <w:footnote w:type="continuationSeparator" w:id="0">
    <w:p w14:paraId="73CD87D8" w14:textId="77777777" w:rsidR="001F5B39" w:rsidRDefault="001F5B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51C7" w14:textId="77777777" w:rsidR="00125533" w:rsidRPr="0009638D" w:rsidRDefault="00000000" w:rsidP="0009638D">
    <w:pPr>
      <w:jc w:val="right"/>
      <w:rPr>
        <w:rFonts w:ascii="Times New Roman" w:hAnsi="Times New Roman" w:cs="Times New Roman"/>
        <w:sz w:val="18"/>
        <w:szCs w:val="18"/>
      </w:rPr>
    </w:pPr>
    <w:r w:rsidRPr="0009638D">
      <w:rPr>
        <w:rFonts w:ascii="Times New Roman" w:hAnsi="Times New Roman" w:cs="Times New Roman"/>
        <w:sz w:val="18"/>
        <w:szCs w:val="18"/>
      </w:rPr>
      <w:t>EPID 600</w:t>
    </w:r>
  </w:p>
  <w:p w14:paraId="397D51C8" w14:textId="77777777" w:rsidR="00125533" w:rsidRPr="0009638D" w:rsidRDefault="00000000" w:rsidP="0009638D">
    <w:pPr>
      <w:jc w:val="right"/>
      <w:rPr>
        <w:rFonts w:ascii="Times New Roman" w:hAnsi="Times New Roman" w:cs="Times New Roman"/>
        <w:sz w:val="18"/>
        <w:szCs w:val="18"/>
      </w:rPr>
    </w:pPr>
    <w:r w:rsidRPr="0009638D">
      <w:rPr>
        <w:rFonts w:ascii="Times New Roman" w:hAnsi="Times New Roman" w:cs="Times New Roman"/>
        <w:sz w:val="18"/>
        <w:szCs w:val="18"/>
      </w:rPr>
      <w:t>Team 12: Bhattacharya, Audrija; Connaughton, Mackenzie; Larson, Isabella; Logan, Riley</w:t>
    </w:r>
  </w:p>
  <w:p w14:paraId="397D51C9" w14:textId="77777777" w:rsidR="00125533" w:rsidRPr="0009638D" w:rsidRDefault="00000000" w:rsidP="0009638D">
    <w:pPr>
      <w:jc w:val="right"/>
      <w:rPr>
        <w:rFonts w:ascii="Times New Roman" w:hAnsi="Times New Roman" w:cs="Times New Roman"/>
        <w:sz w:val="18"/>
        <w:szCs w:val="18"/>
      </w:rPr>
    </w:pPr>
    <w:r w:rsidRPr="0009638D">
      <w:rPr>
        <w:rFonts w:ascii="Times New Roman" w:hAnsi="Times New Roman" w:cs="Times New Roman"/>
        <w:sz w:val="18"/>
        <w:szCs w:val="18"/>
      </w:rPr>
      <w:t>April 27,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6327C"/>
    <w:multiLevelType w:val="multilevel"/>
    <w:tmpl w:val="FD204266"/>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16cid:durableId="429013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533"/>
    <w:rsid w:val="0009638D"/>
    <w:rsid w:val="00125533"/>
    <w:rsid w:val="001F5B39"/>
    <w:rsid w:val="00E94EDB"/>
    <w:rsid w:val="00FA0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5086"/>
  <w15:docId w15:val="{6F6DE46B-8790-46F5-93D3-586F05F5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09638D"/>
    <w:pPr>
      <w:tabs>
        <w:tab w:val="center" w:pos="4680"/>
        <w:tab w:val="right" w:pos="9360"/>
      </w:tabs>
      <w:spacing w:line="240" w:lineRule="auto"/>
    </w:pPr>
  </w:style>
  <w:style w:type="character" w:customStyle="1" w:styleId="HeaderChar">
    <w:name w:val="Header Char"/>
    <w:basedOn w:val="DefaultParagraphFont"/>
    <w:link w:val="Header"/>
    <w:uiPriority w:val="99"/>
    <w:rsid w:val="0009638D"/>
  </w:style>
  <w:style w:type="paragraph" w:styleId="Footer">
    <w:name w:val="footer"/>
    <w:basedOn w:val="Normal"/>
    <w:link w:val="FooterChar"/>
    <w:uiPriority w:val="99"/>
    <w:unhideWhenUsed/>
    <w:rsid w:val="0009638D"/>
    <w:pPr>
      <w:tabs>
        <w:tab w:val="center" w:pos="4680"/>
        <w:tab w:val="right" w:pos="9360"/>
      </w:tabs>
      <w:spacing w:line="240" w:lineRule="auto"/>
    </w:pPr>
  </w:style>
  <w:style w:type="character" w:customStyle="1" w:styleId="FooterChar">
    <w:name w:val="Footer Char"/>
    <w:basedOn w:val="DefaultParagraphFont"/>
    <w:link w:val="Footer"/>
    <w:uiPriority w:val="99"/>
    <w:rsid w:val="00096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studentaffairs.unc.edu/department/carolina-hous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53/j.gastro.2014.12.035"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zotero.org/google-docs/?RJ7eKG" TargetMode="External"/><Relationship Id="rId5" Type="http://schemas.openxmlformats.org/officeDocument/2006/relationships/webSettings" Target="webSettings.xml"/><Relationship Id="rId15" Type="http://schemas.openxmlformats.org/officeDocument/2006/relationships/hyperlink" Target="https://www.zotero.org/google-docs/?RJ7eKG" TargetMode="External"/><Relationship Id="rId10" Type="http://schemas.openxmlformats.org/officeDocument/2006/relationships/hyperlink" Target="https://www.zotero.org/google-docs/?RJ7eK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16/j.eatbeh.2018.05.001" TargetMode="External"/><Relationship Id="rId14" Type="http://schemas.openxmlformats.org/officeDocument/2006/relationships/hyperlink" Target="https://studentaffairs.unc.edu/department/carolina-hous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7CCAC-AC61-4080-A39B-E9FBA9948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3466</Words>
  <Characters>19757</Characters>
  <Application>Microsoft Office Word</Application>
  <DocSecurity>0</DocSecurity>
  <Lines>164</Lines>
  <Paragraphs>46</Paragraphs>
  <ScaleCrop>false</ScaleCrop>
  <Company/>
  <LinksUpToDate>false</LinksUpToDate>
  <CharactersWithSpaces>23177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Audrija Bhattacharya</cp:lastModifiedBy>
  <cp:revision>3</cp:revision>
  <dcterms:created xsi:type="dcterms:W3CDTF">2026-06-19T23:57:00Z</dcterms:created>
  <dcterms:modified xsi:type="dcterms:W3CDTF">2026-06-20T00:01:00Z</dcterms:modified>
</cp:coreProperties>
</file>