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C7A7B"/>
        <w:spacing w:before="0" w:after="0"/>
        <w:ind w:left="227"/>
      </w:pPr>
      <w:r>
        <w:rPr>
          <w:rFonts w:ascii="Calibri" w:hAnsi="Calibri"/>
          <w:b/>
          <w:color w:val="FFFFFF"/>
          <w:sz w:val="44"/>
        </w:rPr>
        <w:t>Portail Socrate — Guide des fonctionnalités</w:t>
      </w:r>
    </w:p>
    <w:p>
      <w:pPr>
        <w:shd w:val="clear" w:color="auto" w:fill="1A5252"/>
        <w:spacing w:before="0" w:after="160"/>
        <w:ind w:left="227"/>
      </w:pPr>
      <w:r>
        <w:rPr>
          <w:rFonts w:ascii="Calibri" w:hAnsi="Calibri"/>
          <w:color w:val="B2D8D8"/>
          <w:sz w:val="20"/>
        </w:rPr>
        <w:t>Document destiné au Vénérable Maître  ·  Version Mai 2026</w:t>
      </w:r>
    </w:p>
    <w:p>
      <w:pPr>
        <w:spacing w:before="200" w:after="120"/>
      </w:pPr>
      <w:r>
        <w:rPr>
          <w:rFonts w:ascii="Calibri" w:hAnsi="Calibri"/>
          <w:color w:val="444444"/>
          <w:sz w:val="20"/>
        </w:rPr>
        <w:t>Le Portail Socrate est la plateforme numérique unifiée de la Loge, remplaçant les outils dispersés (Telegram, listes mail, Google Drive). Accessible depuis n'importe quel navigateur ou installable sur smartphone (application mobile PWA).</w:t>
      </w:r>
    </w:p>
    <w:p>
      <w:pPr>
        <w:spacing w:before="120" w:after="120"/>
        <w:pBdr>
          <w:bottom w:val="single" w:sz="4" w:space="1" w:color="CCCCCC"/>
        </w:pBdr>
      </w:pPr>
    </w:p>
    <w:p>
      <w:pPr>
        <w:spacing w:before="280" w:after="80"/>
        <w:pBdr>
          <w:left w:val="single" w:sz="18" w:space="8" w:color="2C7A7B"/>
        </w:pBdr>
      </w:pPr>
      <w:r>
        <w:rPr>
          <w:rFonts w:ascii="Calibri" w:hAnsi="Calibri"/>
          <w:b/>
          <w:color w:val="1A5252"/>
          <w:sz w:val="26"/>
        </w:rPr>
        <w:t>1. Espace Membres</w:t>
      </w:r>
    </w:p>
    <w:p>
      <w:pPr>
        <w:pStyle w:val="ListBullet"/>
        <w:spacing w:before="20" w:after="20"/>
        <w:ind w:left="454"/>
      </w:pPr>
      <w:r>
        <w:rPr>
          <w:rFonts w:ascii="Calibri" w:hAnsi="Calibri"/>
          <w:color w:val="444444"/>
          <w:sz w:val="20"/>
        </w:rPr>
        <w:t>Annuaire complet des membres avec photo, grade, fonction rituelle</w:t>
      </w:r>
    </w:p>
    <w:p>
      <w:pPr>
        <w:pStyle w:val="ListBullet"/>
        <w:spacing w:before="20" w:after="20"/>
        <w:ind w:left="454"/>
      </w:pPr>
      <w:r>
        <w:rPr>
          <w:rFonts w:ascii="Calibri" w:hAnsi="Calibri"/>
          <w:color w:val="444444"/>
          <w:sz w:val="20"/>
        </w:rPr>
        <w:t>Fiches individuelles : coordonnées, parcours maçonnique, dates d'initiation / passage / élévation, cotisation</w:t>
      </w:r>
    </w:p>
    <w:p>
      <w:pPr>
        <w:pStyle w:val="ListBullet"/>
        <w:spacing w:before="20" w:after="20"/>
        <w:ind w:left="454"/>
      </w:pPr>
      <w:r>
        <w:rPr>
          <w:rFonts w:ascii="Calibri" w:hAnsi="Calibri"/>
          <w:color w:val="444444"/>
          <w:sz w:val="20"/>
        </w:rPr>
        <w:t>Gestion des civilités F∴ / S∴ automatique</w:t>
      </w:r>
    </w:p>
    <w:p>
      <w:pPr>
        <w:pStyle w:val="ListBullet"/>
        <w:spacing w:before="20" w:after="20"/>
        <w:ind w:left="454"/>
      </w:pPr>
      <w:r>
        <w:rPr>
          <w:rFonts w:ascii="Calibri" w:hAnsi="Calibri"/>
          <w:color w:val="444444"/>
          <w:sz w:val="20"/>
        </w:rPr>
        <w:t>Affichage des responsabilités passées et actuelles</w:t>
      </w:r>
    </w:p>
    <w:p>
      <w:pPr>
        <w:pStyle w:val="ListBullet"/>
        <w:spacing w:before="20" w:after="20"/>
        <w:ind w:left="454"/>
      </w:pPr>
      <w:r>
        <w:rPr>
          <w:rFonts w:ascii="Calibri" w:hAnsi="Calibri"/>
          <w:color w:val="444444"/>
          <w:sz w:val="20"/>
        </w:rPr>
        <w:t>Assiduité individuelle consultable</w:t>
      </w:r>
    </w:p>
    <w:p>
      <w:pPr>
        <w:pStyle w:val="ListBullet"/>
        <w:spacing w:before="20" w:after="20"/>
        <w:ind w:left="454"/>
      </w:pPr>
      <w:r>
        <w:rPr>
          <w:rFonts w:ascii="Calibri" w:hAnsi="Calibri"/>
          <w:color w:val="444444"/>
          <w:sz w:val="20"/>
        </w:rPr>
        <w:t>Groupes &amp; commissions (membres dynamiques)</w:t>
      </w:r>
    </w:p>
    <w:p>
      <w:pPr>
        <w:spacing w:before="280" w:after="80"/>
        <w:pBdr>
          <w:left w:val="single" w:sz="18" w:space="8" w:color="2C7A7B"/>
        </w:pBdr>
      </w:pPr>
      <w:r>
        <w:rPr>
          <w:rFonts w:ascii="Calibri" w:hAnsi="Calibri"/>
          <w:b/>
          <w:color w:val="1A5252"/>
          <w:sz w:val="26"/>
        </w:rPr>
        <w:t>2. Tenues &amp; Calendrier</w:t>
      </w:r>
    </w:p>
    <w:p>
      <w:pPr>
        <w:pStyle w:val="ListBullet"/>
        <w:spacing w:before="20" w:after="20"/>
        <w:ind w:left="454"/>
      </w:pPr>
      <w:r>
        <w:rPr>
          <w:rFonts w:ascii="Calibri" w:hAnsi="Calibri"/>
          <w:color w:val="444444"/>
          <w:sz w:val="20"/>
        </w:rPr>
        <w:t>Liste des tenues passées et à venir</w:t>
      </w:r>
    </w:p>
    <w:p>
      <w:pPr>
        <w:pStyle w:val="ListBullet"/>
        <w:spacing w:before="20" w:after="20"/>
        <w:ind w:left="454"/>
      </w:pPr>
      <w:r>
        <w:rPr>
          <w:rFonts w:ascii="Calibri" w:hAnsi="Calibri"/>
          <w:color w:val="444444"/>
          <w:sz w:val="20"/>
        </w:rPr>
        <w:t>Inscription / réponse de présence (présent · excusé · absent)</w:t>
      </w:r>
    </w:p>
    <w:p>
      <w:pPr>
        <w:pStyle w:val="ListBullet"/>
        <w:spacing w:before="20" w:after="20"/>
        <w:ind w:left="454"/>
      </w:pPr>
      <w:r>
        <w:rPr>
          <w:rFonts w:ascii="Calibri" w:hAnsi="Calibri"/>
          <w:color w:val="444444"/>
          <w:sz w:val="20"/>
        </w:rPr>
        <w:t>Gestion des visiteurs maçons passants</w:t>
      </w:r>
    </w:p>
    <w:p>
      <w:pPr>
        <w:pStyle w:val="ListBullet"/>
        <w:spacing w:before="20" w:after="20"/>
        <w:ind w:left="454"/>
      </w:pPr>
      <w:r>
        <w:rPr>
          <w:rFonts w:ascii="Calibri" w:hAnsi="Calibri"/>
          <w:color w:val="444444"/>
          <w:sz w:val="20"/>
        </w:rPr>
        <w:t>Gestion des invités pour les agapes</w:t>
      </w:r>
    </w:p>
    <w:p>
      <w:pPr>
        <w:pStyle w:val="ListBullet"/>
        <w:spacing w:before="20" w:after="20"/>
        <w:ind w:left="454"/>
      </w:pPr>
      <w:r>
        <w:rPr>
          <w:rFonts w:ascii="Calibri" w:hAnsi="Calibri"/>
          <w:color w:val="444444"/>
          <w:sz w:val="20"/>
        </w:rPr>
        <w:t>Verrouillage de tenue par le VM</w:t>
      </w:r>
    </w:p>
    <w:p>
      <w:pPr>
        <w:pStyle w:val="ListBullet"/>
        <w:spacing w:before="20" w:after="20"/>
        <w:ind w:left="454"/>
      </w:pPr>
      <w:r>
        <w:rPr>
          <w:rFonts w:ascii="Calibri" w:hAnsi="Calibri"/>
          <w:color w:val="444444"/>
          <w:sz w:val="20"/>
        </w:rPr>
        <w:t>Page Conseil d'officiers : désignation des remplaçants avant chaque tenue</w:t>
      </w:r>
    </w:p>
    <w:p>
      <w:pPr>
        <w:pStyle w:val="ListBullet"/>
        <w:spacing w:before="20" w:after="20"/>
        <w:ind w:left="454"/>
      </w:pPr>
      <w:r>
        <w:rPr>
          <w:rFonts w:ascii="Calibri" w:hAnsi="Calibri"/>
          <w:color w:val="444444"/>
          <w:sz w:val="20"/>
        </w:rPr>
        <w:t>Page Émargement : feuille de présence en temps réel</w:t>
      </w:r>
    </w:p>
    <w:p>
      <w:pPr>
        <w:pStyle w:val="ListBullet"/>
        <w:spacing w:before="20" w:after="20"/>
        <w:ind w:left="454"/>
      </w:pPr>
      <w:r>
        <w:rPr>
          <w:rFonts w:ascii="Calibri" w:hAnsi="Calibri"/>
          <w:color w:val="444444"/>
          <w:sz w:val="20"/>
        </w:rPr>
        <w:t>Export du récapitulatif de présence</w:t>
      </w:r>
    </w:p>
    <w:p>
      <w:pPr>
        <w:pStyle w:val="ListBullet"/>
        <w:spacing w:before="20" w:after="20"/>
        <w:ind w:left="454"/>
      </w:pPr>
      <w:r>
        <w:rPr>
          <w:rFonts w:ascii="Calibri" w:hAnsi="Calibri"/>
          <w:color w:val="444444"/>
          <w:sz w:val="20"/>
        </w:rPr>
        <w:t>Calendrier général de la Loge</w:t>
      </w:r>
    </w:p>
    <w:p>
      <w:pPr>
        <w:spacing w:before="280" w:after="80"/>
        <w:pBdr>
          <w:left w:val="single" w:sz="18" w:space="8" w:color="2C7A7B"/>
        </w:pBdr>
      </w:pPr>
      <w:r>
        <w:rPr>
          <w:rFonts w:ascii="Calibri" w:hAnsi="Calibri"/>
          <w:b/>
          <w:color w:val="1A5252"/>
          <w:sz w:val="26"/>
        </w:rPr>
        <w:t>3. Programmes mensuels</w:t>
      </w:r>
    </w:p>
    <w:p>
      <w:pPr>
        <w:pStyle w:val="ListBullet"/>
        <w:spacing w:before="20" w:after="20"/>
        <w:ind w:left="454"/>
      </w:pPr>
      <w:r>
        <w:rPr>
          <w:rFonts w:ascii="Calibri" w:hAnsi="Calibri"/>
          <w:color w:val="444444"/>
          <w:sz w:val="20"/>
        </w:rPr>
        <w:t>Génération automatique du programme de tenue</w:t>
      </w:r>
    </w:p>
    <w:p>
      <w:pPr>
        <w:pStyle w:val="ListBullet"/>
        <w:spacing w:before="20" w:after="20"/>
        <w:ind w:left="454"/>
      </w:pPr>
      <w:r>
        <w:rPr>
          <w:rFonts w:ascii="Calibri" w:hAnsi="Calibri"/>
          <w:color w:val="444444"/>
          <w:sz w:val="20"/>
        </w:rPr>
        <w:t>Envoi par email à tous les membres (avec QR code d'inscription)</w:t>
      </w:r>
    </w:p>
    <w:p>
      <w:pPr>
        <w:pStyle w:val="ListBullet"/>
        <w:spacing w:before="20" w:after="20"/>
        <w:ind w:left="454"/>
      </w:pPr>
      <w:r>
        <w:rPr>
          <w:rFonts w:ascii="Calibri" w:hAnsi="Calibri"/>
          <w:color w:val="444444"/>
          <w:sz w:val="20"/>
        </w:rPr>
        <w:t>Export PDF joint automatiquement</w:t>
      </w:r>
    </w:p>
    <w:p>
      <w:pPr>
        <w:pStyle w:val="ListBullet"/>
        <w:spacing w:before="20" w:after="20"/>
        <w:ind w:left="454"/>
      </w:pPr>
      <w:r>
        <w:rPr>
          <w:rFonts w:ascii="Calibri" w:hAnsi="Calibri"/>
          <w:color w:val="444444"/>
          <w:sz w:val="20"/>
        </w:rPr>
        <w:t>Possibilité d'attacher un flyer / affiche</w:t>
      </w:r>
    </w:p>
    <w:p>
      <w:pPr>
        <w:spacing w:before="280" w:after="80"/>
        <w:pBdr>
          <w:left w:val="single" w:sz="18" w:space="8" w:color="2C7A7B"/>
        </w:pBdr>
      </w:pPr>
      <w:r>
        <w:rPr>
          <w:rFonts w:ascii="Calibri" w:hAnsi="Calibri"/>
          <w:b/>
          <w:color w:val="1A5252"/>
          <w:sz w:val="26"/>
        </w:rPr>
        <w:t>4. Procès-Verbaux (Tracé de tenue)</w:t>
      </w:r>
    </w:p>
    <w:p>
      <w:pPr>
        <w:pStyle w:val="ListBullet"/>
        <w:spacing w:before="20" w:after="20"/>
        <w:ind w:left="454"/>
      </w:pPr>
      <w:r>
        <w:rPr>
          <w:rFonts w:ascii="Calibri" w:hAnsi="Calibri"/>
          <w:color w:val="444444"/>
          <w:sz w:val="20"/>
        </w:rPr>
        <w:t>Rédaction du tracé directement dans le portail</w:t>
      </w:r>
    </w:p>
    <w:p>
      <w:pPr>
        <w:pStyle w:val="ListBullet"/>
        <w:spacing w:before="20" w:after="20"/>
        <w:ind w:left="454"/>
      </w:pPr>
      <w:r>
        <w:rPr>
          <w:rFonts w:ascii="Calibri" w:hAnsi="Calibri"/>
          <w:color w:val="444444"/>
          <w:sz w:val="20"/>
        </w:rPr>
        <w:t>Accès restreint aux officiers (VM, Secrétaire, Surveillants)</w:t>
      </w:r>
    </w:p>
    <w:p>
      <w:pPr>
        <w:pStyle w:val="ListBullet"/>
        <w:spacing w:before="20" w:after="20"/>
        <w:ind w:left="454"/>
      </w:pPr>
      <w:r>
        <w:rPr>
          <w:rFonts w:ascii="Calibri" w:hAnsi="Calibri"/>
          <w:color w:val="444444"/>
          <w:sz w:val="20"/>
        </w:rPr>
        <w:t>Bannière de confidentialité configurable</w:t>
      </w:r>
    </w:p>
    <w:p>
      <w:pPr>
        <w:pStyle w:val="ListBullet"/>
        <w:spacing w:before="20" w:after="20"/>
        <w:ind w:left="454"/>
      </w:pPr>
      <w:r>
        <w:rPr>
          <w:rFonts w:ascii="Calibri" w:hAnsi="Calibri"/>
          <w:color w:val="444444"/>
          <w:sz w:val="20"/>
        </w:rPr>
        <w:t>Stockage sécurisé en base de données</w:t>
      </w:r>
    </w:p>
    <w:p>
      <w:pPr>
        <w:spacing w:before="280" w:after="80"/>
        <w:pBdr>
          <w:left w:val="single" w:sz="18" w:space="8" w:color="2C7A7B"/>
        </w:pBdr>
      </w:pPr>
      <w:r>
        <w:rPr>
          <w:rFonts w:ascii="Calibri" w:hAnsi="Calibri"/>
          <w:b/>
          <w:color w:val="1A5252"/>
          <w:sz w:val="26"/>
        </w:rPr>
        <w:t>5. Planches</w:t>
      </w:r>
    </w:p>
    <w:p>
      <w:pPr>
        <w:pStyle w:val="ListBullet"/>
        <w:spacing w:before="20" w:after="20"/>
        <w:ind w:left="454"/>
      </w:pPr>
      <w:r>
        <w:rPr>
          <w:rFonts w:ascii="Calibri" w:hAnsi="Calibri"/>
          <w:color w:val="444444"/>
          <w:sz w:val="20"/>
        </w:rPr>
        <w:t>Publication de planches par grade (Apprenti / Compagnon / Maître / Tous)</w:t>
      </w:r>
    </w:p>
    <w:p>
      <w:pPr>
        <w:pStyle w:val="ListBullet"/>
        <w:spacing w:before="20" w:after="20"/>
        <w:ind w:left="454"/>
      </w:pPr>
      <w:r>
        <w:rPr>
          <w:rFonts w:ascii="Calibri" w:hAnsi="Calibri"/>
          <w:color w:val="444444"/>
          <w:sz w:val="20"/>
        </w:rPr>
        <w:t>Commentaires par les membres autorisés</w:t>
      </w:r>
    </w:p>
    <w:p>
      <w:pPr>
        <w:pStyle w:val="ListBullet"/>
        <w:spacing w:before="20" w:after="20"/>
        <w:ind w:left="454"/>
      </w:pPr>
      <w:r>
        <w:rPr>
          <w:rFonts w:ascii="Calibri" w:hAnsi="Calibri"/>
          <w:color w:val="444444"/>
          <w:sz w:val="20"/>
        </w:rPr>
        <w:t>Notification push aux membres concernés lors d'une nouvelle publication</w:t>
      </w:r>
    </w:p>
    <w:p>
      <w:pPr>
        <w:pStyle w:val="ListBullet"/>
        <w:spacing w:before="20" w:after="20"/>
        <w:ind w:left="454"/>
      </w:pPr>
      <w:r>
        <w:rPr>
          <w:rFonts w:ascii="Calibri" w:hAnsi="Calibri"/>
          <w:color w:val="444444"/>
          <w:sz w:val="20"/>
        </w:rPr>
        <w:t>Téléchargement PDF</w:t>
      </w:r>
    </w:p>
    <w:p>
      <w:pPr>
        <w:spacing w:before="280" w:after="80"/>
        <w:pBdr>
          <w:left w:val="single" w:sz="18" w:space="8" w:color="2C7A7B"/>
        </w:pBdr>
      </w:pPr>
      <w:r>
        <w:rPr>
          <w:rFonts w:ascii="Calibri" w:hAnsi="Calibri"/>
          <w:b/>
          <w:color w:val="1A5252"/>
          <w:sz w:val="26"/>
        </w:rPr>
        <w:t>6. Forum</w:t>
      </w:r>
    </w:p>
    <w:p>
      <w:pPr>
        <w:pStyle w:val="ListBullet"/>
        <w:spacing w:before="20" w:after="20"/>
        <w:ind w:left="454"/>
      </w:pPr>
      <w:r>
        <w:rPr>
          <w:rFonts w:ascii="Calibri" w:hAnsi="Calibri"/>
          <w:color w:val="444444"/>
          <w:sz w:val="20"/>
        </w:rPr>
        <w:t>Fils de discussion persistants par catégorie</w:t>
      </w:r>
    </w:p>
    <w:p>
      <w:pPr>
        <w:pStyle w:val="ListBullet"/>
        <w:spacing w:before="20" w:after="20"/>
        <w:ind w:left="454"/>
      </w:pPr>
      <w:r>
        <w:rPr>
          <w:rFonts w:ascii="Calibri" w:hAnsi="Calibri"/>
          <w:color w:val="444444"/>
          <w:sz w:val="20"/>
        </w:rPr>
        <w:t>Distinct du Chat (messages éphémères) — conversations de fond</w:t>
      </w:r>
    </w:p>
    <w:p>
      <w:pPr>
        <w:pStyle w:val="ListBullet"/>
        <w:spacing w:before="20" w:after="20"/>
        <w:ind w:left="454"/>
      </w:pPr>
      <w:r>
        <w:rPr>
          <w:rFonts w:ascii="Calibri" w:hAnsi="Calibri"/>
          <w:color w:val="444444"/>
          <w:sz w:val="20"/>
        </w:rPr>
        <w:t>Abonnements aux fils suivis</w:t>
      </w:r>
    </w:p>
    <w:p>
      <w:pPr>
        <w:spacing w:before="280" w:after="80"/>
        <w:pBdr>
          <w:left w:val="single" w:sz="18" w:space="8" w:color="2C7A7B"/>
        </w:pBdr>
      </w:pPr>
      <w:r>
        <w:rPr>
          <w:rFonts w:ascii="Calibri" w:hAnsi="Calibri"/>
          <w:b/>
          <w:color w:val="1A5252"/>
          <w:sz w:val="26"/>
        </w:rPr>
        <w:t>7. Chat en temps réel</w:t>
      </w:r>
    </w:p>
    <w:p>
      <w:pPr>
        <w:pStyle w:val="ListBullet"/>
        <w:spacing w:before="20" w:after="20"/>
        <w:ind w:left="454"/>
      </w:pPr>
      <w:r>
        <w:rPr>
          <w:rFonts w:ascii="Calibri" w:hAnsi="Calibri"/>
          <w:color w:val="444444"/>
          <w:sz w:val="20"/>
        </w:rPr>
        <w:t>Canaux par grade, par fonction, par commission, ou en direct (message privé)</w:t>
      </w:r>
    </w:p>
    <w:p>
      <w:pPr>
        <w:pStyle w:val="ListBullet"/>
        <w:spacing w:before="20" w:after="20"/>
        <w:ind w:left="454"/>
      </w:pPr>
      <w:r>
        <w:rPr>
          <w:rFonts w:ascii="Calibri" w:hAnsi="Calibri"/>
          <w:color w:val="444444"/>
          <w:sz w:val="20"/>
        </w:rPr>
        <w:t>Messages avec pièces jointes, réponses, suppression</w:t>
      </w:r>
    </w:p>
    <w:p>
      <w:pPr>
        <w:pStyle w:val="ListBullet"/>
        <w:spacing w:before="20" w:after="20"/>
        <w:ind w:left="454"/>
      </w:pPr>
      <w:r>
        <w:rPr>
          <w:rFonts w:ascii="Calibri" w:hAnsi="Calibri"/>
          <w:color w:val="444444"/>
          <w:sz w:val="20"/>
        </w:rPr>
        <w:t>Mentions et notifications</w:t>
      </w:r>
    </w:p>
    <w:p>
      <w:pPr>
        <w:spacing w:before="280" w:after="80"/>
        <w:pBdr>
          <w:left w:val="single" w:sz="18" w:space="8" w:color="2C7A7B"/>
        </w:pBdr>
      </w:pPr>
      <w:r>
        <w:rPr>
          <w:rFonts w:ascii="Calibri" w:hAnsi="Calibri"/>
          <w:b/>
          <w:color w:val="1A5252"/>
          <w:sz w:val="26"/>
        </w:rPr>
        <w:t>8. Messagerie interne</w:t>
      </w:r>
    </w:p>
    <w:p>
      <w:pPr>
        <w:pStyle w:val="ListBullet"/>
        <w:spacing w:before="20" w:after="20"/>
        <w:ind w:left="454"/>
      </w:pPr>
      <w:r>
        <w:rPr>
          <w:rFonts w:ascii="Calibri" w:hAnsi="Calibri"/>
          <w:color w:val="444444"/>
          <w:sz w:val="20"/>
        </w:rPr>
        <w:t>Messages privés entre membres</w:t>
      </w:r>
    </w:p>
    <w:p>
      <w:pPr>
        <w:pStyle w:val="ListBullet"/>
        <w:spacing w:before="20" w:after="20"/>
        <w:ind w:left="454"/>
      </w:pPr>
      <w:r>
        <w:rPr>
          <w:rFonts w:ascii="Calibri" w:hAnsi="Calibri"/>
          <w:color w:val="444444"/>
          <w:sz w:val="20"/>
        </w:rPr>
        <w:t>Pièces jointes depuis la GED</w:t>
      </w:r>
    </w:p>
    <w:p>
      <w:pPr>
        <w:pStyle w:val="ListBullet"/>
        <w:spacing w:before="20" w:after="20"/>
        <w:ind w:left="454"/>
      </w:pPr>
      <w:r>
        <w:rPr>
          <w:rFonts w:ascii="Calibri" w:hAnsi="Calibri"/>
          <w:color w:val="444444"/>
          <w:sz w:val="20"/>
        </w:rPr>
        <w:t>Notification email (courte, sans divulguer le contenu)</w:t>
      </w:r>
    </w:p>
    <w:p>
      <w:pPr>
        <w:spacing w:before="280" w:after="80"/>
        <w:pBdr>
          <w:left w:val="single" w:sz="18" w:space="8" w:color="2C7A7B"/>
        </w:pBdr>
      </w:pPr>
      <w:r>
        <w:rPr>
          <w:rFonts w:ascii="Calibri" w:hAnsi="Calibri"/>
          <w:b/>
          <w:color w:val="1A5252"/>
          <w:sz w:val="26"/>
        </w:rPr>
        <w:t>9. Listes de diffusion — Email groupé</w:t>
      </w:r>
    </w:p>
    <w:p>
      <w:pPr>
        <w:pStyle w:val="ListBullet"/>
        <w:spacing w:before="20" w:after="20"/>
        <w:ind w:left="454"/>
      </w:pPr>
      <w:r>
        <w:rPr>
          <w:rFonts w:ascii="Calibri" w:hAnsi="Calibri"/>
          <w:color w:val="444444"/>
          <w:sz w:val="20"/>
        </w:rPr>
        <w:t>Listes statiques (membres choisis) ou dynamiques (par grade, fonction, groupe)</w:t>
      </w:r>
    </w:p>
    <w:p>
      <w:pPr>
        <w:pStyle w:val="ListBullet"/>
        <w:spacing w:before="20" w:after="20"/>
        <w:ind w:left="454"/>
      </w:pPr>
      <w:r>
        <w:rPr>
          <w:rFonts w:ascii="Calibri" w:hAnsi="Calibri"/>
          <w:color w:val="444444"/>
          <w:sz w:val="20"/>
        </w:rPr>
        <w:t>3 listes système créées automatiquement : Tous les actifs, Apprentis+Compagnons, Maîtres</w:t>
      </w:r>
    </w:p>
    <w:p>
      <w:pPr>
        <w:pStyle w:val="ListBullet"/>
        <w:spacing w:before="20" w:after="20"/>
        <w:ind w:left="454"/>
      </w:pPr>
      <w:r>
        <w:rPr>
          <w:rFonts w:ascii="Calibri" w:hAnsi="Calibri"/>
          <w:color w:val="444444"/>
          <w:sz w:val="20"/>
        </w:rPr>
        <w:t>Ajout de contacts externes (passants, contacts institutionnels) avec Prénom, Nom, Loge, Orient</w:t>
      </w:r>
    </w:p>
    <w:p>
      <w:pPr>
        <w:pStyle w:val="ListBullet"/>
        <w:spacing w:before="20" w:after="20"/>
        <w:ind w:left="454"/>
      </w:pPr>
      <w:r>
        <w:rPr>
          <w:rFonts w:ascii="Calibri" w:hAnsi="Calibri"/>
          <w:color w:val="444444"/>
          <w:sz w:val="20"/>
        </w:rPr>
        <w:t>Import en masse par fichier CSV</w:t>
      </w:r>
    </w:p>
    <w:p>
      <w:pPr>
        <w:pStyle w:val="ListBullet"/>
        <w:spacing w:before="20" w:after="20"/>
        <w:ind w:left="454"/>
      </w:pPr>
      <w:r>
        <w:rPr>
          <w:rFonts w:ascii="Calibri" w:hAnsi="Calibri"/>
          <w:color w:val="444444"/>
          <w:sz w:val="20"/>
        </w:rPr>
        <w:t>Corps de l'email en Markdown avec variables personnalisées (prénom, grade…)</w:t>
      </w:r>
    </w:p>
    <w:p>
      <w:pPr>
        <w:pStyle w:val="ListBullet"/>
        <w:spacing w:before="20" w:after="20"/>
        <w:ind w:left="454"/>
      </w:pPr>
      <w:r>
        <w:rPr>
          <w:rFonts w:ascii="Calibri" w:hAnsi="Calibri"/>
          <w:color w:val="444444"/>
          <w:sz w:val="20"/>
        </w:rPr>
        <w:t>Pièces jointes depuis la GED</w:t>
      </w:r>
    </w:p>
    <w:p>
      <w:pPr>
        <w:pStyle w:val="ListBullet"/>
        <w:spacing w:before="20" w:after="20"/>
        <w:ind w:left="454"/>
      </w:pPr>
      <w:r>
        <w:rPr>
          <w:rFonts w:ascii="Calibri" w:hAnsi="Calibri"/>
          <w:color w:val="444444"/>
          <w:sz w:val="20"/>
        </w:rPr>
        <w:t>Envoi individuel garanti — aucune adresse email visible par les autres destinataires</w:t>
      </w:r>
    </w:p>
    <w:p>
      <w:pPr>
        <w:pStyle w:val="ListBullet"/>
        <w:spacing w:before="20" w:after="20"/>
        <w:ind w:left="454"/>
      </w:pPr>
      <w:r>
        <w:rPr>
          <w:rFonts w:ascii="Calibri" w:hAnsi="Calibri"/>
          <w:color w:val="444444"/>
          <w:sz w:val="20"/>
        </w:rPr>
        <w:t>Lien de désinscription RGPD dans chaque email</w:t>
      </w:r>
    </w:p>
    <w:p>
      <w:pPr>
        <w:pStyle w:val="ListBullet"/>
        <w:spacing w:before="20" w:after="20"/>
        <w:ind w:left="454"/>
      </w:pPr>
      <w:r>
        <w:rPr>
          <w:rFonts w:ascii="Calibri" w:hAnsi="Calibri"/>
          <w:color w:val="444444"/>
          <w:sz w:val="20"/>
        </w:rPr>
        <w:t>Historique des campagnes et statut de livraison par destinataire</w:t>
      </w:r>
    </w:p>
    <w:p>
      <w:pPr>
        <w:spacing w:before="280" w:after="80"/>
        <w:pBdr>
          <w:left w:val="single" w:sz="18" w:space="8" w:color="2C7A7B"/>
        </w:pBdr>
      </w:pPr>
      <w:r>
        <w:rPr>
          <w:rFonts w:ascii="Calibri" w:hAnsi="Calibri"/>
          <w:b/>
          <w:color w:val="1A5252"/>
          <w:sz w:val="26"/>
        </w:rPr>
        <w:t>10. GED — Bibliothèque documentaire</w:t>
      </w:r>
    </w:p>
    <w:p>
      <w:pPr>
        <w:pStyle w:val="ListBullet"/>
        <w:spacing w:before="20" w:after="20"/>
        <w:ind w:left="454"/>
      </w:pPr>
      <w:r>
        <w:rPr>
          <w:rFonts w:ascii="Calibri" w:hAnsi="Calibri"/>
          <w:color w:val="444444"/>
          <w:sz w:val="20"/>
        </w:rPr>
        <w:t>Espaces → Dossiers → Documents avec droits par grade / groupe</w:t>
      </w:r>
    </w:p>
    <w:p>
      <w:pPr>
        <w:pStyle w:val="ListBullet"/>
        <w:spacing w:before="20" w:after="20"/>
        <w:ind w:left="454"/>
      </w:pPr>
      <w:r>
        <w:rPr>
          <w:rFonts w:ascii="Calibri" w:hAnsi="Calibri"/>
          <w:color w:val="444444"/>
          <w:sz w:val="20"/>
        </w:rPr>
        <w:t>Versioning des documents</w:t>
      </w:r>
    </w:p>
    <w:p>
      <w:pPr>
        <w:pStyle w:val="ListBullet"/>
        <w:spacing w:before="20" w:after="20"/>
        <w:ind w:left="454"/>
      </w:pPr>
      <w:r>
        <w:rPr>
          <w:rFonts w:ascii="Calibri" w:hAnsi="Calibri"/>
          <w:color w:val="444444"/>
          <w:sz w:val="20"/>
        </w:rPr>
        <w:t>Partage externe tokenisé (lien sécurisé à durée limitée)</w:t>
      </w:r>
    </w:p>
    <w:p>
      <w:pPr>
        <w:pStyle w:val="ListBullet"/>
        <w:spacing w:before="20" w:after="20"/>
        <w:ind w:left="454"/>
      </w:pPr>
      <w:r>
        <w:rPr>
          <w:rFonts w:ascii="Calibri" w:hAnsi="Calibri"/>
          <w:color w:val="444444"/>
          <w:sz w:val="20"/>
        </w:rPr>
        <w:t>Espace personnel privé par membre</w:t>
      </w:r>
    </w:p>
    <w:p>
      <w:pPr>
        <w:pStyle w:val="ListBullet"/>
        <w:spacing w:before="20" w:after="20"/>
        <w:ind w:left="454"/>
      </w:pPr>
      <w:r>
        <w:rPr>
          <w:rFonts w:ascii="Calibri" w:hAnsi="Calibri"/>
          <w:color w:val="444444"/>
          <w:sz w:val="20"/>
        </w:rPr>
        <w:t>Pièces jointes dans le Chat et la Messagerie depuis la GED</w:t>
      </w:r>
    </w:p>
    <w:p>
      <w:pPr>
        <w:spacing w:before="280" w:after="80"/>
        <w:pBdr>
          <w:left w:val="single" w:sz="18" w:space="8" w:color="2C7A7B"/>
        </w:pBdr>
      </w:pPr>
      <w:r>
        <w:rPr>
          <w:rFonts w:ascii="Calibri" w:hAnsi="Calibri"/>
          <w:b/>
          <w:color w:val="1A5252"/>
          <w:sz w:val="26"/>
        </w:rPr>
        <w:t>11. Sondages &amp; Votes</w:t>
      </w:r>
    </w:p>
    <w:p>
      <w:pPr>
        <w:pStyle w:val="ListBullet"/>
        <w:spacing w:before="20" w:after="20"/>
        <w:ind w:left="454"/>
      </w:pPr>
      <w:r>
        <w:rPr>
          <w:rFonts w:ascii="Calibri" w:hAnsi="Calibri"/>
          <w:color w:val="444444"/>
          <w:sz w:val="20"/>
        </w:rPr>
        <w:t>Création de sondages avec choix multiples</w:t>
      </w:r>
    </w:p>
    <w:p>
      <w:pPr>
        <w:pStyle w:val="ListBullet"/>
        <w:spacing w:before="20" w:after="20"/>
        <w:ind w:left="454"/>
      </w:pPr>
      <w:r>
        <w:rPr>
          <w:rFonts w:ascii="Calibri" w:hAnsi="Calibri"/>
          <w:color w:val="444444"/>
          <w:sz w:val="20"/>
        </w:rPr>
        <w:t>Votes anonymes ou nominatifs</w:t>
      </w:r>
    </w:p>
    <w:p>
      <w:pPr>
        <w:pStyle w:val="ListBullet"/>
        <w:spacing w:before="20" w:after="20"/>
        <w:ind w:left="454"/>
      </w:pPr>
      <w:r>
        <w:rPr>
          <w:rFonts w:ascii="Calibri" w:hAnsi="Calibri"/>
          <w:color w:val="444444"/>
          <w:sz w:val="20"/>
        </w:rPr>
        <w:t>Résultats en temps réel</w:t>
      </w:r>
    </w:p>
    <w:p>
      <w:pPr>
        <w:pStyle w:val="ListBullet"/>
        <w:spacing w:before="20" w:after="20"/>
        <w:ind w:left="454"/>
      </w:pPr>
      <w:r>
        <w:rPr>
          <w:rFonts w:ascii="Calibri" w:hAnsi="Calibri"/>
          <w:color w:val="444444"/>
          <w:sz w:val="20"/>
        </w:rPr>
        <w:t>Restriction par grade ou groupe</w:t>
      </w:r>
    </w:p>
    <w:p>
      <w:pPr>
        <w:spacing w:before="280" w:after="80"/>
        <w:pBdr>
          <w:left w:val="single" w:sz="18" w:space="8" w:color="2C7A7B"/>
        </w:pBdr>
      </w:pPr>
      <w:r>
        <w:rPr>
          <w:rFonts w:ascii="Calibri" w:hAnsi="Calibri"/>
          <w:b/>
          <w:color w:val="1A5252"/>
          <w:sz w:val="26"/>
        </w:rPr>
        <w:t>12. Finance &amp; Cotisations</w:t>
      </w:r>
    </w:p>
    <w:p>
      <w:pPr>
        <w:pStyle w:val="ListBullet"/>
        <w:spacing w:before="20" w:after="20"/>
        <w:ind w:left="454"/>
      </w:pPr>
      <w:r>
        <w:rPr>
          <w:rFonts w:ascii="Calibri" w:hAnsi="Calibri"/>
          <w:color w:val="444444"/>
          <w:sz w:val="20"/>
        </w:rPr>
        <w:t>Budget prévisionnel annuel par catégorie de charges</w:t>
      </w:r>
    </w:p>
    <w:p>
      <w:pPr>
        <w:pStyle w:val="ListBullet"/>
        <w:spacing w:before="20" w:after="20"/>
        <w:ind w:left="454"/>
      </w:pPr>
      <w:r>
        <w:rPr>
          <w:rFonts w:ascii="Calibri" w:hAnsi="Calibri"/>
          <w:color w:val="444444"/>
          <w:sz w:val="20"/>
        </w:rPr>
        <w:t>Calcul automatique du barème T1 → T5 depuis le budget</w:t>
      </w:r>
    </w:p>
    <w:p>
      <w:pPr>
        <w:pStyle w:val="ListBullet"/>
        <w:spacing w:before="20" w:after="20"/>
        <w:ind w:left="454"/>
      </w:pPr>
      <w:r>
        <w:rPr>
          <w:rFonts w:ascii="Calibri" w:hAnsi="Calibri"/>
          <w:color w:val="444444"/>
          <w:sz w:val="20"/>
        </w:rPr>
        <w:t>Appel à tranche avec fenêtre temporelle (15/11 → 31/12) et rappels automatiques J-3</w:t>
      </w:r>
    </w:p>
    <w:p>
      <w:pPr>
        <w:pStyle w:val="ListBullet"/>
        <w:spacing w:before="20" w:after="20"/>
        <w:ind w:left="454"/>
      </w:pPr>
      <w:r>
        <w:rPr>
          <w:rFonts w:ascii="Calibri" w:hAnsi="Calibri"/>
          <w:color w:val="444444"/>
          <w:sz w:val="20"/>
        </w:rPr>
        <w:t>Gestion des capitations nationale et régionale</w:t>
      </w:r>
    </w:p>
    <w:p>
      <w:pPr>
        <w:pStyle w:val="ListBullet"/>
        <w:spacing w:before="20" w:after="20"/>
        <w:ind w:left="454"/>
      </w:pPr>
      <w:r>
        <w:rPr>
          <w:rFonts w:ascii="Calibri" w:hAnsi="Calibri"/>
          <w:color w:val="444444"/>
          <w:sz w:val="20"/>
        </w:rPr>
        <w:t>Suivi des paiements par membre</w:t>
      </w:r>
    </w:p>
    <w:p>
      <w:pPr>
        <w:pStyle w:val="ListBullet"/>
        <w:spacing w:before="20" w:after="20"/>
        <w:ind w:left="454"/>
      </w:pPr>
      <w:r>
        <w:rPr>
          <w:rFonts w:ascii="Calibri" w:hAnsi="Calibri"/>
          <w:color w:val="444444"/>
          <w:sz w:val="20"/>
        </w:rPr>
        <w:t>Quitus annuel</w:t>
      </w:r>
    </w:p>
    <w:p>
      <w:pPr>
        <w:pStyle w:val="ListBullet"/>
        <w:spacing w:before="20" w:after="20"/>
        <w:ind w:left="454"/>
      </w:pPr>
      <w:r>
        <w:rPr>
          <w:rFonts w:ascii="Calibri" w:hAnsi="Calibri"/>
          <w:color w:val="444444"/>
          <w:sz w:val="20"/>
        </w:rPr>
        <w:t>Bilan comptable intermédiaire et annuel</w:t>
      </w:r>
    </w:p>
    <w:p>
      <w:pPr>
        <w:pStyle w:val="ListBullet"/>
        <w:spacing w:before="20" w:after="20"/>
        <w:ind w:left="454"/>
      </w:pPr>
      <w:r>
        <w:rPr>
          <w:rFonts w:ascii="Calibri" w:hAnsi="Calibri"/>
          <w:color w:val="444444"/>
          <w:sz w:val="20"/>
        </w:rPr>
        <w:t>Export CSV des retardataires</w:t>
      </w:r>
    </w:p>
    <w:p>
      <w:pPr>
        <w:pStyle w:val="ListBullet"/>
        <w:spacing w:before="20" w:after="20"/>
        <w:ind w:left="454"/>
      </w:pPr>
      <w:r>
        <w:rPr>
          <w:rFonts w:ascii="Calibri" w:hAnsi="Calibri"/>
          <w:color w:val="444444"/>
          <w:sz w:val="20"/>
        </w:rPr>
        <w:t>Journal des transactions</w:t>
      </w:r>
    </w:p>
    <w:p>
      <w:pPr>
        <w:spacing w:before="280" w:after="80"/>
        <w:pBdr>
          <w:left w:val="single" w:sz="18" w:space="8" w:color="2C7A7B"/>
        </w:pBdr>
      </w:pPr>
      <w:r>
        <w:rPr>
          <w:rFonts w:ascii="Calibri" w:hAnsi="Calibri"/>
          <w:b/>
          <w:color w:val="1A5252"/>
          <w:sz w:val="26"/>
        </w:rPr>
        <w:t>13. Projets &amp; Commissions</w:t>
      </w:r>
    </w:p>
    <w:p>
      <w:pPr>
        <w:spacing w:before="40" w:after="80"/>
        <w:ind w:left="227"/>
      </w:pPr>
      <w:r>
        <w:rPr>
          <w:rFonts w:ascii="Calibri" w:hAnsi="Calibri"/>
          <w:i/>
          <w:color w:val="888888"/>
          <w:sz w:val="19"/>
        </w:rPr>
        <w:t>Gestion de tâches et de chantiers</w:t>
      </w:r>
    </w:p>
    <w:p>
      <w:pPr>
        <w:pStyle w:val="ListBullet"/>
        <w:spacing w:before="20" w:after="20"/>
        <w:ind w:left="454"/>
      </w:pPr>
      <w:r>
        <w:rPr>
          <w:rFonts w:ascii="Calibri" w:hAnsi="Calibri"/>
          <w:color w:val="444444"/>
          <w:sz w:val="20"/>
        </w:rPr>
        <w:t>Vues : Liste, Kanban (glisser-déposer), Gantt avec zoom semaines / mois / trimestres</w:t>
      </w:r>
    </w:p>
    <w:p>
      <w:pPr>
        <w:pStyle w:val="ListBullet"/>
        <w:spacing w:before="20" w:after="20"/>
        <w:ind w:left="454"/>
      </w:pPr>
      <w:r>
        <w:rPr>
          <w:rFonts w:ascii="Calibri" w:hAnsi="Calibri"/>
          <w:color w:val="444444"/>
          <w:sz w:val="20"/>
        </w:rPr>
        <w:t>Sous-tâches et dépendances entre tâches</w:t>
      </w:r>
    </w:p>
    <w:p>
      <w:pPr>
        <w:pStyle w:val="ListBullet"/>
        <w:spacing w:before="20" w:after="20"/>
        <w:ind w:left="454"/>
      </w:pPr>
      <w:r>
        <w:rPr>
          <w:rFonts w:ascii="Calibri" w:hAnsi="Calibri"/>
          <w:color w:val="444444"/>
          <w:sz w:val="20"/>
        </w:rPr>
        <w:t>Commentaires, jalons, assignation par membre ou groupe</w:t>
      </w:r>
    </w:p>
    <w:p>
      <w:pPr>
        <w:pStyle w:val="ListBullet"/>
        <w:spacing w:before="20" w:after="20"/>
        <w:ind w:left="454"/>
      </w:pPr>
      <w:r>
        <w:rPr>
          <w:rFonts w:ascii="Calibri" w:hAnsi="Calibri"/>
          <w:color w:val="444444"/>
          <w:sz w:val="20"/>
        </w:rPr>
        <w:t>Templates de projets réutilisables</w:t>
      </w:r>
    </w:p>
    <w:p>
      <w:pPr>
        <w:pStyle w:val="ListBullet"/>
        <w:spacing w:before="20" w:after="20"/>
        <w:ind w:left="454"/>
      </w:pPr>
      <w:r>
        <w:rPr>
          <w:rFonts w:ascii="Calibri" w:hAnsi="Calibri"/>
          <w:color w:val="444444"/>
          <w:sz w:val="20"/>
        </w:rPr>
        <w:t>Dashboard global, rappels push J-3, journal d'activité</w:t>
      </w:r>
    </w:p>
    <w:p>
      <w:pPr>
        <w:pStyle w:val="ListBullet"/>
        <w:spacing w:before="20" w:after="20"/>
        <w:ind w:left="454"/>
      </w:pPr>
      <w:r>
        <w:rPr>
          <w:rFonts w:ascii="Calibri" w:hAnsi="Calibri"/>
          <w:color w:val="444444"/>
          <w:sz w:val="20"/>
        </w:rPr>
        <w:t>Export iCal et PDF</w:t>
      </w:r>
    </w:p>
    <w:p>
      <w:pPr>
        <w:spacing w:before="280" w:after="80"/>
        <w:pBdr>
          <w:left w:val="single" w:sz="18" w:space="8" w:color="2C7A7B"/>
        </w:pBdr>
      </w:pPr>
      <w:r>
        <w:rPr>
          <w:rFonts w:ascii="Calibri" w:hAnsi="Calibri"/>
          <w:b/>
          <w:color w:val="1A5252"/>
          <w:sz w:val="26"/>
        </w:rPr>
        <w:t>14. Agapes</w:t>
      </w:r>
    </w:p>
    <w:p>
      <w:pPr>
        <w:spacing w:before="40" w:after="80"/>
        <w:ind w:left="227"/>
      </w:pPr>
      <w:r>
        <w:rPr>
          <w:rFonts w:ascii="Calibri" w:hAnsi="Calibri"/>
          <w:i/>
          <w:color w:val="888888"/>
          <w:sz w:val="19"/>
        </w:rPr>
        <w:t>Maître des Banquets</w:t>
      </w:r>
    </w:p>
    <w:p>
      <w:pPr>
        <w:pStyle w:val="ListBullet"/>
        <w:spacing w:before="20" w:after="20"/>
        <w:ind w:left="454"/>
      </w:pPr>
      <w:r>
        <w:rPr>
          <w:rFonts w:ascii="Calibri" w:hAnsi="Calibri"/>
          <w:color w:val="444444"/>
          <w:sz w:val="20"/>
        </w:rPr>
        <w:t>Fiche dédiée par tenue : liste nominative des couverts (membres + visiteurs maçons)</w:t>
      </w:r>
    </w:p>
    <w:p>
      <w:pPr>
        <w:pStyle w:val="ListBullet"/>
        <w:spacing w:before="20" w:after="20"/>
        <w:ind w:left="454"/>
      </w:pPr>
      <w:r>
        <w:rPr>
          <w:rFonts w:ascii="Calibri" w:hAnsi="Calibri"/>
          <w:color w:val="444444"/>
          <w:sz w:val="20"/>
        </w:rPr>
        <w:t>Compteur total, régimes alimentaires spéciaux</w:t>
      </w:r>
    </w:p>
    <w:p>
      <w:pPr>
        <w:pStyle w:val="ListBullet"/>
        <w:spacing w:before="20" w:after="20"/>
        <w:ind w:left="454"/>
      </w:pPr>
      <w:r>
        <w:rPr>
          <w:rFonts w:ascii="Calibri" w:hAnsi="Calibri"/>
          <w:color w:val="444444"/>
          <w:sz w:val="20"/>
        </w:rPr>
        <w:t>Export Excel pour le restaurateur</w:t>
      </w:r>
    </w:p>
    <w:p>
      <w:pPr>
        <w:pStyle w:val="ListBullet"/>
        <w:spacing w:before="20" w:after="20"/>
        <w:ind w:left="454"/>
      </w:pPr>
      <w:r>
        <w:rPr>
          <w:rFonts w:ascii="Calibri" w:hAnsi="Calibri"/>
          <w:color w:val="444444"/>
          <w:sz w:val="20"/>
        </w:rPr>
        <w:t>Tableau de bord "Mes agapes" pour le Maître des Banquets</w:t>
      </w:r>
    </w:p>
    <w:p>
      <w:pPr>
        <w:spacing w:before="280" w:after="80"/>
        <w:pBdr>
          <w:left w:val="single" w:sz="18" w:space="8" w:color="2C7A7B"/>
        </w:pBdr>
      </w:pPr>
      <w:r>
        <w:rPr>
          <w:rFonts w:ascii="Calibri" w:hAnsi="Calibri"/>
          <w:b/>
          <w:color w:val="1A5252"/>
          <w:sz w:val="26"/>
        </w:rPr>
        <w:t>15. Anniversaires maçonniques</w:t>
      </w:r>
    </w:p>
    <w:p>
      <w:pPr>
        <w:pStyle w:val="ListBullet"/>
        <w:spacing w:before="20" w:after="20"/>
        <w:ind w:left="454"/>
      </w:pPr>
      <w:r>
        <w:rPr>
          <w:rFonts w:ascii="Calibri" w:hAnsi="Calibri"/>
          <w:color w:val="444444"/>
          <w:sz w:val="20"/>
        </w:rPr>
        <w:t>Rappels automatiques des anniversaires d'initiation, passage, élévation</w:t>
      </w:r>
    </w:p>
    <w:p>
      <w:pPr>
        <w:pStyle w:val="ListBullet"/>
        <w:spacing w:before="20" w:after="20"/>
        <w:ind w:left="454"/>
      </w:pPr>
      <w:r>
        <w:rPr>
          <w:rFonts w:ascii="Calibri" w:hAnsi="Calibri"/>
          <w:color w:val="444444"/>
          <w:sz w:val="20"/>
        </w:rPr>
        <w:t>Notification push aux membres concernés la veille</w:t>
      </w:r>
    </w:p>
    <w:p>
      <w:pPr>
        <w:spacing w:before="280" w:after="80"/>
        <w:pBdr>
          <w:left w:val="single" w:sz="18" w:space="8" w:color="2C7A7B"/>
        </w:pBdr>
      </w:pPr>
      <w:r>
        <w:rPr>
          <w:rFonts w:ascii="Calibri" w:hAnsi="Calibri"/>
          <w:b/>
          <w:color w:val="1A5252"/>
          <w:sz w:val="26"/>
        </w:rPr>
        <w:t>16. Notifications Push</w:t>
      </w:r>
    </w:p>
    <w:p>
      <w:pPr>
        <w:spacing w:before="40" w:after="80"/>
        <w:ind w:left="227"/>
      </w:pPr>
      <w:r>
        <w:rPr>
          <w:rFonts w:ascii="Calibri" w:hAnsi="Calibri"/>
          <w:i/>
          <w:color w:val="888888"/>
          <w:sz w:val="19"/>
        </w:rPr>
        <w:t>Application installable sur smartphone et ordinateur</w:t>
      </w:r>
    </w:p>
    <w:p>
      <w:pPr>
        <w:pStyle w:val="ListBullet"/>
        <w:spacing w:before="20" w:after="20"/>
        <w:ind w:left="454"/>
      </w:pPr>
      <w:r>
        <w:rPr>
          <w:rFonts w:ascii="Calibri" w:hAnsi="Calibri"/>
          <w:color w:val="444444"/>
          <w:sz w:val="20"/>
        </w:rPr>
        <w:t>Notifications pour : nouvelles tenues, messages, tâches J-3, anniversaires, nouvelles planches</w:t>
      </w:r>
    </w:p>
    <w:p>
      <w:pPr>
        <w:pStyle w:val="ListBullet"/>
        <w:spacing w:before="20" w:after="20"/>
        <w:ind w:left="454"/>
      </w:pPr>
      <w:r>
        <w:rPr>
          <w:rFonts w:ascii="Calibri" w:hAnsi="Calibri"/>
          <w:color w:val="444444"/>
          <w:sz w:val="20"/>
        </w:rPr>
        <w:t>Fonctionne même navigateur fermé</w:t>
      </w:r>
    </w:p>
    <w:p>
      <w:pPr>
        <w:pStyle w:val="ListBullet"/>
        <w:spacing w:before="20" w:after="20"/>
        <w:ind w:left="454"/>
      </w:pPr>
      <w:r>
        <w:rPr>
          <w:rFonts w:ascii="Calibri" w:hAnsi="Calibri"/>
          <w:color w:val="444444"/>
          <w:sz w:val="20"/>
        </w:rPr>
        <w:t>Installable depuis Safari (iPhone) ou Chrome (Android/PC)</w:t>
      </w:r>
    </w:p>
    <w:p>
      <w:pPr>
        <w:pStyle w:val="ListBullet"/>
        <w:spacing w:before="20" w:after="20"/>
        <w:ind w:left="454"/>
      </w:pPr>
      <w:r>
        <w:rPr>
          <w:rFonts w:ascii="Calibri" w:hAnsi="Calibri"/>
          <w:color w:val="444444"/>
          <w:sz w:val="20"/>
        </w:rPr>
        <w:t>Page hors-ligne si réseau indisponible</w:t>
      </w:r>
    </w:p>
    <w:p>
      <w:pPr>
        <w:spacing w:before="280" w:after="80"/>
        <w:pBdr>
          <w:left w:val="single" w:sz="18" w:space="8" w:color="2C7A7B"/>
        </w:pBdr>
      </w:pPr>
      <w:r>
        <w:rPr>
          <w:rFonts w:ascii="Calibri" w:hAnsi="Calibri"/>
          <w:b/>
          <w:color w:val="1A5252"/>
          <w:sz w:val="26"/>
        </w:rPr>
        <w:t>17. Administration</w:t>
      </w:r>
    </w:p>
    <w:p>
      <w:pPr>
        <w:spacing w:before="40" w:after="80"/>
        <w:ind w:left="227"/>
      </w:pPr>
      <w:r>
        <w:rPr>
          <w:rFonts w:ascii="Calibri" w:hAnsi="Calibri"/>
          <w:i/>
          <w:color w:val="888888"/>
          <w:sz w:val="19"/>
        </w:rPr>
        <w:t>Réservé à l'administrateur technique</w:t>
      </w:r>
    </w:p>
    <w:p>
      <w:pPr>
        <w:pStyle w:val="ListBullet"/>
        <w:spacing w:before="20" w:after="20"/>
        <w:ind w:left="454"/>
      </w:pPr>
      <w:r>
        <w:rPr>
          <w:rFonts w:ascii="Calibri" w:hAnsi="Calibri"/>
          <w:b/>
          <w:color w:val="1A5252"/>
          <w:sz w:val="20"/>
        </w:rPr>
        <w:t xml:space="preserve">Vue d'ensemble : </w:t>
      </w:r>
      <w:r>
        <w:rPr>
          <w:rFonts w:ascii="Calibri" w:hAnsi="Calibri"/>
          <w:color w:val="444444"/>
          <w:sz w:val="20"/>
        </w:rPr>
        <w:t>KPIs loge, alertes (disque, backup), journal d'activité 30 jours</w:t>
      </w:r>
    </w:p>
    <w:p>
      <w:pPr>
        <w:pStyle w:val="ListBullet"/>
        <w:spacing w:before="20" w:after="20"/>
        <w:ind w:left="454"/>
      </w:pPr>
      <w:r>
        <w:rPr>
          <w:rFonts w:ascii="Calibri" w:hAnsi="Calibri"/>
          <w:b/>
          <w:color w:val="1A5252"/>
          <w:sz w:val="20"/>
        </w:rPr>
        <w:t xml:space="preserve">Console utilisateurs : </w:t>
      </w:r>
      <w:r>
        <w:rPr>
          <w:rFonts w:ascii="Calibri" w:hAnsi="Calibri"/>
          <w:color w:val="444444"/>
          <w:sz w:val="20"/>
        </w:rPr>
        <w:t>activation / désactivation, droits admin, reset mot de passe</w:t>
      </w:r>
    </w:p>
    <w:p>
      <w:pPr>
        <w:pStyle w:val="ListBullet"/>
        <w:spacing w:before="20" w:after="20"/>
        <w:ind w:left="454"/>
      </w:pPr>
      <w:r>
        <w:rPr>
          <w:rFonts w:ascii="Calibri" w:hAnsi="Calibri"/>
          <w:b/>
          <w:color w:val="1A5252"/>
          <w:sz w:val="20"/>
        </w:rPr>
        <w:t xml:space="preserve">Invitations : </w:t>
      </w:r>
      <w:r>
        <w:rPr>
          <w:rFonts w:ascii="Calibri" w:hAnsi="Calibri"/>
          <w:color w:val="444444"/>
          <w:sz w:val="20"/>
        </w:rPr>
        <w:t>génération d'un lien d'accès pour un nouveau membre (valide 7 jours)</w:t>
      </w:r>
    </w:p>
    <w:p>
      <w:pPr>
        <w:pStyle w:val="ListBullet"/>
        <w:spacing w:before="20" w:after="20"/>
        <w:ind w:left="454"/>
      </w:pPr>
      <w:r>
        <w:rPr>
          <w:rFonts w:ascii="Calibri" w:hAnsi="Calibri"/>
          <w:b/>
          <w:color w:val="1A5252"/>
          <w:sz w:val="20"/>
        </w:rPr>
        <w:t xml:space="preserve">Journal d'audit : </w:t>
      </w:r>
      <w:r>
        <w:rPr>
          <w:rFonts w:ascii="Calibri" w:hAnsi="Calibri"/>
          <w:color w:val="444444"/>
          <w:sz w:val="20"/>
        </w:rPr>
        <w:t>qui a fait quoi, quand, depuis quelle adresse IP</w:t>
      </w:r>
    </w:p>
    <w:p>
      <w:pPr>
        <w:pStyle w:val="ListBullet"/>
        <w:spacing w:before="20" w:after="20"/>
        <w:ind w:left="454"/>
      </w:pPr>
      <w:r>
        <w:rPr>
          <w:rFonts w:ascii="Calibri" w:hAnsi="Calibri"/>
          <w:b/>
          <w:color w:val="1A5252"/>
          <w:sz w:val="20"/>
        </w:rPr>
        <w:t xml:space="preserve">Données : </w:t>
      </w:r>
      <w:r>
        <w:rPr>
          <w:rFonts w:ascii="Calibri" w:hAnsi="Calibri"/>
          <w:color w:val="444444"/>
          <w:sz w:val="20"/>
        </w:rPr>
        <w:t>sauvegardes (liste, téléchargement, déclenchement manuel), VACUUM DB, export RGPD complet d'un membre</w:t>
      </w:r>
    </w:p>
    <w:p>
      <w:pPr>
        <w:pStyle w:val="ListBullet"/>
        <w:spacing w:before="20" w:after="20"/>
        <w:ind w:left="454"/>
      </w:pPr>
      <w:r>
        <w:rPr>
          <w:rFonts w:ascii="Calibri" w:hAnsi="Calibri"/>
          <w:b/>
          <w:color w:val="1A5252"/>
          <w:sz w:val="20"/>
        </w:rPr>
        <w:t xml:space="preserve">Communication : </w:t>
      </w:r>
      <w:r>
        <w:rPr>
          <w:rFonts w:ascii="Calibri" w:hAnsi="Calibri"/>
          <w:color w:val="444444"/>
          <w:sz w:val="20"/>
        </w:rPr>
        <w:t>journal des emails envoyés, outil de test SMTP</w:t>
      </w:r>
    </w:p>
    <w:p>
      <w:pPr>
        <w:pStyle w:val="ListBullet"/>
        <w:spacing w:before="20" w:after="20"/>
        <w:ind w:left="454"/>
      </w:pPr>
      <w:r>
        <w:rPr>
          <w:rFonts w:ascii="Calibri" w:hAnsi="Calibri"/>
          <w:b/>
          <w:color w:val="1A5252"/>
          <w:sz w:val="20"/>
        </w:rPr>
        <w:t xml:space="preserve">Configuration : </w:t>
      </w:r>
      <w:r>
        <w:rPr>
          <w:rFonts w:ascii="Calibri" w:hAnsi="Calibri"/>
          <w:color w:val="444444"/>
          <w:sz w:val="20"/>
        </w:rPr>
        <w:t>libellés d'affichage personnalisables (grades, fonctions, types de tenue) sans toucher au code</w:t>
      </w:r>
    </w:p>
    <w:p>
      <w:pPr>
        <w:pStyle w:val="ListBullet"/>
        <w:spacing w:before="20" w:after="20"/>
        <w:ind w:left="454"/>
      </w:pPr>
      <w:r>
        <w:rPr>
          <w:rFonts w:ascii="Calibri" w:hAnsi="Calibri"/>
          <w:b/>
          <w:color w:val="1A5252"/>
          <w:sz w:val="20"/>
        </w:rPr>
        <w:t xml:space="preserve">Bannière globale : </w:t>
      </w:r>
      <w:r>
        <w:rPr>
          <w:rFonts w:ascii="Calibri" w:hAnsi="Calibri"/>
          <w:color w:val="444444"/>
          <w:sz w:val="20"/>
        </w:rPr>
        <w:t>message d'information / avertissement affiché sur toutes les pages</w:t>
      </w:r>
    </w:p>
    <w:p>
      <w:pPr>
        <w:pStyle w:val="ListBullet"/>
        <w:spacing w:before="20" w:after="20"/>
        <w:ind w:left="454"/>
      </w:pPr>
      <w:r>
        <w:rPr>
          <w:rFonts w:ascii="Calibri" w:hAnsi="Calibri"/>
          <w:b/>
          <w:color w:val="1A5252"/>
          <w:sz w:val="20"/>
        </w:rPr>
        <w:t xml:space="preserve">Confidentialité : </w:t>
      </w:r>
      <w:r>
        <w:rPr>
          <w:rFonts w:ascii="Calibri" w:hAnsi="Calibri"/>
          <w:color w:val="444444"/>
          <w:sz w:val="20"/>
        </w:rPr>
        <w:t>3 protections opt-in — restriction des pièces jointes, audit des consultations sensibles, bannière "Confidentiel"</w:t>
      </w:r>
    </w:p>
    <w:p>
      <w:pPr>
        <w:spacing w:before="120" w:after="120"/>
        <w:pBdr>
          <w:bottom w:val="single" w:sz="4" w:space="1" w:color="CCCCCC"/>
        </w:pBdr>
      </w:pPr>
    </w:p>
    <w:p>
      <w:pPr>
        <w:spacing w:before="280" w:after="80"/>
        <w:pBdr>
          <w:left w:val="single" w:sz="18" w:space="8" w:color="2C7A7B"/>
        </w:pBdr>
      </w:pPr>
      <w:r>
        <w:rPr>
          <w:rFonts w:ascii="Calibri" w:hAnsi="Calibri"/>
          <w:b/>
          <w:color w:val="1A5252"/>
          <w:sz w:val="26"/>
        </w:rPr>
        <w:t>18. Paramètres de la Loge</w:t>
      </w:r>
    </w:p>
    <w:p>
      <w:pPr>
        <w:pStyle w:val="ListBullet"/>
        <w:spacing w:before="20" w:after="20"/>
        <w:ind w:left="454"/>
      </w:pPr>
      <w:r>
        <w:rPr>
          <w:rFonts w:ascii="Calibri" w:hAnsi="Calibri"/>
          <w:color w:val="444444"/>
          <w:sz w:val="20"/>
        </w:rPr>
        <w:t>Informations de la loge (nom, orient, logo / sceau)</w:t>
      </w:r>
    </w:p>
    <w:p>
      <w:pPr>
        <w:pStyle w:val="ListBullet"/>
        <w:spacing w:before="20" w:after="20"/>
        <w:ind w:left="454"/>
      </w:pPr>
      <w:r>
        <w:rPr>
          <w:rFonts w:ascii="Calibri" w:hAnsi="Calibri"/>
          <w:color w:val="444444"/>
          <w:sz w:val="20"/>
        </w:rPr>
        <w:t>Tableau de bord des officiers rituels</w:t>
      </w:r>
    </w:p>
    <w:p>
      <w:pPr>
        <w:pStyle w:val="ListBullet"/>
        <w:spacing w:before="20" w:after="20"/>
        <w:ind w:left="454"/>
      </w:pPr>
      <w:r>
        <w:rPr>
          <w:rFonts w:ascii="Calibri" w:hAnsi="Calibri"/>
          <w:color w:val="444444"/>
          <w:sz w:val="20"/>
        </w:rPr>
        <w:t>Configuration SMTP (envoi email)</w:t>
      </w:r>
    </w:p>
    <w:p>
      <w:pPr>
        <w:pStyle w:val="ListBullet"/>
        <w:spacing w:before="20" w:after="20"/>
        <w:ind w:left="454"/>
      </w:pPr>
      <w:r>
        <w:rPr>
          <w:rFonts w:ascii="Calibri" w:hAnsi="Calibri"/>
          <w:color w:val="444444"/>
          <w:sz w:val="20"/>
        </w:rPr>
        <w:t>Carnet de contacts externes (passants, institutionnels)</w:t>
      </w:r>
    </w:p>
    <w:p>
      <w:pPr>
        <w:pStyle w:val="ListBullet"/>
        <w:spacing w:before="20" w:after="20"/>
        <w:ind w:left="454"/>
      </w:pPr>
      <w:r>
        <w:rPr>
          <w:rFonts w:ascii="Calibri" w:hAnsi="Calibri"/>
          <w:color w:val="444444"/>
          <w:sz w:val="20"/>
        </w:rPr>
        <w:t>Gestion des accès utilisateurs</w:t>
      </w:r>
    </w:p>
    <w:p>
      <w:pPr>
        <w:pStyle w:val="ListBullet"/>
        <w:spacing w:before="20" w:after="20"/>
        <w:ind w:left="454"/>
      </w:pPr>
      <w:r>
        <w:rPr>
          <w:rFonts w:ascii="Calibri" w:hAnsi="Calibri"/>
          <w:color w:val="444444"/>
          <w:sz w:val="20"/>
        </w:rPr>
        <w:t>Sauvegarde hebdomadaire automatique</w:t>
      </w:r>
    </w:p>
    <w:p>
      <w:pPr>
        <w:pStyle w:val="ListBullet"/>
        <w:spacing w:before="20" w:after="20"/>
        <w:ind w:left="454"/>
      </w:pPr>
      <w:r>
        <w:rPr>
          <w:rFonts w:ascii="Calibri" w:hAnsi="Calibri"/>
          <w:color w:val="444444"/>
          <w:sz w:val="20"/>
        </w:rPr>
        <w:t>Notifications push (activation par appareil)</w:t>
      </w:r>
    </w:p>
    <w:p>
      <w:pPr>
        <w:spacing w:before="120" w:after="120"/>
        <w:pBdr>
          <w:bottom w:val="single" w:sz="4" w:space="1" w:color="CCCCCC"/>
        </w:pBdr>
      </w:pPr>
    </w:p>
    <w:p>
      <w:pPr>
        <w:spacing w:before="280" w:after="80"/>
      </w:pPr>
      <w:r>
        <w:rPr>
          <w:rFonts w:ascii="Calibri" w:hAnsi="Calibri"/>
          <w:b/>
          <w:i/>
          <w:color w:val="2C7A7B"/>
          <w:sz w:val="24"/>
        </w:rPr>
        <w:t>Accès &amp; Sécurité</w:t>
      </w:r>
    </w:p>
    <w:p>
      <w:pPr>
        <w:pStyle w:val="ListBullet"/>
        <w:spacing w:before="20" w:after="20"/>
        <w:ind w:left="454"/>
      </w:pPr>
      <w:r>
        <w:rPr>
          <w:rFonts w:ascii="Calibri" w:hAnsi="Calibri"/>
          <w:color w:val="444444"/>
          <w:sz w:val="20"/>
        </w:rPr>
        <w:t>Connexion par identifiant + mot de passe avec réinitialisation par email</w:t>
      </w:r>
    </w:p>
    <w:p>
      <w:pPr>
        <w:pStyle w:val="ListBullet"/>
        <w:spacing w:before="20" w:after="20"/>
        <w:ind w:left="454"/>
      </w:pPr>
      <w:r>
        <w:rPr>
          <w:rFonts w:ascii="Calibri" w:hAnsi="Calibri"/>
          <w:color w:val="444444"/>
          <w:sz w:val="20"/>
        </w:rPr>
        <w:t>Permissions par grade et par fonction (chaque page n'est accessible qu'aux habilités)</w:t>
      </w:r>
    </w:p>
    <w:p>
      <w:pPr>
        <w:pStyle w:val="ListBullet"/>
        <w:spacing w:before="20" w:after="20"/>
        <w:ind w:left="454"/>
      </w:pPr>
      <w:r>
        <w:rPr>
          <w:rFonts w:ascii="Calibri" w:hAnsi="Calibri"/>
          <w:color w:val="444444"/>
          <w:sz w:val="20"/>
        </w:rPr>
        <w:t>Journal d'audit de toutes les actions sensibles (connexions, modifications, exports)</w:t>
      </w:r>
    </w:p>
    <w:p>
      <w:pPr>
        <w:pStyle w:val="ListBullet"/>
        <w:spacing w:before="20" w:after="20"/>
        <w:ind w:left="454"/>
      </w:pPr>
      <w:r>
        <w:rPr>
          <w:rFonts w:ascii="Calibri" w:hAnsi="Calibri"/>
          <w:color w:val="444444"/>
          <w:sz w:val="20"/>
        </w:rPr>
        <w:t>Sauvegarde automatique hebdomadaire (archive ZIP téléchargeable)</w:t>
      </w:r>
    </w:p>
    <w:p>
      <w:pPr>
        <w:spacing w:before="280" w:after="80"/>
      </w:pPr>
      <w:r>
        <w:rPr>
          <w:rFonts w:ascii="Calibri" w:hAnsi="Calibri"/>
          <w:b/>
          <w:i/>
          <w:color w:val="2C7A7B"/>
          <w:sz w:val="24"/>
        </w:rPr>
        <w:t>Application Mobile (PWA)</w:t>
      </w:r>
    </w:p>
    <w:p>
      <w:pPr>
        <w:spacing w:before="40" w:after="80"/>
        <w:ind w:left="227"/>
      </w:pPr>
      <w:r>
        <w:rPr>
          <w:rFonts w:ascii="Calibri" w:hAnsi="Calibri"/>
          <w:color w:val="444444"/>
          <w:sz w:val="20"/>
        </w:rPr>
        <w:t>Le portail est une Progressive Web App : installable depuis n'importe quel navigateur, elle offre une expérience d'application native sans passer par l'App Store ni le Play Store.</w:t>
      </w:r>
    </w:p>
    <w:p>
      <w:pPr>
        <w:spacing w:before="120" w:after="120"/>
        <w:pBdr>
          <w:bottom w:val="single" w:sz="4" w:space="1" w:color="CCCCCC"/>
        </w:pBdr>
      </w:pPr>
    </w:p>
    <w:p>
      <w:pPr>
        <w:spacing w:before="120"/>
        <w:jc w:val="center"/>
      </w:pPr>
      <w:r>
        <w:rPr>
          <w:rFonts w:ascii="Calibri" w:hAnsi="Calibri"/>
          <w:i/>
          <w:color w:val="888888"/>
          <w:sz w:val="16"/>
        </w:rPr>
        <w:t>Document généré depuis le Portail Socrate  ·  Loge Socrate Raison et Progrès  ·  May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