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9" w:name="neue-gilden-und-orden"/>
    <w:p>
      <w:pPr>
        <w:pStyle w:val="Heading1"/>
      </w:pPr>
      <w:r>
        <w:t xml:space="preserve">Neue Gilden und Orden</w:t>
      </w:r>
    </w:p>
    <w:bookmarkStart w:id="138" w:name="die-aufständler-gilde"/>
    <w:p>
      <w:pPr>
        <w:pStyle w:val="Heading2"/>
      </w:pPr>
      <w:r>
        <w:t xml:space="preserve">Die Aufständler-Gilde</w:t>
      </w:r>
    </w:p>
    <w:bookmarkStart w:id="135" w:name="ausbruch-einer-seuche"/>
    <w:p>
      <w:pPr>
        <w:pStyle w:val="Heading3"/>
      </w:pPr>
      <w:r>
        <w:t xml:space="preserve">Ausbruch einer Seuche…</w:t>
      </w:r>
    </w:p>
    <w:p>
      <w:pPr>
        <w:pStyle w:val="FirstParagraph"/>
      </w:pPr>
      <w:r>
        <w:t xml:space="preserve">Die Seuche -so sagt man zumindest- ist entstanden, als ein Lehrling eines Schmiedes mit Namen Feudalius Fieselfink ganz ohne Erlaubnis seines Schmiedes aus Gier einen Armreif schmiedete, welcher so rot wie Feuer sein soll. Als er sich ihn anlegte, soll er kurz so wie ein feuerroter Dämon ausgesehen haben. Er verwandelte sich daraufhin aber sofort wieder zurück und schrie dämonisch. Dann soll er aus der Schmiede mit einer Fackel herausgerannt gekommen sein und hat sie direkt angezündet, sodass sie abfackelte (Es soll sich niemand mehr in ihr befunden haben, da die anderen einkaufen waren). Er soll noch auf zwei an der Schmiede vorbeigehende Elfen-Waldläufer zugesprungen sein und hat einen gebissen und angezündet, bevor 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die Sicht von einigen Passanten, dem entkommenen Waldläufer und einem Dieb, welcher eigentlich in die Schmiede einbrechen wollte um Waffen für seine Diebesgilde zu stehlen und die Schmiede schon länger bebachtete sein.]</w:t>
      </w:r>
    </w:p>
    <w:bookmarkEnd w:id="135"/>
    <w:bookmarkStart w:id="136"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36"/>
    <w:bookmarkStart w:id="137"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7"/>
    <w:bookmarkEnd w:id="138"/>
    <w:bookmarkEnd w:id="139"/>
    <w:bookmarkStart w:id="143" w:name="nscs-und-monster"/>
    <w:p>
      <w:pPr>
        <w:pStyle w:val="Heading1"/>
      </w:pPr>
      <w:r>
        <w:t xml:space="preserve">NSC’s und Monster</w:t>
      </w:r>
    </w:p>
    <w:bookmarkStart w:id="142" w:name="kobold-1"/>
    <w:p>
      <w:pPr>
        <w:pStyle w:val="Heading2"/>
      </w:pPr>
      <w:r>
        <w:t xml:space="preserve">Kobold</w:t>
      </w:r>
    </w:p>
    <w:bookmarkStart w:id="140"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0"/>
    <w:bookmarkStart w:id="141"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1"/>
    <w:bookmarkEnd w:id="142"/>
    <w:bookmarkEnd w:id="143"/>
    <w:bookmarkStart w:id="159" w:name="neue-nscs-und-monster"/>
    <w:p>
      <w:pPr>
        <w:pStyle w:val="Heading1"/>
      </w:pPr>
      <w:r>
        <w:t xml:space="preserve">Neue NSC’s und Monster</w:t>
      </w:r>
    </w:p>
    <w:bookmarkStart w:id="145" w:name="nscs"/>
    <w:p>
      <w:pPr>
        <w:pStyle w:val="Heading2"/>
      </w:pPr>
      <w:r>
        <w:t xml:space="preserve">NSC’s</w:t>
      </w:r>
    </w:p>
    <w:bookmarkStart w:id="144"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4"/>
    <w:bookmarkEnd w:id="145"/>
    <w:bookmarkStart w:id="149" w:name="die-10-braunbärbrüder"/>
    <w:p>
      <w:pPr>
        <w:pStyle w:val="Heading2"/>
      </w:pPr>
      <w:r>
        <w:t xml:space="preserve">Die 10 Braunbärbrüder</w:t>
      </w:r>
    </w:p>
    <w:bookmarkStart w:id="146"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6"/>
    <w:bookmarkStart w:id="147"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7"/>
    <w:bookmarkStart w:id="148"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8"/>
    <w:bookmarkEnd w:id="149"/>
    <w:bookmarkStart w:id="152" w:name="onky-und-krollz"/>
    <w:p>
      <w:pPr>
        <w:pStyle w:val="Heading2"/>
      </w:pPr>
      <w:r>
        <w:t xml:space="preserve">Onky und Krollz</w:t>
      </w:r>
    </w:p>
    <w:bookmarkStart w:id="150"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0"/>
    <w:bookmarkStart w:id="151"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1"/>
    <w:bookmarkEnd w:id="152"/>
    <w:bookmarkStart w:id="154" w:name="erle"/>
    <w:p>
      <w:pPr>
        <w:pStyle w:val="Heading2"/>
      </w:pPr>
      <w:r>
        <w:t xml:space="preserve">Erle</w:t>
      </w:r>
    </w:p>
    <w:bookmarkStart w:id="153"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3"/>
    <w:bookmarkEnd w:id="154"/>
    <w:bookmarkStart w:id="156" w:name="graars"/>
    <w:p>
      <w:pPr>
        <w:pStyle w:val="Heading2"/>
      </w:pPr>
      <w:r>
        <w:t xml:space="preserve">Graars</w:t>
      </w:r>
    </w:p>
    <w:bookmarkStart w:id="155"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5"/>
    <w:bookmarkEnd w:id="156"/>
    <w:bookmarkStart w:id="158" w:name="endra"/>
    <w:p>
      <w:pPr>
        <w:pStyle w:val="Heading2"/>
      </w:pPr>
      <w:r>
        <w:t xml:space="preserve">Endra</w:t>
      </w:r>
    </w:p>
    <w:bookmarkStart w:id="157"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7"/>
    <w:bookmarkEnd w:id="158"/>
    <w:bookmarkEnd w:id="159"/>
    <w:bookmarkStart w:id="195" w:name="der-kampf"/>
    <w:p>
      <w:pPr>
        <w:pStyle w:val="Heading1"/>
      </w:pPr>
      <w:r>
        <w:t xml:space="preserve">Der Kampf</w:t>
      </w:r>
    </w:p>
    <w:bookmarkStart w:id="168" w:name="kampfsystem-für-große-gruppen"/>
    <w:p>
      <w:pPr>
        <w:pStyle w:val="Heading2"/>
      </w:pPr>
      <w:r>
        <w:t xml:space="preserve">Kampfsystem für große Gruppen</w:t>
      </w:r>
    </w:p>
    <w:bookmarkStart w:id="16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60"/>
    <w:bookmarkStart w:id="16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1"/>
    <w:bookmarkStart w:id="16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2"/>
    <w:bookmarkStart w:id="16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3"/>
    <w:bookmarkStart w:id="16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4"/>
    <w:bookmarkStart w:id="16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5"/>
    <w:bookmarkStart w:id="16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6"/>
    <w:bookmarkStart w:id="16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7"/>
    <w:bookmarkEnd w:id="168"/>
    <w:bookmarkStart w:id="185" w:name="einheiten-trions"/>
    <w:p>
      <w:pPr>
        <w:pStyle w:val="Heading2"/>
      </w:pPr>
      <w:r>
        <w:t xml:space="preserve">Einheiten Trions</w:t>
      </w:r>
    </w:p>
    <w:bookmarkStart w:id="16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9"/>
    <w:bookmarkStart w:id="17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70"/>
    <w:bookmarkStart w:id="17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1"/>
    <w:bookmarkStart w:id="17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2"/>
    <w:bookmarkStart w:id="17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3"/>
    <w:bookmarkStart w:id="17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4"/>
    <w:bookmarkStart w:id="17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5"/>
    <w:bookmarkStart w:id="17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6"/>
    <w:bookmarkStart w:id="17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7"/>
    <w:bookmarkStart w:id="17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8"/>
    <w:bookmarkStart w:id="17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9"/>
    <w:bookmarkStart w:id="18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80"/>
    <w:bookmarkStart w:id="18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1"/>
    <w:bookmarkStart w:id="18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2"/>
    <w:bookmarkStart w:id="18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3"/>
    <w:bookmarkStart w:id="18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4"/>
    <w:bookmarkEnd w:id="185"/>
    <w:bookmarkStart w:id="194" w:name="einheiten-xharas"/>
    <w:p>
      <w:pPr>
        <w:pStyle w:val="Heading2"/>
      </w:pPr>
      <w:r>
        <w:t xml:space="preserve">Einheiten Xharas</w:t>
      </w:r>
    </w:p>
    <w:bookmarkStart w:id="18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6"/>
    <w:bookmarkStart w:id="18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7"/>
    <w:bookmarkStart w:id="18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8"/>
    <w:bookmarkStart w:id="18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9"/>
    <w:bookmarkStart w:id="19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90"/>
    <w:bookmarkStart w:id="19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1"/>
    <w:bookmarkStart w:id="19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2"/>
    <w:bookmarkStart w:id="19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3"/>
    <w:bookmarkEnd w:id="194"/>
    <w:bookmarkEnd w:id="195"/>
    <w:bookmarkStart w:id="202" w:name="spiele-für-trion"/>
    <w:p>
      <w:pPr>
        <w:pStyle w:val="Heading1"/>
      </w:pPr>
      <w:r>
        <w:t xml:space="preserve">Spiele für Trion</w:t>
      </w:r>
    </w:p>
    <w:bookmarkStart w:id="198" w:name="trionischer-könig"/>
    <w:p>
      <w:pPr>
        <w:pStyle w:val="Heading2"/>
      </w:pPr>
      <w:r>
        <w:t xml:space="preserve">Trionischer König</w:t>
      </w:r>
    </w:p>
    <w:bookmarkStart w:id="196" w:name="spielerzahl"/>
    <w:p>
      <w:pPr>
        <w:pStyle w:val="Heading3"/>
      </w:pPr>
      <w:r>
        <w:t xml:space="preserve">Spielerzahl</w:t>
      </w:r>
    </w:p>
    <w:p>
      <w:pPr>
        <w:pStyle w:val="FirstParagraph"/>
      </w:pPr>
      <w:r>
        <w:t xml:space="preserve">Zwei bis Zweiunddreißig.</w:t>
      </w:r>
    </w:p>
    <w:bookmarkEnd w:id="196"/>
    <w:bookmarkStart w:id="19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7"/>
    <w:bookmarkEnd w:id="198"/>
    <w:bookmarkStart w:id="201" w:name="goldener-humpen"/>
    <w:p>
      <w:pPr>
        <w:pStyle w:val="Heading2"/>
      </w:pPr>
      <w:r>
        <w:t xml:space="preserve">Goldener Humpen</w:t>
      </w:r>
    </w:p>
    <w:bookmarkStart w:id="199" w:name="spielerzahl-1"/>
    <w:p>
      <w:pPr>
        <w:pStyle w:val="Heading3"/>
      </w:pPr>
      <w:r>
        <w:t xml:space="preserve">Spielerzahl</w:t>
      </w:r>
    </w:p>
    <w:p>
      <w:pPr>
        <w:pStyle w:val="FirstParagraph"/>
      </w:pPr>
      <w:r>
        <w:t xml:space="preserve">Zwei Spieler.</w:t>
      </w:r>
    </w:p>
    <w:bookmarkEnd w:id="199"/>
    <w:bookmarkStart w:id="20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00"/>
    <w:bookmarkEnd w:id="201"/>
    <w:bookmarkEnd w:id="202"/>
    <w:bookmarkStart w:id="215"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20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3"/>
    <w:bookmarkEnd w:id="204"/>
    <w:bookmarkStart w:id="207" w:name="waffen"/>
    <w:p>
      <w:pPr>
        <w:pStyle w:val="Heading2"/>
      </w:pPr>
      <w:r>
        <w:t xml:space="preserve">Waffen</w:t>
      </w:r>
    </w:p>
    <w:bookmarkStart w:id="20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5"/>
    <w:bookmarkStart w:id="20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6"/>
    <w:bookmarkEnd w:id="207"/>
    <w:bookmarkStart w:id="20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8"/>
    <w:bookmarkStart w:id="20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9"/>
    <w:bookmarkStart w:id="212" w:name="anderes-waffen-und-rüstungen"/>
    <w:p>
      <w:pPr>
        <w:pStyle w:val="Heading2"/>
      </w:pPr>
      <w:r>
        <w:t xml:space="preserve">Anderes (Waffen und Rüstungen)</w:t>
      </w:r>
    </w:p>
    <w:bookmarkStart w:id="21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10"/>
    <w:bookmarkStart w:id="21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1"/>
    <w:bookmarkEnd w:id="212"/>
    <w:bookmarkStart w:id="21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3"/>
    <w:bookmarkStart w:id="214"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4"/>
    <w:bookmarkEnd w:id="215"/>
    <w:bookmarkStart w:id="228" w:name="veranstaltungen-aborea"/>
    <w:p>
      <w:pPr>
        <w:pStyle w:val="Heading1"/>
      </w:pPr>
      <w:r>
        <w:t xml:space="preserve">Veranstaltungen Aborea</w:t>
      </w:r>
    </w:p>
    <w:bookmarkStart w:id="218" w:name="bogenschützen-wettbewerb"/>
    <w:p>
      <w:pPr>
        <w:pStyle w:val="Heading2"/>
      </w:pPr>
      <w:r>
        <w:t xml:space="preserve">Bogenschützen-Wettbewerb</w:t>
      </w:r>
    </w:p>
    <w:bookmarkStart w:id="216" w:name="wer-veranstaltet-dies"/>
    <w:p>
      <w:pPr>
        <w:pStyle w:val="Heading3"/>
      </w:pPr>
      <w:r>
        <w:t xml:space="preserve">Wer veranstaltet dies?</w:t>
      </w:r>
    </w:p>
    <w:p>
      <w:pPr>
        <w:pStyle w:val="FirstParagraph"/>
      </w:pPr>
      <w:r>
        <w:t xml:space="preserve">Dies ist eine Veranstaltung von Sir Mereno von Leet.</w:t>
      </w:r>
    </w:p>
    <w:bookmarkEnd w:id="216"/>
    <w:bookmarkStart w:id="217"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7"/>
    <w:bookmarkEnd w:id="218"/>
    <w:bookmarkStart w:id="227" w:name="ritterturnier-burg-mailara"/>
    <w:p>
      <w:pPr>
        <w:pStyle w:val="Heading2"/>
      </w:pPr>
      <w:r>
        <w:t xml:space="preserve">Ritterturnier Burg Mailara</w:t>
      </w:r>
    </w:p>
    <w:bookmarkStart w:id="219"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9"/>
    <w:bookmarkStart w:id="226" w:name="bereits-angemeldet-sind"/>
    <w:p>
      <w:pPr>
        <w:pStyle w:val="Heading3"/>
      </w:pPr>
      <w:r>
        <w:t xml:space="preserve">Bereits angemeldet sind</w:t>
      </w:r>
    </w:p>
    <w:bookmarkStart w:id="220"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20"/>
    <w:bookmarkStart w:id="221"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1"/>
    <w:bookmarkStart w:id="222"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2"/>
    <w:bookmarkStart w:id="223"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3"/>
    <w:bookmarkStart w:id="224"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4"/>
    <w:bookmarkStart w:id="225"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5"/>
    <w:bookmarkEnd w:id="226"/>
    <w:bookmarkEnd w:id="227"/>
    <w:bookmarkEnd w:id="228"/>
    <w:bookmarkStart w:id="271" w:name="anderes-1"/>
    <w:p>
      <w:pPr>
        <w:pStyle w:val="Heading1"/>
      </w:pPr>
      <w:r>
        <w:t xml:space="preserve">Anderes</w:t>
      </w:r>
    </w:p>
    <w:bookmarkStart w:id="230" w:name="zustände"/>
    <w:p>
      <w:pPr>
        <w:pStyle w:val="Heading2"/>
      </w:pPr>
      <w:r>
        <w:t xml:space="preserve">Zustände</w:t>
      </w:r>
    </w:p>
    <w:bookmarkStart w:id="229"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9"/>
    <w:bookmarkEnd w:id="230"/>
    <w:bookmarkStart w:id="232" w:name="wetterzustände"/>
    <w:p>
      <w:pPr>
        <w:pStyle w:val="Heading2"/>
      </w:pPr>
      <w:r>
        <w:t xml:space="preserve">Wetterzustände</w:t>
      </w:r>
    </w:p>
    <w:bookmarkStart w:id="231"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1"/>
    <w:bookmarkEnd w:id="232"/>
    <w:bookmarkStart w:id="235" w:name="vertrauen"/>
    <w:p>
      <w:pPr>
        <w:pStyle w:val="Heading2"/>
      </w:pPr>
      <w:r>
        <w:t xml:space="preserve">Vertrauen</w:t>
      </w:r>
    </w:p>
    <w:bookmarkStart w:id="233"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3"/>
    <w:bookmarkStart w:id="234"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4"/>
    <w:bookmarkEnd w:id="235"/>
    <w:bookmarkStart w:id="237" w:name="seltenheiten"/>
    <w:p>
      <w:pPr>
        <w:pStyle w:val="Heading2"/>
      </w:pPr>
      <w:r>
        <w:t xml:space="preserve">Seltenheiten</w:t>
      </w:r>
    </w:p>
    <w:bookmarkStart w:id="23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6"/>
    <w:bookmarkEnd w:id="237"/>
    <w:bookmarkStart w:id="240" w:name="rostiges"/>
    <w:p>
      <w:pPr>
        <w:pStyle w:val="Heading2"/>
      </w:pPr>
      <w:r>
        <w:t xml:space="preserve">Rostiges</w:t>
      </w:r>
    </w:p>
    <w:bookmarkStart w:id="238" w:name="der-wert"/>
    <w:p>
      <w:pPr>
        <w:pStyle w:val="Heading3"/>
      </w:pPr>
      <w:r>
        <w:t xml:space="preserve">Der Wert</w:t>
      </w:r>
    </w:p>
    <w:p>
      <w:pPr>
        <w:pStyle w:val="FirstParagraph"/>
      </w:pPr>
      <w:r>
        <w:t xml:space="preserve">Der Wert rostiger Dinge ist sehr viel geringer, er beträgt nämlich nur noch 25 % des Anfangswertes.</w:t>
      </w:r>
    </w:p>
    <w:bookmarkEnd w:id="238"/>
    <w:bookmarkStart w:id="23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9"/>
    <w:bookmarkEnd w:id="240"/>
    <w:bookmarkStart w:id="243" w:name="fallschaden"/>
    <w:p>
      <w:pPr>
        <w:pStyle w:val="Heading2"/>
      </w:pPr>
      <w:r>
        <w:t xml:space="preserve">Fallschaden</w:t>
      </w:r>
    </w:p>
    <w:bookmarkStart w:id="241"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1"/>
    <w:bookmarkStart w:id="242"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2"/>
    <w:bookmarkEnd w:id="243"/>
    <w:bookmarkStart w:id="245" w:name="hell-gefärbtes---nachteil"/>
    <w:p>
      <w:pPr>
        <w:pStyle w:val="Heading2"/>
      </w:pPr>
      <w:r>
        <w:t xml:space="preserve">Hell Gefärbtes - Nachteil</w:t>
      </w:r>
    </w:p>
    <w:bookmarkStart w:id="244"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4"/>
    <w:bookmarkEnd w:id="245"/>
    <w:bookmarkStart w:id="247" w:name="dunkel-gefärbtes---vorteil"/>
    <w:p>
      <w:pPr>
        <w:pStyle w:val="Heading2"/>
      </w:pPr>
      <w:r>
        <w:t xml:space="preserve">Dunkel Gefärbtes - Vorteil</w:t>
      </w:r>
    </w:p>
    <w:bookmarkStart w:id="246"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6"/>
    <w:bookmarkEnd w:id="247"/>
    <w:bookmarkStart w:id="249" w:name="kleines-wesen---kleines-reittier"/>
    <w:p>
      <w:pPr>
        <w:pStyle w:val="Heading2"/>
      </w:pPr>
      <w:r>
        <w:t xml:space="preserve">Kleines Wesen - Kleines Reittier</w:t>
      </w:r>
    </w:p>
    <w:bookmarkStart w:id="248"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8"/>
    <w:bookmarkEnd w:id="249"/>
    <w:bookmarkStart w:id="263"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50"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50"/>
    <w:bookmarkStart w:id="251"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1"/>
    <w:bookmarkStart w:id="252"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2"/>
    <w:bookmarkStart w:id="253"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3"/>
    <w:bookmarkStart w:id="254"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4"/>
    <w:bookmarkStart w:id="255"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5"/>
    <w:bookmarkStart w:id="256"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6"/>
    <w:bookmarkStart w:id="257"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7"/>
    <w:bookmarkStart w:id="258"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58"/>
    <w:bookmarkStart w:id="259"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59"/>
    <w:bookmarkStart w:id="260"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60"/>
    <w:bookmarkStart w:id="261"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61"/>
    <w:bookmarkStart w:id="262"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62"/>
    <w:bookmarkEnd w:id="263"/>
    <w:bookmarkStart w:id="265" w:name="erzadern-im-casnewydd-und-ghalgrat"/>
    <w:p>
      <w:pPr>
        <w:pStyle w:val="Heading2"/>
      </w:pPr>
      <w:r>
        <w:t xml:space="preserve">Erzadern im Casnewydd und Ghalgrat</w:t>
      </w:r>
    </w:p>
    <w:bookmarkStart w:id="264"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64"/>
    <w:bookmarkEnd w:id="265"/>
    <w:bookmarkStart w:id="270" w:name="die-wirtschaft"/>
    <w:p>
      <w:pPr>
        <w:pStyle w:val="Heading2"/>
      </w:pPr>
      <w:r>
        <w:t xml:space="preserve">Die Wirtschaft</w:t>
      </w:r>
    </w:p>
    <w:bookmarkStart w:id="266"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66"/>
    <w:bookmarkStart w:id="267"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67"/>
    <w:bookmarkStart w:id="268"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68"/>
    <w:bookmarkStart w:id="269"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69"/>
    <w:bookmarkEnd w:id="270"/>
    <w:bookmarkEnd w:id="271"/>
    <w:bookmarkStart w:id="277" w:name="leichtere-variante"/>
    <w:p>
      <w:pPr>
        <w:pStyle w:val="Heading1"/>
      </w:pPr>
      <w:r>
        <w:t xml:space="preserve">Leichtere Variante</w:t>
      </w:r>
    </w:p>
    <w:bookmarkStart w:id="274" w:name="wiederbelebung"/>
    <w:p>
      <w:pPr>
        <w:pStyle w:val="Heading2"/>
      </w:pPr>
      <w:r>
        <w:t xml:space="preserve">Wiederbelebung</w:t>
      </w:r>
    </w:p>
    <w:bookmarkStart w:id="272"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72"/>
    <w:bookmarkStart w:id="273"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73"/>
    <w:bookmarkEnd w:id="274"/>
    <w:bookmarkStart w:id="276" w:name="währungen"/>
    <w:p>
      <w:pPr>
        <w:pStyle w:val="Heading2"/>
      </w:pPr>
      <w:r>
        <w:t xml:space="preserve">Währungen</w:t>
      </w:r>
    </w:p>
    <w:bookmarkStart w:id="275"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75"/>
    <w:bookmarkEnd w:id="276"/>
    <w:bookmarkEnd w:id="277"/>
    <w:bookmarkStart w:id="285" w:name="lizenz"/>
    <w:p>
      <w:pPr>
        <w:pStyle w:val="Heading1"/>
      </w:pPr>
      <w:r>
        <w:t xml:space="preserve">Lizenz</w:t>
      </w:r>
    </w:p>
    <w:bookmarkStart w:id="284" w:name="lizenz-1"/>
    <w:p>
      <w:pPr>
        <w:pStyle w:val="Heading2"/>
      </w:pPr>
      <w:r>
        <w:t xml:space="preserve">Lizenz</w:t>
      </w:r>
    </w:p>
    <w:bookmarkStart w:id="28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7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79">
        <w:r>
          <w:rPr>
            <w:rStyle w:val="Hyperlink"/>
          </w:rPr>
          <w:t xml:space="preserve">creativecommons.org/licenses/by/4.0/deed.de</w:t>
        </w:r>
      </w:hyperlink>
      <w:r>
        <w:t xml:space="preserve">.</w:t>
      </w:r>
    </w:p>
    <w:bookmarkEnd w:id="280"/>
    <w:bookmarkStart w:id="283"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81">
        <w:r>
          <w:rPr>
            <w:rStyle w:val="Hyperlink"/>
          </w:rPr>
          <w:t xml:space="preserve">Tim Rebkavets</w:t>
        </w:r>
      </w:hyperlink>
      <w:r>
        <w:t xml:space="preserve"> </w:t>
      </w:r>
      <w:r>
        <w:t xml:space="preserve">auf</w:t>
      </w:r>
      <w:r>
        <w:t xml:space="preserve"> </w:t>
      </w:r>
      <w:hyperlink r:id="rId282">
        <w:r>
          <w:rPr>
            <w:rStyle w:val="Hyperlink"/>
          </w:rPr>
          <w:t xml:space="preserve">Unsplash</w:t>
        </w:r>
      </w:hyperlink>
    </w:p>
    <w:bookmarkEnd w:id="283"/>
    <w:bookmarkEnd w:id="284"/>
    <w:bookmarkEnd w:id="285"/>
    <w:bookmarkStart w:id="288" w:name="making-of"/>
    <w:p>
      <w:pPr>
        <w:pStyle w:val="Heading1"/>
      </w:pPr>
      <w:r>
        <w:t xml:space="preserve">Making Of</w:t>
      </w:r>
    </w:p>
    <w:bookmarkStart w:id="286" w:name="mein-arbeitsablauf"/>
    <w:p>
      <w:pPr>
        <w:pStyle w:val="Heading2"/>
      </w:pPr>
      <w:r>
        <w:t xml:space="preserve">Mein Arbeitsablauf</w:t>
      </w:r>
    </w:p>
    <w:bookmarkEnd w:id="286"/>
    <w:bookmarkStart w:id="287"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87"/>
    <w:bookmarkEnd w:id="2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8" Target="media/rId278.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9" Target="https://creativecommons.org/licenses/by/4.0/deed.de" TargetMode="External" /><Relationship Type="http://schemas.openxmlformats.org/officeDocument/2006/relationships/hyperlink" Id="rId281" Target="https://unsplash.com/@timreb9?utm_source=unsplash&amp;utm_medium=referral&amp;utm_content=creditCopyText" TargetMode="External" /><Relationship Type="http://schemas.openxmlformats.org/officeDocument/2006/relationships/hyperlink" Id="rId28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9" Target="https://creativecommons.org/licenses/by/4.0/deed.de" TargetMode="External" /><Relationship Type="http://schemas.openxmlformats.org/officeDocument/2006/relationships/hyperlink" Id="rId281" Target="https://unsplash.com/@timreb9?utm_source=unsplash&amp;utm_medium=referral&amp;utm_content=creditCopyText" TargetMode="External" /><Relationship Type="http://schemas.openxmlformats.org/officeDocument/2006/relationships/hyperlink" Id="rId28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2020-08-06T18:33:45Z</dcterms:created>
  <dcterms:modified xsi:type="dcterms:W3CDTF">2020-08-06T18:33:45Z</dcterms:modified>
</cp:coreProperties>
</file>

<file path=docProps/custom.xml><?xml version="1.0" encoding="utf-8"?>
<Properties xmlns="http://schemas.openxmlformats.org/officeDocument/2006/custom-properties" xmlns:vt="http://schemas.openxmlformats.org/officeDocument/2006/docPropsVTypes"/>
</file>