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317"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p>
      <w:pPr>
        <w:pStyle w:val="BodyText"/>
      </w:pPr>
      <w:r>
        <w:t xml:space="preserve">#Anderes</w:t>
      </w:r>
    </w:p>
    <w:bookmarkEnd w:id="249"/>
    <w:bookmarkEnd w:id="250"/>
    <w:bookmarkEnd w:id="251"/>
    <w:bookmarkStart w:id="256" w:name="zustände"/>
    <w:p>
      <w:pPr>
        <w:pStyle w:val="Heading2"/>
      </w:pPr>
      <w:r>
        <w:t xml:space="preserve">Zustände</w:t>
      </w:r>
    </w:p>
    <w:p>
      <w:pPr>
        <w:pStyle w:val="FirstParagraph"/>
      </w:pPr>
      <w:r>
        <w:t xml:space="preserve">Im folgenden sind einige weitere interessante Zustände aufgelistet</w:t>
      </w:r>
    </w:p>
    <w:p>
      <w:pPr>
        <w:numPr>
          <w:ilvl w:val="0"/>
          <w:numId w:val="1001"/>
        </w:numPr>
        <w:pStyle w:val="Compact"/>
      </w:pPr>
      <w:hyperlink r:id="rId252">
        <w:r>
          <w:rPr>
            <w:rStyle w:val="Hyperlink"/>
          </w:rPr>
          <w:t xml:space="preserve">Allgemeine Zustände</w:t>
        </w:r>
      </w:hyperlink>
    </w:p>
    <w:p>
      <w:pPr>
        <w:numPr>
          <w:ilvl w:val="0"/>
          <w:numId w:val="1001"/>
        </w:numPr>
        <w:pStyle w:val="Compact"/>
      </w:pPr>
      <w:hyperlink r:id="rId253">
        <w:r>
          <w:rPr>
            <w:rStyle w:val="Hyperlink"/>
          </w:rPr>
          <w:t xml:space="preserve">Wetterzustände</w:t>
        </w:r>
      </w:hyperlink>
    </w:p>
    <w:bookmarkStart w:id="254" w:name="allgemeine-zustände"/>
    <w:p>
      <w:pPr>
        <w:pStyle w:val="Heading3"/>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4"/>
    <w:bookmarkStart w:id="255" w:name="wetterzustände"/>
    <w:p>
      <w:pPr>
        <w:pStyle w:val="Heading3"/>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2"/>
        </w:numPr>
        <w:pStyle w:val="Compact"/>
      </w:pPr>
      <w:r>
        <w:t xml:space="preserve">Teilen — das Material in jedwedem Format oder Medium vervielfältigen und weiterverbreiten</w:t>
      </w:r>
    </w:p>
    <w:p>
      <w:pPr>
        <w:numPr>
          <w:ilvl w:val="0"/>
          <w:numId w:val="1002"/>
        </w:numPr>
        <w:pStyle w:val="Compact"/>
      </w:pPr>
      <w:r>
        <w:t xml:space="preserve">Bearbeiten — das Material remixen, verändern und darauf aufbauen</w:t>
      </w:r>
    </w:p>
    <w:p>
      <w:pPr>
        <w:numPr>
          <w:ilvl w:val="0"/>
          <w:numId w:val="1002"/>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53" Target="./zustaende/wetterzustaende.md" TargetMode="External" /><Relationship Type="http://schemas.openxmlformats.org/officeDocument/2006/relationships/hyperlink" Id="rId252" Target="./zustaende/zustaend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53" Target="./zustaende/wetterzustaende.md" TargetMode="External" /><Relationship Type="http://schemas.openxmlformats.org/officeDocument/2006/relationships/hyperlink" Id="rId252" Target="./zustaende/zustaend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2020-09-26T16:42:27Z</dcterms:created>
  <dcterms:modified xsi:type="dcterms:W3CDTF">2020-09-26T16:42:27Z</dcterms:modified>
</cp:coreProperties>
</file>

<file path=docProps/custom.xml><?xml version="1.0" encoding="utf-8"?>
<Properties xmlns="http://schemas.openxmlformats.org/officeDocument/2006/custom-properties" xmlns:vt="http://schemas.openxmlformats.org/officeDocument/2006/docPropsVTypes"/>
</file>