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Cortext: A Three-Knob Adaptive Memory Architecture</w:t>
      </w:r>
    </w:p>
    <w:p>
      <w:pPr>
        <w:spacing w:after="360"/>
        <w:jc w:val="center"/>
      </w:pPr>
      <w:r>
        <w:rPr>
          <w:b/>
          <w:bCs/>
          <w:sz w:val="32"/>
          <w:szCs w:val="32"/>
        </w:rPr>
        <w:t xml:space="preserve">Algorithmic Specification</w:t>
      </w:r>
    </w:p>
    <w:p>
      <w:pPr>
        <w:spacing w:before="240" w:after="120"/>
        <w:jc w:val="center"/>
      </w:pPr>
      <w:r>
        <w:rPr>
          <w:b/>
          <w:bCs/>
        </w:rPr>
        <w:t xml:space="preserve">Abstract</w:t>
      </w:r>
    </w:p>
    <w:p>
      <w:pPr>
        <w:pStyle w:val="Abstract"/>
      </w:pPr>
      <w:r>
        <w:t xml:space="preserve">This document details the complete algorithmic specification for Cortext, a biologically-inspired adaptive memory system. It serves as a technical reference for implementation, focusing purely on mathematical definitions, signal processing flows, and adaptive control logic governed by the three primary parameters: Focus (F), Sensitivity (S), and Stability (T).</w:t>
      </w:r>
    </w:p>
    <w:p>
      <w:r>
        <w:br w:type="page"/>
      </w:r>
    </w:p>
    <w:p>
      <w:pPr>
        <w:pStyle w:val="Heading1"/>
      </w:pPr>
      <w:r>
        <w:t xml:space="preserve">1. Mathematical Foundations</w:t>
      </w:r>
    </w:p>
    <w:p>
      <w:pPr>
        <w:pStyle w:val="Heading2"/>
      </w:pPr>
      <w:r>
        <w:t xml:space="preserve">1.1 Notation and Primitives</w:t>
      </w:r>
    </w:p>
    <w:p>
      <w:r>
        <w:t xml:space="preserve">We establish the following notation used throughout this paper. Let ε = 10⁻⁶ denote a small constant for numerical stability. All knob values F, S, T lie in the closed interval [0, 1].</w:t>
      </w:r>
    </w:p>
    <w:p>
      <w:r>
        <w:t xml:space="preserve">Core mathematical primitives: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lerp(a, b, x) = a + (b − a) × x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clamp(v, lo, hi) = max(lo, min(v, hi))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sigmoid(z) = 1 / (1 + exp(−z))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EWMA(prev, x, α) = (1 − α) × prev + α × x</w:t>
      </w:r>
    </w:p>
    <w:p>
      <w:r>
        <w:t xml:space="preserve">For vectors, we define cosine similarity as cos(u, v) = u·v / (‖u‖ × ‖v‖), and safe L2 normalization as l2_normalize(v) = v / max(‖v‖, ε). Shannon entropy is computed in nats: H(p) = −Σᵢ pᵢ ln(pᵢ).</w:t>
      </w:r>
    </w:p>
    <w:p>
      <w:r>
        <w:t xml:space="preserve">The temporal decay function follows exponential dynamics with configurable half-life: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decay(x, τ_half, Δt) = x × exp(−ln(2) × Δt / max(τ_half, τ_min))</w:t>
      </w:r>
    </w:p>
    <w:p>
      <w:r>
        <w:t xml:space="preserve">where τ_min = 120 seconds provides a floor to prevent numerical instability from near-zero half-lives.</w:t>
      </w:r>
    </w:p>
    <w:p>
      <w:pPr>
        <w:pStyle w:val="Heading2"/>
      </w:pPr>
      <w:r>
        <w:t xml:space="preserve">1.2 The Three-Knob Philosophy</w:t>
      </w:r>
    </w:p>
    <w:p>
      <w:r>
        <w:t xml:space="preserve">Cortext is governed by three continuous control parameters, each representing a distinct dimension of cognitive regulation:</w:t>
      </w:r>
    </w:p>
    <w:p>
      <w:r>
        <w:rPr>
          <w:b/>
          <w:bCs/>
        </w:rPr>
        <w:t xml:space="preserve">Focus (F ∈ [0, 1]): </w:t>
      </w:r>
      <w:r>
        <w:t xml:space="preserve">Perceptual selectivity and precision. Higher Focus narrows attention, increases relevance weighting, and reduces retrieval breadth. Focus modulates the trade-off between exploitation of known-relevant information and exploration of potentially useful context.</w:t>
      </w:r>
    </w:p>
    <w:p>
      <w:r>
        <w:rPr>
          <w:b/>
          <w:bCs/>
        </w:rPr>
        <w:t xml:space="preserve">Sensitivity (S ∈ [0, 1]): </w:t>
      </w:r>
      <w:r>
        <w:t xml:space="preserve">Plasticity and affective gain. Higher Sensitivity accelerates learning, increases emotional and novelty responsiveness, and raises write-rate targets. Sensitivity governs how readily the system captures novel information and responds to salient stimuli.</w:t>
      </w:r>
    </w:p>
    <w:p>
      <w:r>
        <w:rPr>
          <w:b/>
          <w:bCs/>
        </w:rPr>
        <w:t xml:space="preserve">Stability (T ∈ [0, 1]): </w:t>
      </w:r>
      <w:r>
        <w:t xml:space="preserve">Temporal persistence and inertia. Higher Stability lengthens memory half-lives, widens hysteresis bands, slows adaptive updates, and tightens safety bounds over time. Stability controls the resistance to change and the preservation of established knowledge.</w:t>
      </w:r>
    </w:p>
    <w:p>
      <w:r>
        <w:t xml:space="preserve">A central design principle is that knobs set rates rather than modes. Behavioral differences emerge continuously from parameter interactions; there are no hard-coded phase transitions or discrete operational states.</w:t>
      </w:r>
    </w:p>
    <w:p>
      <w:pPr>
        <w:pStyle w:val="Heading2"/>
      </w:pPr>
      <w:r>
        <w:t xml:space="preserve">1.3 Knob-Derived Parameters</w:t>
      </w:r>
    </w:p>
    <w:p>
      <w:r>
        <w:t xml:space="preserve">All system tunables derive from the three primary knobs. This section catalogs the key derivations.</w:t>
      </w:r>
    </w:p>
    <w:p>
      <w:pPr>
        <w:pStyle w:val="Heading3"/>
      </w:pPr>
      <w:r>
        <w:t xml:space="preserve">1.3.1 Context Windows and Temporal Scales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n_ctx(T) = round(lerp(32, 256,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w_score(T) = round(lerp(20, 120,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w_rate_seconds(T) = round(lerp(60, 300, T))</w:t>
      </w:r>
    </w:p>
    <w:p>
      <w:r>
        <w:t xml:space="preserve">The context window n_ctx determines how many recent items inform relevance computation. The scoring window w_score controls the lookback for variance estimation and percentile calculation. The rate window w_rate_seconds specifies the temporal horizon for write-rate measurement.</w:t>
      </w:r>
    </w:p>
    <w:p>
      <w:pPr>
        <w:pStyle w:val="Heading3"/>
      </w:pPr>
      <w:r>
        <w:t xml:space="preserve">1.3.2 Half-Life and Decay</w:t>
      </w:r>
    </w:p>
    <w:p>
      <w:r>
        <w:t xml:space="preserve">Memory half-life follows a log-scale mapping to span multiple orders of magnitude: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τ_min = 120.0 seconds (2 minutes)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τ_max = 43200.0 seconds (12 hours)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base_half_life(T) = exp(ln(τ_min) + T × ln(τ_max / τ_min))</w:t>
      </w:r>
    </w:p>
    <w:p>
      <w:r>
        <w:t xml:space="preserve">This exponential mapping ensures that low Stability yields half-lives near 2 minutes while high Stability approaches 12 hours, with smooth interpolation across the range.</w:t>
      </w:r>
    </w:p>
    <w:p>
      <w:pPr>
        <w:pStyle w:val="Heading3"/>
      </w:pPr>
      <w:r>
        <w:t xml:space="preserve">1.3.3 Hysteresis and Rate Targets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band_min = 0.02; band_max = 0.25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base_band(T) = lerp(band_min, band_max,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r_min = 0.2; r_max = 5.0  (writes per minute)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base_rate(S) = lerp(r_min, r_max, S)</w:t>
      </w:r>
    </w:p>
    <w:p>
      <w:r>
        <w:t xml:space="preserve">The hysteresis band prevents oscillation in threshold-crossing decisions. Write-rate targets establish homeostatic setpoints for the threshold controller.</w:t>
      </w:r>
    </w:p>
    <w:p>
      <w:pPr>
        <w:pStyle w:val="Heading3"/>
      </w:pPr>
      <w:r>
        <w:t xml:space="preserve">1.3.4 Experiential Mass and Maturity</w:t>
      </w:r>
    </w:p>
    <w:p>
      <w:r>
        <w:t xml:space="preserve">The system tracks accumulated experience through a maturity function that governs the annealing of safety bounds: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τ_m(T) = lerp(10.0, 200.0,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maturity(t) = 1 − exp(−count / τ_m(T))</w:t>
      </w:r>
    </w:p>
    <w:p>
      <w:r>
        <w:t xml:space="preserve">where count is the total number of signals processed. This produces asymptotic approach to unit maturity, with higher Stability slowing the progression to reflect greater conservatism.</w:t>
      </w:r>
    </w:p>
    <w:p>
      <w:r>
        <w:t xml:space="preserve">Safety bounds on the dynamic threshold anneal with maturity: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T_min(t) = lerp(0.01, 0.05, maturity(t))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T_max(t) = lerp(0.99, 0.95, maturity(t))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max_ΔT_per_min(t) = lerp(0.30, 0.10, maturity(t))</w:t>
      </w:r>
    </w:p>
    <w:p>
      <w:r>
        <w:t xml:space="preserve">Early operation permits wide threshold excursions; mature operation constrains movement to a narrower band.</w:t>
      </w:r>
    </w:p>
    <w:p>
      <w:pPr>
        <w:pStyle w:val="Heading2"/>
      </w:pPr>
      <w:r>
        <w:t xml:space="preserve">1.4 Uncertainty Estimation</w:t>
      </w:r>
    </w:p>
    <w:p>
      <w:r>
        <w:t xml:space="preserve">Uncertainty u(t) ∈ [0, 1] modulates learning rates and evidence weighting. The raw uncertainty estimate blends multiple signals: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var_score_max = 0.25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var_recent_norm = clamp(var(scores[t−w:t]) / var_score_max, 0, 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coherence_complement = 1 − coherence_t</w:t>
      </w:r>
    </w:p>
    <w:p>
      <w:r>
        <w:t xml:space="preserve">When prediction error signals are available, novelty and surprisal are blended: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novelty_surprise = blend([novelty_t, surprisal_t],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weights = normalize([S, 1 − T]))</w:t>
      </w:r>
    </w:p>
    <w:p>
      <w:r>
        <w:t xml:space="preserve">The final raw uncertainty combines these components with knob-derived weights: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weights_u = normalize([S, F, 1 − T, S × (1 − T)])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u_raw(t) = clamp(blend([var_recent_norm, focus_spread,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coherence_complement, novelty_surprise],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weights = weights_u), 0, 1)</w:t>
      </w:r>
    </w:p>
    <w:p>
      <w:r>
        <w:t xml:space="preserve">Smoothed uncertainty applies EWMA with a stability-dependent rate: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α_u(T) = 0.10 + (1 − T) × 0.60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u(t) = EWMA(u(t−1), u_raw(t), α = α_u(T))</w:t>
      </w:r>
    </w:p>
    <w:p>
      <w:r>
        <w:t xml:space="preserve">When structural metrics are unavailable, the fallback is u_raw(t) = 1 − maturity(t), ensuring high uncertainty during early operation.</w:t>
      </w:r>
    </w:p>
    <w:p>
      <w:r>
        <w:br w:type="page"/>
      </w:r>
    </w:p>
    <w:p>
      <w:pPr>
        <w:pStyle w:val="Heading1"/>
      </w:pPr>
      <w:r>
        <w:t xml:space="preserve">2. Core Adaptation Algorithms</w:t>
      </w:r>
    </w:p>
    <w:p>
      <w:r>
        <w:t xml:space="preserve">This section presents the algorithms governing adaptation along each of the three primary dimensions. Each algorithm consists of a prior computation (executed at initialization) and a dynamic update (executed per signal).</w:t>
      </w:r>
    </w:p>
    <w:p>
      <w:pPr>
        <w:pStyle w:val="Heading2"/>
      </w:pPr>
      <w:r>
        <w:t xml:space="preserve">2.1 Focus-Driven Selectivity</w:t>
      </w:r>
    </w:p>
    <w:p>
      <w:r>
        <w:t xml:space="preserve">Focus governs perceptual selectivity through relevance weighting and attention width.</w:t>
      </w:r>
    </w:p>
    <w:p>
      <w:pPr>
        <w:pStyle w:val="Heading3"/>
      </w:pPr>
      <w:r>
        <w:t xml:space="preserve">2.1.1 Focus Priors</w:t>
      </w:r>
    </w:p>
    <w:p>
      <w:r>
        <w:t xml:space="preserve">Given Focus knob F ∈ [0, 1], compute initial priors: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weight_relevance_prior = sigmoid(2F − 1)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coverage_gain_floor = 0.3 + 0.7F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mismatch_weight_prior = 1 − F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attention_width_prior = lerp(π, 0.1π, F)</w:t>
      </w:r>
    </w:p>
    <w:p>
      <w:r>
        <w:t xml:space="preserve">The attention width (in radians) controls the angular spread of the receptive field in embedding space. High Focus produces narrow attention (0.1π), while low Focus permits broad capture (π).</w:t>
      </w:r>
    </w:p>
    <w:p>
      <w:pPr>
        <w:pStyle w:val="Heading3"/>
      </w:pPr>
      <w:r>
        <w:t xml:space="preserve">2.1.2 Dynamic Focus Update</w:t>
      </w:r>
    </w:p>
    <w:p>
      <w:r>
        <w:t xml:space="preserve">At each signal event t with input embedding x_t: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recent_context ← tail(context_buffer, n_ctx(T))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observed_cosine ← cos(x_t, mean(recent_context))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weight_relevance_t ← EWMA(weight_relevance_{t−1},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map01(observed_cosine), α = α_F(t))</w:t>
      </w:r>
    </w:p>
    <w:p>
      <w:r>
        <w:t xml:space="preserve">where map01(z) = clamp((z + 1) / 2, 0, 1) transforms cosine values from [−1, 1] to [0, 1].</w:t>
      </w:r>
    </w:p>
    <w:p>
      <w:r>
        <w:t xml:space="preserve">The learning rate α_F(t) is modulated by uncertainty: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α_min_F = 0.05; α_span_F = 0.45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α_F(t) = α_min_F + F × α_span_F × u(t)</w:t>
      </w:r>
    </w:p>
    <w:p>
      <w:r>
        <w:t xml:space="preserve">High uncertainty increases learning rate, allowing faster adaptation when the environment is volatile. The Focus knob scales the uncertainty responsiveness.</w:t>
      </w:r>
    </w:p>
    <w:p>
      <w:pPr>
        <w:pStyle w:val="Heading2"/>
      </w:pPr>
      <w:r>
        <w:t xml:space="preserve">2.2 Sensitivity-Driven Plasticity</w:t>
      </w:r>
    </w:p>
    <w:p>
      <w:r>
        <w:t xml:space="preserve">Sensitivity governs learning speed, emotional responsiveness, and novelty capture.</w:t>
      </w:r>
    </w:p>
    <w:p>
      <w:pPr>
        <w:pStyle w:val="Heading3"/>
      </w:pPr>
      <w:r>
        <w:t xml:space="preserve">2.2.1 Sensitivity Priors</w:t>
      </w:r>
    </w:p>
    <w:p>
      <w:r>
        <w:t xml:space="preserve">Given Sensitivity knob S ∈ [0, 1], compute initial priors: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base_rate_prior = lerp(0.2, 5.0, S)  # writes/min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weight_novelty_prior = 0.3 + 0.7S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weight_surprise_prior = 0.2 + 0.8S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weight_valence_prior = 0.4 + 0.6S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weight_arousal_prior = 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emotion_gain_prior = exp(1.5S)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score_gain_prior = exp(2S)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rate_target_prior = base_rate_prior × (0.5 + 1.5S)</w:t>
      </w:r>
    </w:p>
    <w:p>
      <w:pPr>
        <w:pStyle w:val="Heading3"/>
      </w:pPr>
      <w:r>
        <w:t xml:space="preserve">2.2.2 Emotional Projection</w:t>
      </w:r>
    </w:p>
    <w:p>
      <w:r>
        <w:t xml:space="preserve">When emotion category centroids are available, the system projects input embeddings onto a discrete emotion space C = {anger, fear, joy, love, sadness, surprise}. Inspired by Russell's (1980) circumplex model, each category maps to valence and arousal coordinates: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v_map = {anger: −0.9, fear: −0.8, sadness: −0.9,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joy: +0.9, love: +0.8, surprise: 0.0}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a_map = {anger: +0.9, fear: +0.9, sadness: +0.3,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joy: +0.6, love: +0.5, surprise: +0.8}</w:t>
      </w:r>
    </w:p>
    <w:p>
      <w:r>
        <w:t xml:space="preserve">The projection procedure: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raw_cos_c ← cos(x_t, centroids[c]) for each c ∈ C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if all raw_cos_c ≤ 0: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emotion_intensity_t ← 0; valence_t ← 0.5; arousal_t ← 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else: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logits_c ← max(0, raw_cos_c)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β(S) = 4 + 8S  # softmax inverse temperature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p_c ← softmax(β(S) × logits_c)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peak ← max_c(p_c)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confidence ← 1 − H(p_c) / ln(6)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emotion_intensity_t ← sqrt(peak × confidence)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valence_t ← (Σ_c p_c × v_map[c] + 0.9) / 1.8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arousal_t ← clamp(Σ_c p_c × a_map[c], 0, 1)</w:t>
      </w:r>
    </w:p>
    <w:p>
      <w:r>
        <w:t xml:space="preserve">The emotion intensity combines peak probability with distributional confidence via geometric mean, providing a measure that is high only when a single emotion dominates with high certainty.</w:t>
      </w:r>
    </w:p>
    <w:p>
      <w:pPr>
        <w:pStyle w:val="Heading3"/>
      </w:pPr>
      <w:r>
        <w:t xml:space="preserve">2.2.3 Threshold Modulation from Emotion</w:t>
      </w:r>
    </w:p>
    <w:p>
      <w:r>
        <w:t xml:space="preserve">Emotional activation loosens write thresholds to capture salient moments: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κ_emo ← κ_base × S  # where κ_base = 0.10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ΔThreshold_emotion_t ← −κ_emo × emotion_intensity_t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(0.5 + 0.5 × arousal_t)</w:t>
      </w:r>
    </w:p>
    <w:p>
      <w:r>
        <w:t xml:space="preserve">This negative adjustment makes writing more likely during emotionally salient events, consistent with McGaugh's (2004) findings on arousal-enhanced encoding.</w:t>
      </w:r>
    </w:p>
    <w:p>
      <w:pPr>
        <w:pStyle w:val="Heading3"/>
      </w:pPr>
      <w:r>
        <w:t xml:space="preserve">2.2.4 Mood Integration</w:t>
      </w:r>
    </w:p>
    <w:p>
      <w:r>
        <w:t xml:space="preserve">Distinct from instantaneous emotion, the mood state M_t maintains a persistent background affective tone: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α_mood(S) = lerp(0.01, 0.20, S)  # reactivity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λ_mood(T) = lerp(0.90, 0.999, T)  # decay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M_t = λ_mood(T) × M_{t−1} + α_mood(S) × e_t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M_t ← clamp(M_t, −1.0, 1.0)</w:t>
      </w:r>
    </w:p>
    <w:p>
      <w:r>
        <w:t xml:space="preserve">Note that this update does not enforce coefficient normalization; the explicit clamp handles potential accumulation. The mood state provides a separate threshold bias: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κ_mood ← κ_base × 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m_norm ← ‖M_t‖ / √6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ΔThreshold_mood_t ← −κ_mood × clamp(m_norm, 0, 1)</w:t>
      </w:r>
    </w:p>
    <w:p>
      <w:pPr>
        <w:pStyle w:val="Heading2"/>
      </w:pPr>
      <w:r>
        <w:t xml:space="preserve">2.3 Stability-Driven Persistence</w:t>
      </w:r>
    </w:p>
    <w:p>
      <w:r>
        <w:t xml:space="preserve">Stability governs temporal dynamics through half-life, decay rates, and hysteresis.</w:t>
      </w:r>
    </w:p>
    <w:p>
      <w:pPr>
        <w:pStyle w:val="Heading3"/>
      </w:pPr>
      <w:r>
        <w:t xml:space="preserve">2.3.1 Stability Priors</w:t>
      </w:r>
    </w:p>
    <w:p>
      <w:r>
        <w:t xml:space="preserve">Given Stability knob T ∈ [0, 1], compute initial priors: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hysteresis_band_prior = lerp(0.02, 0.25,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half_life_prior = base_half_life(T)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rate_decay_prior = lerp(0.60, 0.98,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periphery_half_life_prior = clamp(0.5 × half_life_prior,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      τ_min, τ_max)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drift_weight_prior = 0.5 × (1 − T)</w:t>
      </w:r>
    </w:p>
    <w:p>
      <w:pPr>
        <w:pStyle w:val="Heading3"/>
      </w:pPr>
      <w:r>
        <w:t xml:space="preserve">2.3.2 Dynamic Stability Update</w:t>
      </w:r>
    </w:p>
    <w:p>
      <w:r>
        <w:t xml:space="preserve">At each signal event, compute retention statistics and adjust half-life: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active_memories ← {m | strength(m) ≥ periphery_cutoff(T)}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observed_retention ← mean_age(active_memories)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retention_ema_t ← EWMA(retention_ema_{t−1},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observed_retention, α = α_T(t))</w:t>
      </w:r>
    </w:p>
    <w:p>
      <w:r>
        <w:t xml:space="preserve">Compute z-score relative to recent retention history: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last_w_ret ← tail(retention_history, w_ret(T))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μ_ret ← mean(last_w_ret)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σ_ret ← max(std(last_w_ret), 1.0)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zscore_ret ← clamp((observed_retention − μ_ret) / σ_ret, −3, +3)</w:t>
      </w:r>
    </w:p>
    <w:p>
      <w:r>
        <w:t xml:space="preserve">The target half-life incorporates feedback adjustment from the stability feedback mechanism (Section 7.3):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stability_adj ← ΔHalfLife_adj_t if provided else 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target_half_life_t ← clamp(base_half_life(T)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(1 + 0.25 × zscore_ret + stability_adj),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τ_min, τ_max)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half_life_t ← EWMA(half_life_{t−1}, target_half_life_t,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α = α_T(t))</w:t>
      </w:r>
    </w:p>
    <w:p>
      <w:r>
        <w:br w:type="page"/>
      </w:r>
    </w:p>
    <w:p>
      <w:pPr>
        <w:pStyle w:val="Heading1"/>
      </w:pPr>
      <w:r>
        <w:t xml:space="preserve">3. Structural Metrics and Composite Scoring</w:t>
      </w:r>
    </w:p>
    <w:p>
      <w:pPr>
        <w:pStyle w:val="Heading2"/>
      </w:pPr>
      <w:r>
        <w:t xml:space="preserve">3.1 Embedding-Derived Metrics</w:t>
      </w:r>
    </w:p>
    <w:p>
      <w:pPr>
        <w:pStyle w:val="Heading3"/>
      </w:pPr>
      <w:r>
        <w:t xml:space="preserve">3.1.1 Coherence</w:t>
      </w:r>
    </w:p>
    <w:p>
      <w:r>
        <w:t xml:space="preserve">Coherence measures integration of the current signal with context: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raw ← var([cos(x_t, c) for c in context_window])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coherence_t ← 1 − clamp(raw, 0, 1)</w:t>
      </w:r>
    </w:p>
    <w:p>
      <w:r>
        <w:t xml:space="preserve">High coherence (low variance in similarities) indicates the signal fits consistently with context. The effective Focus is modulated: F_eff = F × (0.5 + 0.5 × coherence_t).</w:t>
      </w:r>
    </w:p>
    <w:p>
      <w:pPr>
        <w:pStyle w:val="Heading3"/>
      </w:pPr>
      <w:r>
        <w:t xml:space="preserve">3.1.2 Focus Spread</w:t>
      </w:r>
    </w:p>
    <w:p>
      <w:r>
        <w:t xml:space="preserve">Focus spread quantifies the entropy of attention over nearest neighbors: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k ← k_neighbors(T) = round(lerp(8, 32,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 ← softmax(kNN_similarities)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focus_spread_t ← H(p) / ln(k)</w:t>
      </w:r>
    </w:p>
    <w:p>
      <w:r>
        <w:t xml:space="preserve">Values near 1 indicate diffuse attention; values near 0 indicate concentrated attention. The effective Focus is further modulated: F_eff ← F_eff × (1 − focus_spread_t).</w:t>
      </w:r>
    </w:p>
    <w:p>
      <w:pPr>
        <w:pStyle w:val="Heading3"/>
      </w:pPr>
      <w:r>
        <w:t xml:space="preserve">3.1.3 Trajectory Drift</w:t>
      </w:r>
    </w:p>
    <w:p>
      <w:r>
        <w:t xml:space="preserve">Drift measures directional change in context centroids: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drift_vec_t ← l2_normalize(mean(ctx_t))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l2_normalize(mean(ctx_{t−k}))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drift_mag_t ← ‖drift_vec_t‖</w:t>
      </w:r>
    </w:p>
    <w:p>
      <w:r>
        <w:t xml:space="preserve">Since both centroids are unit-normalized, drift_mag_t ∈ [0, 2]. A threshold determines episode boundaries: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drift_threshold ← lerp(0.10, 0.35,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if drift_mag_t &gt; drift_threshold: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trigger_episode_boundary()</w:t>
      </w:r>
    </w:p>
    <w:p>
      <w:pPr>
        <w:pStyle w:val="Heading3"/>
      </w:pPr>
      <w:r>
        <w:t xml:space="preserve">3.1.4 Embedding Prediction Error</w:t>
      </w:r>
    </w:p>
    <w:p>
      <w:r>
        <w:t xml:space="preserve">We measure surprisal as the deviation of the current embedding from the predicted trajectory in latent space: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Δx_t = x_t − x_{t−1}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Δx_trend_t = EWMA(Δx_trend_{t−1}, Δx_t, α=0.1)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x_pred_t = x_{t−1} + Δx_trend_{t−1}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prediction_error_t = 1 − cos(x_pred_t, x_t)</w:t>
      </w:r>
    </w:p>
    <w:p>
      <w:r>
        <w:t xml:space="preserve">This error is normalized to produce the surprisal signal: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err_max = 0.5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surprisal_t ← clamp(prediction_error_t / err_max, 0, 1)</w:t>
      </w:r>
    </w:p>
    <w:p>
      <w:r>
        <w:t xml:space="preserve">This formulation captures purely kinematic surprise in the thought process</w:t>
      </w:r>
    </w:p>
    <w:p>
      <w:pPr>
        <w:pStyle w:val="Heading2"/>
      </w:pPr>
      <w:r>
        <w:t xml:space="preserve">3.2 Composite Score Computation</w:t>
      </w:r>
    </w:p>
    <w:p>
      <w:r>
        <w:t xml:space="preserve">The system computes 12 metrics that blend into a composite write score: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Metric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Knob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8E8E8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Expression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Relevance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cos(x, μ_ctx) × (0.5 + 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Mismatch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↓F, ↑S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(1 − F) × S × novelty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Prediction Error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↑S, ↓T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surprisal_t × S × (1 − 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Rarity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↑F, ↓T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(1 − μ_sim) × (0.5 + 0.5F) × (1 − 0.2T)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Drift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↓T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(drift_mag / 2) × (1 − T)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Utility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↑F, ↓S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ΔSSE × (0.5 + 0.5F) × (1 − 0.3S)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Salience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F, S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(rarity + novelty) / 2 × (F + S) / 2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Valence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S, ↓T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map01(Σ p_c × v_map[c])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Arousal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S, ↓T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clamp(Σ p_c × a_map[c], 0, 1)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Contradiction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↑S, ↓F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max(0, S − F)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Periphery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↑T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(1 − relevance) × T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Coverage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t xml:space="preserve">↑F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 × relevance</w:t>
            </w:r>
          </w:p>
        </w:tc>
      </w:tr>
    </w:tbl>
    <w:p>
      <w:pPr>
        <w:pStyle w:val="Caption"/>
      </w:pPr>
      <w:r>
        <w:t xml:space="preserve">Table 1: Metric definitions and knob dependencies. Arrows indicate direction of influence.</w:t>
      </w:r>
    </w:p>
    <w:p>
      <w:pPr>
        <w:pStyle w:val="Heading2"/>
      </w:pPr>
      <w:r>
        <w:t xml:space="preserve">3.3 Metric Weight Blending</w:t>
      </w:r>
    </w:p>
    <w:p>
      <w:r>
        <w:t xml:space="preserve">Metric weights adapt online using recursive least squares (RLS) to minimize prediction error between composite scores and observed outcomes. Initial weights derive from bootstrap coefficients: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w_bootstrap[i] ← sigmoid(c_F[i]×F + c_S[i]×S + c_T[i]×T + d_i)</w:t>
      </w:r>
    </w:p>
    <w:p>
      <w:r>
        <w:t xml:space="preserve">RLS fitting updates coefficients with stability-dependent forgetting: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φ(T) = 0.90 + 0.09T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N ← round(lerp(64, 512, T))  # fitting window</w:t>
      </w:r>
    </w:p>
    <w:p>
      <w:r>
        <w:t xml:space="preserve">The fitted weights blend with bootstrap weights based on RLS confidence: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τ_rls ← lerp(20.0, 80.0,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confidence_rls ← 1 − exp(−t / τ_rls)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weight_i(t) ← (1 − confidence_rls) × w_bootstrap[i]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confidence_rls × w_rls[i]</w:t>
      </w:r>
    </w:p>
    <w:p>
      <w:pPr>
        <w:pStyle w:val="Heading3"/>
      </w:pPr>
      <w:r>
        <w:t xml:space="preserve">3.3.1 Score Normalization</w:t>
      </w:r>
    </w:p>
    <w:p>
      <w:r>
        <w:t xml:space="preserve">Composite score computation requires careful normalization: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each metric i: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m01[i] = map01(metric[i]) if signed else clamp(metric[i], 0, 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weight_sum ← Σ weights[i]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if weight_sum &lt; ε: return 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weights_norm[i] ← weights[i] / weight_sum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score ← clamp(Σ weights_norm[i] × m01[i], 0, 1)</w:t>
      </w:r>
    </w:p>
    <w:p>
      <w:r>
        <w:t xml:space="preserve">Weight normalization is critical: with 12 metrics and raw weights averaging ~0.6, the sum approaches 7.2. Without normalization, weighted sums would saturate and collapse variance.</w:t>
      </w:r>
    </w:p>
    <w:p>
      <w:r>
        <w:br w:type="page"/>
      </w:r>
    </w:p>
    <w:p>
      <w:pPr>
        <w:pStyle w:val="Heading1"/>
      </w:pPr>
      <w:r>
        <w:t xml:space="preserve">4. Dynamic Thresholding and Homeostatic Control</w:t>
      </w:r>
    </w:p>
    <w:p>
      <w:r>
        <w:t xml:space="preserve">The write gate compares composite scores against an adaptive threshold θ_dynamic. This section details the threshold evolution algorithm incorporating Bayesian prior-evidence blending and homeostatic rate control.</w:t>
      </w:r>
    </w:p>
    <w:p>
      <w:pPr>
        <w:pStyle w:val="Heading2"/>
      </w:pPr>
      <w:r>
        <w:t xml:space="preserve">4.1 Prior-Evidence Blending</w:t>
      </w:r>
    </w:p>
    <w:p>
      <w:r>
        <w:t xml:space="preserve">The threshold prior derives from knob settings: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θ_prior(F, S, T) = lerp(0.10, 0.30, T) × (1 − 0.3S)</w:t>
      </w:r>
    </w:p>
    <w:p>
      <w:r>
        <w:t xml:space="preserve">Observed evidence comes from the 90th percentile of recent scores: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 ← w_score(T)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observed_p90 ← percentile(scores[t−w:t], 90)</w:t>
      </w:r>
    </w:p>
    <w:p>
      <w:r>
        <w:t xml:space="preserve">Prior and evidence masses weight the blend: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ρ_prior ← prior_mass(T) = round(lerp(2, 32,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ρ_obs ← u(t) × min(w, count)</w:t>
      </w:r>
    </w:p>
    <w:p>
      <w:r>
        <w:t xml:space="preserve">The target threshold blends prior and evidence: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θ_target ← (ρ_prior × θ_prior + ρ_obs × observed_p90) /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max(ε, ρ_prior + ρ_obs)</w:t>
      </w:r>
    </w:p>
    <w:p>
      <w:r>
        <w:t xml:space="preserve">High Stability increases prior mass, making the system more resistant to observed deviations. High uncertainty increases evidence mass, allowing faster adaptation to volatile conditions.</w:t>
      </w:r>
    </w:p>
    <w:p>
      <w:pPr>
        <w:pStyle w:val="Heading2"/>
      </w:pPr>
      <w:r>
        <w:t xml:space="preserve">4.2 Homeostatic Rate Control</w:t>
      </w:r>
    </w:p>
    <w:p>
      <w:r>
        <w:t xml:space="preserve">The controller maintains write rates near the target setpoint through continuous-time estimation with effective sample size (ESS) reliability weighting.</w:t>
      </w:r>
    </w:p>
    <w:p>
      <w:pPr>
        <w:pStyle w:val="Heading3"/>
      </w:pPr>
      <w:r>
        <w:t xml:space="preserve">4.2.1 Rate Estimation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Δt ← now − last_timestamp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Δt ← max(Δt, 10⁻³)  # minimum 1ms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α_dt ← 1 − exp(−Δt / 1.0)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dt_ema ← (1 − α_dt) × dt_ema + α_dt × Δt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dt_base ← max(dt_ema, 1.0)</w:t>
      </w:r>
    </w:p>
    <w:p>
      <w:r>
        <w:t xml:space="preserve">The rate time constant scales with Stability: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τ_rate ← max(2^(3T) × dt_base, 1.0)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 ← 1 − exp(−Δt / τ_rate)</w:t>
      </w:r>
    </w:p>
    <w:p>
      <w:r>
        <w:t xml:space="preserve">Instantaneous rate estimation with bias correction: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ρ_inst ← (Δwrites / Δt) × 60  # writes per minute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m_rate ← (1 − α) × m_rate + α × ρ_inst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denom ← max(1 − (1 − α)^(rate_ticks + 1), ε)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ρ_hat ← m_rate / denom  # bias-corrected estimate</w:t>
      </w:r>
    </w:p>
    <w:p>
      <w:pPr>
        <w:pStyle w:val="Heading3"/>
      </w:pPr>
      <w:r>
        <w:t xml:space="preserve">4.2.2 Effective Sample Size</w:t>
      </w:r>
    </w:p>
    <w:p>
      <w:r>
        <w:t xml:space="preserve">ESS estimates the effective number of independent samples in the EMA, using a heuristic inspired by Liu &amp; Chen (1998):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β ← max(0, 1 − α)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ESS ← min((1 + β) / max(1 − β, ε), 100)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reliability ← 1 − exp(−ESS × (1 − T))</w:t>
      </w:r>
    </w:p>
    <w:p>
      <w:r>
        <w:t xml:space="preserve">High Stability dampens reliability, preventing aggressive corrections in conservative regimes.</w:t>
      </w:r>
    </w:p>
    <w:p>
      <w:pPr>
        <w:pStyle w:val="Heading3"/>
      </w:pPr>
      <w:r>
        <w:t xml:space="preserve">4.2.3 Homeostatic Correction</w:t>
      </w:r>
    </w:p>
    <w:p>
      <w:r>
        <w:t xml:space="preserve">The rate error drives threshold adjustment: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rate_error ← tanh((ρ_hat − rate_target_t) /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max(rate_target_t, ε))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κ_r = 0.10  # rate error gain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cap_homeo ← 0.25 × hysteresis_t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Δθ_homeo ← clamp(reliability × κ_r × (1 − T)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(1 − maturity(t)) × rate_error,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−cap_homeo, +cap_homeo)</w:t>
      </w:r>
    </w:p>
    <w:p>
      <w:r>
        <w:t xml:space="preserve">The correction scales with reliability and is attenuated by both Stability and maturity, ensuring conservative, mature systems make minimal homeostatic adjustments.</w:t>
      </w:r>
    </w:p>
    <w:p>
      <w:pPr>
        <w:pStyle w:val="Heading2"/>
      </w:pPr>
      <w:r>
        <w:t xml:space="preserve">4.3 Threshold Integration</w:t>
      </w:r>
    </w:p>
    <w:p>
      <w:r>
        <w:t xml:space="preserve">All threshold deltas combine and pass through safety limiting: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Δθ_total ← Δθ_sens + Δθ_homeo + Δθ_prec + Δθ_emo + Δθ_mood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cap_total ← max_ΔT_per_min(t) × (Δt / 60.0)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Δθ_limited ← clamp(Δθ_total, −cap_total, +cap_total)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θ_dynamic_t ← clamp(EWMA(θ_dynamic_{t−1}, θ_target,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α = α_T(t)) + Δθ_limited,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T_min(t), T_max(t))</w:t>
      </w:r>
    </w:p>
    <w:p>
      <w:r>
        <w:t xml:space="preserve">Hysteresis evolves toward the stability-derived base: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hysteresis_t ← clamp(EWMA(hysteresis_{t−1},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base_band(T), α = α_T(t)),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band_min, band_max)</w:t>
      </w:r>
    </w:p>
    <w:p>
      <w:r>
        <w:br w:type="page"/>
      </w:r>
    </w:p>
    <w:p>
      <w:pPr>
        <w:pStyle w:val="Heading1"/>
      </w:pPr>
      <w:r>
        <w:t xml:space="preserve">5. Reinforcement and Decay Dynamics</w:t>
      </w:r>
    </w:p>
    <w:p>
      <w:pPr>
        <w:pStyle w:val="Heading2"/>
      </w:pPr>
      <w:r>
        <w:t xml:space="preserve">5.1 Memory Strength Model</w:t>
      </w:r>
    </w:p>
    <w:p>
      <w:r>
        <w:t xml:space="preserve">Each memory m maintains a strength value updated through use-frequency tracking and exponential decay: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use_frequency_t ← EWMA(use_frequency_{t−1},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used_flag(m), α = α_S(t))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λ_t ← ln(2) / half_life_t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strength_t ← strength_{t−1} × exp(−λ_t × Δt) + S × use_frequency_t</w:t>
      </w:r>
    </w:p>
    <w:p>
      <w:r>
        <w:t xml:space="preserve">Memories falling below the periphery cutoff are candidates for eviction: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periphery_cutoff(T) = lerp(0.05, 0.25,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if strength_t &lt; periphery_cutoff(T): evict(m)</w:t>
      </w:r>
    </w:p>
    <w:p>
      <w:pPr>
        <w:pStyle w:val="Heading2"/>
      </w:pPr>
      <w:r>
        <w:t xml:space="preserve">5.2 Influence-Weighted Updates</w:t>
      </w:r>
    </w:p>
    <w:p>
      <w:r>
        <w:t xml:space="preserve">When contextual gain signals are available, influence factors modulate reinforcement: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influence_factor ← (used_count / max(retrieved_count, 1))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clamp(contextual_gain(m), −1, +1)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strength_t ← strength_{t−1} × exp(−λ_t × Δt)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S × use_frequency_t + F × influence_factor</w:t>
      </w:r>
    </w:p>
    <w:p>
      <w:pPr>
        <w:pStyle w:val="Heading2"/>
      </w:pPr>
      <w:r>
        <w:t xml:space="preserve">5.3 Causal Feedback Loop</w:t>
      </w:r>
    </w:p>
    <w:p>
      <w:r>
        <w:t xml:space="preserve">The system tracks causal influence of retrieved memories on generation quality through contextual gain—the improvement in prediction accuracy attributable to including each memory in context.</w:t>
      </w:r>
    </w:p>
    <w:p>
      <w:pPr>
        <w:pStyle w:val="Heading3"/>
      </w:pPr>
      <w:r>
        <w:t xml:space="preserve">5.3.1 Focus Feedback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αF_base = 0.10; βF_base = 0.05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each used memory m: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if contextual_gain(m) &gt; 0: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weight_relevance_t += αF_base × contextual_gain(m)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attention_width_t *= (1 − βF_base)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attention_width_t *= (1 + βF_base)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weight_relevance_t ← clamp(weight_relevance_t, 0, 1)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attention_width_t ← clamp(attention_width_t,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attention_width_min, attention_width_max)</w:t>
      </w:r>
    </w:p>
    <w:p>
      <w:r>
        <w:t xml:space="preserve">Positive contextual gain narrows attention and boosts relevance weighting; negative gain widens attention to explore alternatives.</w:t>
      </w:r>
    </w:p>
    <w:p>
      <w:pPr>
        <w:pStyle w:val="Heading3"/>
      </w:pPr>
      <w:r>
        <w:t xml:space="preserve">5.3.2 Sensitivity Feedback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η_base = 0.10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each used memory m: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novelty_reward ← 1 − sim(m.embedding, recent_context)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weight_novelty_t += η_base × (novelty_reward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contextual_gain(m)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redundancy(m, recent_context))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weight_novelty_t ← clamp(weight_novelty_t, 0, 1)</w:t>
      </w:r>
    </w:p>
    <w:p>
      <w:r>
        <w:t xml:space="preserve">This rewards novelty that proves useful while penalizing redundant retrievals.</w:t>
      </w:r>
    </w:p>
    <w:p>
      <w:pPr>
        <w:pStyle w:val="Heading3"/>
      </w:pPr>
      <w:r>
        <w:t xml:space="preserve">5.3.3 Stability Feedback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γT_base = 0.05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each used memory m: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if contextual_gain(m) &gt; 0: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stability(m) += γT_base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else: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stability(m) *= (1 − γT_base)</w:t>
      </w:r>
    </w:p>
    <w:p>
      <w:r>
        <w:t xml:space="preserve">The mean stability of used memories provides adjustment to the half-life target: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adj ← clamp(mean(stability(m_used)) − 1.0, −0.25, +0.25)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ΔHalfLife_adj_t ← adj</w:t>
      </w:r>
    </w:p>
    <w:p>
      <w:r>
        <w:t xml:space="preserve">This factor is consumed by the Stability update (Section 4.3.2), avoiding conflicting adjustments between feedback mechanisms.</w:t>
      </w:r>
    </w:p>
    <w:p>
      <w:pPr>
        <w:pStyle w:val="Heading2"/>
      </w:pPr>
      <w:r>
        <w:t xml:space="preserve">5.4 Generation Influence Tracking</w:t>
      </w:r>
    </w:p>
    <w:p>
      <w:r>
        <w:t xml:space="preserve">When generation embeddings are available, influence incorporates output trajectory: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Δḡ ← l2_normalize(ḡ_t) − l2_normalize(ḡ_{t−1})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drift_mag_gen ← ‖Δḡ‖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drift_contribution(m) ← (drift_mag_gen / 2)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max(0, cos(m.embedding, l2_normalize(Δḡ)))</w:t>
      </w:r>
    </w:p>
    <w:p>
      <w:r>
        <w:t xml:space="preserve">Total influence blends contextual gain, generation similarity, and drift contribution: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λ₁ = 0.5; λ₂ = 0.4; λ₃ = 0.3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influence(m) ← λ₁ × contextual_gain(m)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λ₂ × cos(m.embedding, ḡ_t)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λ₃ × drift_contribution(m)</w:t>
      </w:r>
    </w:p>
    <w:p>
      <w:r>
        <w:t xml:space="preserve">Sustained influence accumulates over a stability-dependent horizon: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L_sustain(T) = round(lerp(3, 5,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sustained_influence ← EWMA(sustained_influence,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influence(m),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α = 2 / (L_sustain(T) + 1))</w:t>
      </w:r>
    </w:p>
    <w:p>
      <w:r>
        <w:br w:type="page"/>
      </w:r>
    </w:p>
    <w:p>
      <w:pPr>
        <w:pStyle w:val="Heading1"/>
      </w:pPr>
      <w:r>
        <w:t xml:space="preserve">6. Advanced Cognitive Processes</w:t>
      </w:r>
    </w:p>
    <w:p>
      <w:r>
        <w:t xml:space="preserve">This section presents algorithms modeling higher-order cognitive phenomena: working memory maintenance, metacognitive monitoring, reconsolidation dynamics, and serial position effects.</w:t>
      </w:r>
    </w:p>
    <w:p>
      <w:pPr>
        <w:pStyle w:val="Heading2"/>
      </w:pPr>
      <w:r>
        <w:t xml:space="preserve">6.1 Working Memory Gates</w:t>
      </w:r>
    </w:p>
    <w:p>
      <w:r>
        <w:t xml:space="preserve">Following Cowan's (2001) capacity constraints, working memory maintains a limited number of active items: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base_capacity = round(lerp(5, 3, S) + lerp(−1, 1, F))</w:t>
      </w:r>
    </w:p>
    <w:p>
      <w:r>
        <w:t xml:space="preserve">This yields a range of approximately 2-6 slots, broadening the 4±1 chunk limit to accommodate task-dependent requirements. High Sensitivity reduces capacity (faster turnover), while high Focus modulates breadth.</w:t>
      </w:r>
    </w:p>
    <w:p>
      <w:r>
        <w:t xml:space="preserve">Maintenance incurs cognitive cost: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maintenance_cost_per_slot = lerp(0.05, 0.15,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complexity_penalty = manifold_complexity × lerp(0.5, 1.5, S)</w:t>
      </w:r>
    </w:p>
    <w:p>
      <w:r>
        <w:t xml:space="preserve">The manifold_complexity represents local variance in the embedding stream: 1 - mean(cos(window)).</w:t>
      </w:r>
    </w:p>
    <w:p>
      <w:r>
        <w:t xml:space="preserve">Gating thresholds determine entry and chunking: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chunking_threshold = lerp(0.7, 0.9,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gate_threshold = lerp(0.1, 0.4,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rehearsal_rate = lerp(0.5, 2.0,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slot_dedication_strength = lerp(0.3, 0.9, T)</w:t>
      </w:r>
    </w:p>
    <w:p>
      <w:pPr>
        <w:pStyle w:val="Heading2"/>
      </w:pPr>
      <w:r>
        <w:t xml:space="preserve">6.2 Metacognitive Monitoring</w:t>
      </w:r>
    </w:p>
    <w:p>
      <w:r>
        <w:t xml:space="preserve">The system implements feeling-of-knowing (FOK) and tip-of-tongue (TOT) detection following Hart's (1965) framework: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FOK_threshold = lerp(0.2, 0.5,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TOT_detection = (FOK &gt; lerp(0.5, 0.8, F))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(retrieval_strength &lt; lerp(0.4, 0.2, F))</w:t>
      </w:r>
    </w:p>
    <w:p>
      <w:r>
        <w:t xml:space="preserve">TOT occurs when metacognitive confidence is high but retrieval strength is low—the characteristic experience of knowing one knows something but being unable to access it.</w:t>
      </w:r>
    </w:p>
    <w:p>
      <w:r>
        <w:t xml:space="preserve">Additional metacognitive parameters: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confidence_decay_rate = lerp(0.01, 0.1, 1 −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unknown_threshold = lerp(0.3, 0.1,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strategy_switch_latency = lerp(500, 100, S)  # ms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certainty_requirement = lerp(0.6, 0.9,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metacognitive_sensitivity = F × (1 + 0.5 × S)</w:t>
      </w:r>
    </w:p>
    <w:p>
      <w:pPr>
        <w:pStyle w:val="Heading2"/>
      </w:pPr>
      <w:r>
        <w:t xml:space="preserve">6.3 Memory Reconsolidation</w:t>
      </w:r>
    </w:p>
    <w:p>
      <w:r>
        <w:t xml:space="preserve">Following Nader et al. (2000), retrieved memories enter a labile state permitting modification: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τ_labile = lerp(30, 300, T)  # seconds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reconsolidation_gain = lerp(0.2, 0.02,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lability_susceptibility = (1 − T) × (0.5 + 0.5 × S)</w:t>
      </w:r>
    </w:p>
    <w:p>
      <w:r>
        <w:t xml:space="preserve">During the lability window, memories can drift toward current context: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drift_magnitude = (1 − T) × S × lability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contextual_relevance</w:t>
      </w:r>
    </w:p>
    <w:p>
      <w:r>
        <w:t xml:space="preserve">Reconsolidation effects propagate to semantically related memories with decay: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ripple_decay = lerp(0.5, 0.1, T)  # per semantic hop</w:t>
      </w:r>
    </w:p>
    <w:p>
      <w:pPr>
        <w:pStyle w:val="Heading2"/>
      </w:pPr>
      <w:r>
        <w:t xml:space="preserve">6.4 Retrieval Competition</w:t>
      </w:r>
    </w:p>
    <w:p>
      <w:r>
        <w:t xml:space="preserve">Retrieved memories compete through lateral inhibition, modeling retrieval-induced forgetting (Anderson et al., 1994):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inhibition_radius = lerp(0.5, 0.85,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winners_k = round(lerp(7, 3,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suppression_per_retrieval = lerp(0.1, 0.01, T)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(1 − winning_activation)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recovery_time_RIF = lerp(300, 1800, T)  # seconds</w:t>
      </w:r>
    </w:p>
    <w:p>
      <w:r>
        <w:t xml:space="preserve">High Focus produces narrow winner-take-all dynamics; low Focus permits broader activation.</w:t>
      </w:r>
    </w:p>
    <w:p>
      <w:pPr>
        <w:pStyle w:val="Heading2"/>
      </w:pPr>
      <w:r>
        <w:t xml:space="preserve">6.5 Predictive Pre-activation</w:t>
      </w:r>
    </w:p>
    <w:p>
      <w:r>
        <w:t xml:space="preserve">The system pre-activates memories predicted to be relevant based on trajectory extrapolation: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prediction_horizon = round(lerp(2, 8,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pre_activation_decay = lerp(0.7, 0.3, 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prediction_conf_threshold = lerp(0.3, 0.7,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surprise_sensitivity = S × lerp(2.0, 0.5, T)</w:t>
      </w:r>
    </w:p>
    <w:p>
      <w:r>
        <w:t xml:space="preserve">When predictions fail (high surprise), the system updates its trajectory model: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update_rate_on_surprise = lerp(0.2, 0.02, T) × S</w:t>
      </w:r>
    </w:p>
    <w:p>
      <w:pPr>
        <w:pStyle w:val="Heading2"/>
      </w:pPr>
      <w:r>
        <w:t xml:space="preserve">6.6 Serial Position Effects</w:t>
      </w:r>
    </w:p>
    <w:p>
      <w:r>
        <w:t xml:space="preserve">The architecture models primacy, recency, and distinctiveness effects observed in human memory (Murdock, 1962):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primacy_window = round(lerp(5, 2,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primacy_bonus = lerp(1.2, 2.0,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recency_window = round(lerp(7, 3,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rehearsal_curve_depth = lerp(0.2, 0.6, S)</w:t>
      </w:r>
    </w:p>
    <w:p>
      <w:r>
        <w:t xml:space="preserve">The von Restorff (isolation) effect enhances memory for distinctive items (Hunt, 1995):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distinctiveness_threshold = lerp(0.6, 0.8,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von_restorff_multiplier = lerp(1.5, 3.0, S)</w:t>
      </w:r>
    </w:p>
    <w:p>
      <w:r>
        <w:t xml:space="preserve">Items in the middle region suffer interference: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interference_zone = positions[primacy_window+1 : −recency_window]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middle_suppression = lerp(0.8, 0.5, S) × (1 − F)</w:t>
      </w:r>
    </w:p>
    <w:p>
      <w:pPr>
        <w:pStyle w:val="Heading2"/>
      </w:pPr>
      <w:r>
        <w:t xml:space="preserve">6.7 Emotional Consolidation</w:t>
      </w:r>
    </w:p>
    <w:p>
      <w:r>
        <w:t xml:space="preserve">High-emotion events trigger enhanced consolidation, following McGaugh's (2004) findings: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θ_intensity = lerp(0.6, 0.8, 1 −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θ_arousal = lerp(0.4, 0.2,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trigger = (emotion_intensity_t ≥ θ_intensity)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(arousal_t ≥ θ_arousal)</w:t>
      </w:r>
    </w:p>
    <w:p>
      <w:r>
        <w:t xml:space="preserve">Flashbulb memories receive extended half-life bonuses: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flashbulb_threshold = lerp(0.9, 0.4,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emotional_half_life_bonus = exp(lerp(0, ln(3), S))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     (1 + emotion_intensity_t)</w:t>
      </w:r>
    </w:p>
    <w:p>
      <w:r>
        <w:t xml:space="preserve">Emotional tags cascade to related memories with decay: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cascade_radius = round(lerp(1, 5, S))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cascade_decay = lerp(0.7, 0.3, S)</w:t>
      </w:r>
    </w:p>
    <w:p>
      <w:r>
        <w:br w:type="page"/>
      </w:r>
    </w:p>
    <w:p>
      <w:pPr>
        <w:pStyle w:val="Heading1"/>
      </w:pPr>
      <w:r>
        <w:t xml:space="preserve">7. Consolidation and Graph Integration</w:t>
      </w:r>
    </w:p>
    <w:p>
      <w:r>
        <w:t xml:space="preserve">The consolidation system transforms episodic memories into semantic structures through clustering, summarization, and knowledge graph construction.</w:t>
      </w:r>
    </w:p>
    <w:p>
      <w:pPr>
        <w:pStyle w:val="Heading2"/>
      </w:pPr>
      <w:r>
        <w:t xml:space="preserve">7.1 Consolidation Triggers</w:t>
      </w:r>
    </w:p>
    <w:p>
      <w:r>
        <w:t xml:space="preserve">Consolidation activates under capacity, rate, or temporal conditions: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should_consolidate = (db_size &gt; consolidation_threshold) OR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(write_rate_t &lt; rate_target_t / 2) OR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(elapsed_time &gt; consolidation_interval)</w:t>
      </w:r>
    </w:p>
    <w:p>
      <w:r>
        <w:t xml:space="preserve">The consolidation rate adapts to Stability and Sensitivity: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rate_consolidate = (1 / max(consolidation_interval, 1)) ×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(0.3 + 0.7T) × (1 − 0.5S)</w:t>
      </w:r>
    </w:p>
    <w:p>
      <w:pPr>
        <w:pStyle w:val="Heading3"/>
      </w:pPr>
      <w:r>
        <w:t xml:space="preserve">7.1.1 Activity-Aware Scheduling</w:t>
      </w:r>
    </w:p>
    <w:p>
      <w:r>
        <w:t xml:space="preserve">Consolidation runs during idle periods and preempts for retrieval: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idle_required(T) = round(0.25 × w_rate_seconds(T))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idle_for = now() − last_retrieval_ts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should_start = (NOT is_processing_signal)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(retrieval_queue_depth == 0)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(idle_for ≥ idle_required(T))</w:t>
      </w:r>
    </w:p>
    <w:p>
      <w:r>
        <w:t xml:space="preserve">On retrieval events, consolidation pauses, commits micro-batches, and resumes when idle.</w:t>
      </w:r>
    </w:p>
    <w:p>
      <w:pPr>
        <w:pStyle w:val="Heading2"/>
      </w:pPr>
      <w:r>
        <w:t xml:space="preserve">7.2 Consolidation Scoring</w:t>
      </w:r>
    </w:p>
    <w:p>
      <w:r>
        <w:t xml:space="preserve">Each memory receives a consolidation score determining merge priority: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score_consolidate(m) = w_s × strength(m)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w_r × redundancy(m)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w_c × connectivity(m)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            w_t × stability(m)</w:t>
      </w:r>
    </w:p>
    <w:p>
      <w:r>
        <w:t xml:space="preserve">Weights derive from knobs: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w_s = T; w_r = F; w_c = S; w_t = T</w:t>
      </w:r>
    </w:p>
    <w:p>
      <w:r>
        <w:t xml:space="preserve">Low-scoring memories are marked for merging.</w:t>
      </w:r>
    </w:p>
    <w:p>
      <w:pPr>
        <w:pStyle w:val="Heading2"/>
      </w:pPr>
      <w:r>
        <w:t xml:space="preserve">7.3 Clustering and Summarization</w:t>
      </w:r>
    </w:p>
    <w:p>
      <w:r>
        <w:t xml:space="preserve">Marked memories cluster via density-based methods (e.g., DBSCAN) or k-means using embedding similarity: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cluster_i = {m_j | cos(m_j, μ_i) &gt; merge_threshold}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μ_i = centroid(cluster_i)</w:t>
      </w:r>
    </w:p>
    <w:p>
      <w:r>
        <w:t xml:space="preserve">Summary nodes replace clusters: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summary.embedding = μ_i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summary.text = summarize(fetch_blobs(cluster_i))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summary.metadata.sources = [m.id for m in cluster_i]</w:t>
      </w:r>
    </w:p>
    <w:p>
      <w:pPr>
        <w:pStyle w:val="Heading2"/>
      </w:pPr>
      <w:r>
        <w:t xml:space="preserve">7.4 Semantic Extraction</w:t>
      </w:r>
    </w:p>
    <w:p>
      <w:r>
        <w:t xml:space="preserve">For sufficiently large clusters, semantic extraction identifies entities and relations: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extraction_batch_size = round(lerp(8, 32,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min_cluster_size = round(lerp(3, 10,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entity_frequency_threshold = round(lerp(5, 15, T))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extraction_interval = lerp(300, 3600, T)  # 5 min → 1 hour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max_extractions_per_cycle = round(lerp(20, 5, T))</w:t>
      </w:r>
    </w:p>
    <w:p>
      <w:r>
        <w:t xml:space="preserve">Extraction uses structured prompting to identify named entities (people, places, organizations, concepts) and relationships (co-occurrence, implication, contradiction).</w:t>
      </w:r>
    </w:p>
    <w:p>
      <w:pPr>
        <w:pStyle w:val="Heading2"/>
      </w:pPr>
      <w:r>
        <w:t xml:space="preserve">7.5 Knowledge Graph Construction</w:t>
      </w:r>
    </w:p>
    <w:p>
      <w:r>
        <w:t xml:space="preserve">The graph comprises three node types: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Memory Nodes: </w:t>
      </w:r>
      <w:r>
        <w:t xml:space="preserve">Summarized embeddings from merged clusters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Entity Nodes: </w:t>
      </w:r>
      <w:r>
        <w:t xml:space="preserve">Named entities extracted from 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Concept Nodes: </w:t>
      </w:r>
      <w:r>
        <w:t xml:space="preserve">Emergent centroids representing recurrent topics</w:t>
      </w:r>
    </w:p>
    <w:p>
      <w:r>
        <w:t xml:space="preserve">Edge types capture relationships: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co_occurs_with: </w:t>
      </w:r>
      <w:r>
        <w:t xml:space="preserve">Shared context or temporal proximity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implies/causes: </w:t>
      </w:r>
      <w:r>
        <w:t xml:space="preserve">Directional correlation in embedding drift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contradicts: </w:t>
      </w:r>
      <w:r>
        <w:t xml:space="preserve">Strong negative similarity or schema violation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reinforces: </w:t>
      </w:r>
      <w:r>
        <w:t xml:space="preserve">Frequent joint retrieval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derived_from: </w:t>
      </w:r>
      <w:r>
        <w:t xml:space="preserve">Links summaries to source memories</w:t>
      </w:r>
    </w:p>
    <w:p>
      <w:pPr>
        <w:pStyle w:val="Heading3"/>
      </w:pPr>
      <w:r>
        <w:t xml:space="preserve">7.5.1 Edge Construction</w:t>
      </w:r>
    </w:p>
    <w:p>
      <w:r>
        <w:t xml:space="preserve">Co-occurrence edges derive from embedding similarity: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(m_i, m_j) in cluster.sources: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cos_sim ← cos(m_i.embedding, m_j.embedding)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if cos_sim &gt; lerp(0.85, 0.95, F):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create_edge(m_i, m_j, 'co_occurs_with', cos_sim)</w:t>
      </w:r>
    </w:p>
    <w:p>
      <w:r>
        <w:t xml:space="preserve">Causal edges derive from temporal drift: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temporal_order ← sort_by_timestamp(cluster.sources)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for i in range(len(temporal_order) − 1):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m_i, m_j ← temporal_order[i], temporal_order[i+1]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drift_vec ← m_j.embedding − m_i.embedding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drift_mag ← ‖drift_vec‖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if drift_mag &gt; lerp(0.15, 0.35, T):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  create_edge(m_i, m_j, 'causes', drift_mag)</w:t>
      </w:r>
    </w:p>
    <w:p>
      <w:pPr>
        <w:pStyle w:val="Heading2"/>
      </w:pPr>
      <w:r>
        <w:t xml:space="preserve">7.6 Graph-Augmented Retrieval</w:t>
      </w:r>
    </w:p>
    <w:p>
      <w:r>
        <w:t xml:space="preserve">Retrieval combines vector similarity with graph expansion: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results_vec ← topK(vector_search(x_t, k=kNN_size))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seed_nodes ← [r.id for r in results_vec]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expanded_nodes ← graph.traverse(seed_nodes, depth=graph_depth)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combined ← union(seed_nodes, expanded_nodes)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re_ranked ← sort_by(cos(x_t, embeddings(combined)))</w:t>
      </w:r>
    </w:p>
    <w:p>
      <w:r>
        <w:t xml:space="preserve">Graph expansion uses recursive traversal with depth limits to find related context that pure vector search might miss.</w:t>
      </w:r>
    </w:p>
    <w:p>
      <w:r>
        <w:br w:type="page"/>
      </w:r>
    </w:p>
    <w:p>
      <w:pPr>
        <w:pStyle w:val="Heading1"/>
      </w:pPr>
      <w:r>
        <w:t xml:space="preserve">8. Interrupt Gate and Streaming Integration</w:t>
      </w:r>
    </w:p>
    <w:p>
      <w:r>
        <w:t xml:space="preserve">The interrupt gate controls when retrieved memories enter active context during streaming generation. The gate balances novelty value against disruption cost.</w:t>
      </w:r>
    </w:p>
    <w:p>
      <w:pPr>
        <w:pStyle w:val="Heading2"/>
      </w:pPr>
      <w:r>
        <w:t xml:space="preserve">8.1 Marginal Utility Computation</w:t>
      </w:r>
    </w:p>
    <w:p>
      <w:r>
        <w:t xml:space="preserve">Novelty thresholds scale with knobs and refractory state: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τ_novelty = lerp(0.10, 0.35, F) × (1 − 0.15S) × (1 + 0.3T)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τ_mu = lerp(0.08, 0.18, F) × (1 − 0.4S) × (1 + 0.4T)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retrieval_thresh(F) = lerp(0.25, 0.60, F)</w:t>
      </w:r>
    </w:p>
    <w:p>
      <w:r>
        <w:t xml:space="preserve">Refractory dynamics suppress rapid successive interrupts: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Δ = cumulative_drift_since_last_interrupt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τ_refrac = lerp(24, 96, T) × lerp(1.4, 1.0,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k_refrac = lerp(0.20, 0.05, T) × lerp(0.8, 1.2,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M_refrac = 1.0 + k_refrac × exp(−Δ / τ_refrac)</w:t>
      </w:r>
    </w:p>
    <w:p>
      <w:r>
        <w:t xml:space="preserve">Effective thresholds incorporate refractory pressure: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τ_novelty_eff = τ_novelty × M_refrac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τ_mu_eff = τ_mu × M_refrac</w:t>
      </w:r>
    </w:p>
    <w:p>
      <w:pPr>
        <w:pStyle w:val="Heading2"/>
      </w:pPr>
      <w:r>
        <w:t xml:space="preserve">8.2 Marginal Utility Score</w:t>
      </w:r>
    </w:p>
    <w:p>
      <w:r>
        <w:t xml:space="preserve">The marginal utility (MU) of a candidate memory combines four factors: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w_cov = normalize(lerp(0.40, 0.60, F))  # coverage gain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w_rel = normalize(lerp(0.35, 0.25, F))  # relevance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w_red = normalize(lerp(0.15, 0.25, S))  # redundancy penalty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w_coh = normalize(lerp(0.15, 0.25, S))  # incoherence penalty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mu = w_cov × coverage_gain(candidate | included_set) +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w_rel × cos(candidate, ctx_centroid)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w_red × redundancy(candidate, included_set) −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  w_coh × (1 − coherence_t)</w:t>
      </w:r>
    </w:p>
    <w:p>
      <w:pPr>
        <w:pStyle w:val="Heading2"/>
      </w:pPr>
      <w:r>
        <w:t xml:space="preserve">8.3 Gate Decision Logic</w:t>
      </w:r>
    </w:p>
    <w:p>
      <w:r>
        <w:t xml:space="preserve">Duplicate suppression threshold: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dup_thresh = lerp(0.88, 0.96, F) × (0.98 + 0.02T)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K = round(lerp(10, 6, F))  # candidates to evaluate</w:t>
      </w:r>
    </w:p>
    <w:p>
      <w:pPr>
        <w:pStyle w:val="Heading3"/>
      </w:pPr>
      <w:r>
        <w:t xml:space="preserve">8.3.1 Write Exclusion Filter</w:t>
      </w:r>
    </w:p>
    <w:p>
      <w:r>
        <w:t xml:space="preserve">Memories stored during the current signal processing cycle are excluded from interrupt consideration to prevent self-triggering: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write_exclusion_ts ← current_signal.start_timestamp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candidates_eligible ← {c ∈ candidates | c.stored_at &lt; write_exclusion_ts}</w:t>
      </w:r>
    </w:p>
    <w:p>
      <w:r>
        <w:t xml:space="preserve">This filter is applied before novelty and marginal utility evaluation. All subsequent gate logic operates on candidates_eligible rather than the raw candidate set, ensuring that recently written memories cannot immediately trigger retrieval interrupts regardless of their semantic properties.</w:t>
      </w:r>
    </w:p>
    <w:p>
      <w:r>
        <w:t xml:space="preserve">Boundary-aware override permits lower-threshold interrupts at natural boundaries: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boundary_mult = lerp(1.3, 2.0, F) × lerp(1.1, 0.9, S)</w:t>
      </w:r>
    </w:p>
    <w:p>
      <w:r>
        <w:t xml:space="preserve">The gate permits interrupt when: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embedding_novelty = 1 − max(cos(candidate, ctx_window))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allow_interrupt = 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(max_relevance ≥ retrieval_thresh(F))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(embedding_novelty ≥ τ_novelty_eff OR best_mu ≥ τ_mu_eff)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(max_semantic_overlap &lt; dup_thresh) AND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    (at_drift_boundary OR best_mu ≥ boundary_mult × τ_mu_eff)</w:t>
      </w:r>
    </w:p>
    <w:p>
      <w:r>
        <w:t xml:space="preserve">This logic suppresses low-drift interrupts unless the marginal utility substantially exceeds threshold, while permitting normal-threshold interrupts at natural transition points.</w:t>
      </w:r>
    </w:p>
    <w:p>
      <w:pPr>
        <w:pStyle w:val="Heading2"/>
      </w:pPr>
      <w:r>
        <w:t xml:space="preserve">8.4 Streaming Pacing</w:t>
      </w:r>
    </w:p>
    <w:p>
      <w:r>
        <w:t xml:space="preserve">Streaming retrieval is gated by cumulative drift rate: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drift_accum += dist(x_t, x_{last_check})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pacing_thresh(S) = lerp(0.5, 0.1, S)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if drift_accum &gt; pacing_thresh(S): trigger_check()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max_wait_drift(F) = lerp(2.0, 0.5, F)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max_results(F) = round(lerp(64, 4, F))</w:t>
      </w:r>
    </w:p>
    <w:p>
      <w:pPr>
        <w:pStyle w:val="Equation"/>
      </w:pPr>
      <w:r>
        <w:rPr>
          <w:rFonts w:ascii="Courier New" w:cs="Courier New" w:eastAsia="Courier New" w:hAnsi="Courier New"/>
          <w:sz w:val="20"/>
          <w:szCs w:val="20"/>
        </w:rPr>
        <w:t xml:space="preserve">adjacent_window(F) = round(lerp(8, 1, F))</w:t>
      </w:r>
    </w:p>
    <w:p>
      <w:r>
        <w:t xml:space="preserve">High Sensitivity produces frequent checks triggered by small content shifts; high Focus enforces strict drift limits.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sz w:val="20"/>
        <w:szCs w:val="20"/>
      </w:rPr>
      <w:t xml:space="preserve">Cortext: Algorithms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40"/>
      <w:jc w:val="center"/>
    </w:pPr>
    <w:rPr>
      <w:rFonts w:ascii="Times New Roman" w:cs="Times New Roman" w:eastAsia="Times New Roman" w:hAnsi="Times New Roman"/>
      <w:b/>
      <w:bCs/>
      <w:sz w:val="36"/>
      <w:szCs w:val="36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60"/>
      <w:outlineLvl w:val="2"/>
    </w:pPr>
    <w:rPr>
      <w:rFonts w:ascii="Times New Roman" w:cs="Times New Roman" w:eastAsia="Times New Roman" w:hAnsi="Times New Roman"/>
      <w:b/>
      <w:bCs/>
      <w:i/>
      <w:iCs/>
      <w:sz w:val="24"/>
      <w:szCs w:val="24"/>
    </w:rPr>
  </w:style>
  <w:style w:type="paragraph" w:styleId="Abstract">
    <w:name w:val="Abstract"/>
    <w:basedOn w:val="Normal"/>
    <w:pPr>
      <w:spacing w:before="0" w:after="120"/>
      <w:ind w:left="720" w:right="720"/>
    </w:pPr>
    <w:rPr>
      <w:rFonts w:ascii="Times New Roman" w:cs="Times New Roman" w:eastAsia="Times New Roman" w:hAnsi="Times New Roman"/>
      <w:sz w:val="22"/>
      <w:szCs w:val="22"/>
    </w:rPr>
  </w:style>
  <w:style w:type="paragraph" w:styleId="Caption">
    <w:name w:val="Caption"/>
    <w:basedOn w:val="Normal"/>
    <w:pPr>
      <w:spacing w:before="60" w:after="120"/>
      <w:jc w:val="center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Equation">
    <w:name w:val="Equation"/>
    <w:basedOn w:val="Normal"/>
    <w:pPr>
      <w:spacing w:before="120" w:after="120"/>
      <w:ind w:left="720"/>
    </w:pPr>
    <w:rPr>
      <w:rFonts w:ascii="Courier New" w:cs="Courier New" w:eastAsia="Courier New" w:hAnsi="Courier New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2025-12-17T16:23:21.431Z</dcterms:created>
  <dcterms:modified xsi:type="dcterms:W3CDTF">2025-12-17T16:23:21.432Z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