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Algorithmic Specification</w:t>
      </w:r>
    </w:p>
    <w:p>
      <w:pPr>
        <w:spacing w:before="240" w:after="120"/>
        <w:jc w:val="center"/>
      </w:pPr>
      <w:r>
        <w:rPr>
          <w:b/>
          <w:bCs/>
        </w:rPr>
        <w:t xml:space="preserve">Abstract</w:t>
      </w:r>
    </w:p>
    <w:p>
      <w:pPr>
        <w:pStyle w:val="Abstract"/>
      </w:pPr>
      <w:r>
        <w:t xml:space="preserve">This document details the complete algorithmic specification for Cortext, a biologically-inspired adaptive memory system. It serves as a technical reference for implementation, focusing purely on mathematical definitions, signal processing flows, and adaptive control logic governed by the three primary parameters: Focus (F), Sensitivity (S), and Stability (T).</w:t>
      </w:r>
    </w:p>
    <w:p>
      <w:r>
        <w:br w:type="page"/>
      </w:r>
    </w:p>
    <w:p>
      <w:pPr>
        <w:pStyle w:val="Heading1"/>
      </w:pPr>
      <w:r>
        <w:t xml:space="preserve">1. Mathematical Foundations</w:t>
      </w:r>
    </w:p>
    <w:p>
      <w:pPr>
        <w:pStyle w:val="Heading2"/>
      </w:pPr>
      <w:r>
        <w:t xml:space="preserve">1.1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Weight normalization and blending for combining multiple signals:</w:t>
      </w:r>
    </w:p>
    <w:p>
      <w:pPr>
        <w:pStyle w:val="Equation"/>
      </w:pPr>
      <w:r>
        <w:rPr>
          <w:rFonts w:ascii="Courier New" w:cs="Courier New" w:eastAsia="Courier New" w:hAnsi="Courier New"/>
          <w:sz w:val="20"/>
          <w:szCs w:val="20"/>
        </w:rPr>
        <w:t xml:space="preserve">normalize(w) = w / max(sum(w), ε) # w is a weight vector</w:t>
      </w:r>
    </w:p>
    <w:p>
      <w:r>
        <w:t xml:space="preserve">Edge case: if sum(w) &lt; ε, return uniform weights (1/|w|) to avoid division by zero or invalid probability distributions.</w:t>
      </w:r>
    </w:p>
    <w:p>
      <w:pPr>
        <w:pStyle w:val="Equation"/>
      </w:pPr>
      <w:r>
        <w:rPr>
          <w:rFonts w:ascii="Courier New" w:cs="Courier New" w:eastAsia="Courier New" w:hAnsi="Courier New"/>
          <w:sz w:val="20"/>
          <w:szCs w:val="20"/>
        </w:rPr>
        <w:t xml:space="preserve">blend(values, weights) = Σᵢ values[i] × weights[i]</w:t>
      </w:r>
    </w:p>
    <w:p>
      <w:r>
        <w:t xml:space="preserve">Note: normalize() operates on weight vectors, not scalars. When used with scalar expressions like lerp(), collect the scalars into a vector first: normalize([lerp(...), lerp(...), ...]). The blend() function assumes pre-normalized weights summing to 1.</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1.1.1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Internal time representation: </w:t>
      </w:r>
      <w:r>
        <w:t xml:space="preserve">All internal time calculations operate in seconds. The now() function returns the current time in seconds:</w:t>
      </w:r>
    </w:p>
    <w:p>
      <w:pPr>
        <w:pStyle w:val="Equation"/>
      </w:pPr>
      <w:r>
        <w:rPr>
          <w:rFonts w:ascii="Courier New" w:cs="Courier New" w:eastAsia="Courier New" w:hAnsi="Courier New"/>
          <w:sz w:val="20"/>
          <w:szCs w:val="20"/>
        </w:rPr>
        <w:t xml:space="preserve">now() = system_time_ms / 1000  # returns seconds</w:t>
      </w:r>
    </w:p>
    <w:p>
      <w:r>
        <w:rPr>
          <w:b/>
          <w:bCs/>
        </w:rPr>
        <w:t xml:space="preserve">Stored timestamps: </w:t>
      </w:r>
      <w:r>
        <w:t xml:space="preserve">Internal timestamps (t_acc_start, last_signal_ts, last_timestamp, last_write_ts, last_retrieval_ts) are stored in seconds after conversion from input milliseconds.</w:t>
      </w:r>
    </w:p>
    <w:p>
      <w:r>
        <w:rPr>
          <w:b/>
          <w:bCs/>
        </w:rPr>
        <w:t xml:space="preserve">Time deltas: </w:t>
      </w:r>
      <w:r>
        <w:t xml:space="preserve">All Δt values, elapsed times (mem_elapsed, signal_gap, idle_for), and time comparisons operate in seconds:</w:t>
      </w:r>
    </w:p>
    <w:p>
      <w:pPr>
        <w:pStyle w:val="Equation"/>
      </w:pPr>
      <w:r>
        <w:rPr>
          <w:rFonts w:ascii="Courier New" w:cs="Courier New" w:eastAsia="Courier New" w:hAnsi="Courier New"/>
          <w:sz w:val="20"/>
          <w:szCs w:val="20"/>
        </w:rPr>
        <w:t xml:space="preserve">Δt ← now() − last_timestamp  # seconds</w:t>
      </w:r>
    </w:p>
    <w:p>
      <w:pPr>
        <w:pStyle w:val="Equation"/>
      </w:pPr>
      <w:r>
        <w:rPr>
          <w:rFonts w:ascii="Courier New" w:cs="Courier New" w:eastAsia="Courier New" w:hAnsi="Courier New"/>
          <w:sz w:val="20"/>
          <w:szCs w:val="20"/>
        </w:rPr>
        <w:t xml:space="preserve">mem_elapsed ← now() − t_acc_start  # seconds</w:t>
      </w:r>
    </w:p>
    <w:p>
      <w:pPr>
        <w:pStyle w:val="Equation"/>
      </w:pPr>
      <w:r>
        <w:rPr>
          <w:rFonts w:ascii="Courier New" w:cs="Courier New" w:eastAsia="Courier New" w:hAnsi="Courier New"/>
          <w:sz w:val="20"/>
          <w:szCs w:val="20"/>
        </w:rPr>
        <w:t xml:space="preserve">signal_gap ← now() − last_signal_ts  # seconds</w:t>
      </w:r>
    </w:p>
    <w:p>
      <w:r>
        <w:rPr>
          <w:b/>
          <w:bCs/>
        </w:rPr>
        <w:t xml:space="preserve">Time constants: </w:t>
      </w:r>
      <w:r>
        <w:t xml:space="preserve">All time-related constants are specified with explicit units (e.g., τ_min = 120 seconds, kRecencyTau = 60 seconds). Threshold limits like max_mem_time(T) and gap_threshold(T) return values in seconds.</w:t>
      </w:r>
    </w:p>
    <w:p>
      <w:pPr>
        <w:pStyle w:val="Heading2"/>
      </w:pPr>
      <w:r>
        <w:t xml:space="preserve">1.2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1.3 Knob-Derived Parameters</w:t>
      </w:r>
    </w:p>
    <w:p>
      <w:r>
        <w:t xml:space="preserve">All system tunables derive from the three primary knobs. This section catalogs the key derivations.</w:t>
      </w:r>
    </w:p>
    <w:p>
      <w:pPr>
        <w:pStyle w:val="Heading3"/>
      </w:pPr>
      <w:r>
        <w:t xml:space="preserve">1.3.1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1.3.2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1.3.3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1.3.4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1.4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coherence_struct_t  # uses structural coherence</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2.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2.1 Focus-Driven Selectivity</w:t>
      </w:r>
    </w:p>
    <w:p>
      <w:r>
        <w:t xml:space="preserve">Focus governs perceptual selectivity through relevance weighting and attention width.</w:t>
      </w:r>
    </w:p>
    <w:p>
      <w:pPr>
        <w:pStyle w:val="Heading3"/>
      </w:pPr>
      <w:r>
        <w:t xml:space="preserve">2.1.1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2.1.2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2.2 Sensitivity-Driven Plasticity</w:t>
      </w:r>
    </w:p>
    <w:p>
      <w:r>
        <w:t xml:space="preserve">Sensitivity governs learning speed, emotional responsiveness, and novelty capture.</w:t>
      </w:r>
    </w:p>
    <w:p>
      <w:pPr>
        <w:pStyle w:val="Heading3"/>
      </w:pPr>
      <w:r>
        <w:t xml:space="preserve">2.2.1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2.2.2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2.2.3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2.2.4 Mood Integration</w:t>
      </w:r>
    </w:p>
    <w:p>
      <w:r>
        <w:t xml:space="preserve">Distinct from instantaneous emotion, the mood state M_t ∈ ℝ⁶ maintains a persistent background affective tone as a 6-dimensional vector (one component per emotion category from Section 2.2.2):</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e_t ← p_c for each c ∈ C  # 6D emotion probability vector</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clamp_elementwise(M_t, −1.0, 1.0)  # per-component</w:t>
      </w:r>
    </w:p>
    <w:p>
      <w:r>
        <w:t xml:space="preserve">Note that this update does not enforce coefficient normalization; the explicit elementwise clamp handles potential accumulation. The mood state provides a separate threshold bias via its normalized magnitude:</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  # max norm when all components at 1</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2.3 Stability-Driven Persistence</w:t>
      </w:r>
    </w:p>
    <w:p>
      <w:r>
        <w:t xml:space="preserve">Stability governs temporal dynamics through half-life, decay rates, and hysteresis.</w:t>
      </w:r>
    </w:p>
    <w:p>
      <w:pPr>
        <w:pStyle w:val="Heading3"/>
      </w:pPr>
      <w:r>
        <w:t xml:space="preserve">2.3.1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2.3.2 Dynamic Stability Update</w:t>
      </w:r>
    </w:p>
    <w:p>
      <w:r>
        <w:t xml:space="preserve">The stability update uses uncertainty-modulated learning rate and a stability-derived retention window:</w:t>
      </w:r>
    </w:p>
    <w:p>
      <w:pPr>
        <w:pStyle w:val="Equation"/>
      </w:pPr>
      <w:r>
        <w:rPr>
          <w:rFonts w:ascii="Courier New" w:cs="Courier New" w:eastAsia="Courier New" w:hAnsi="Courier New"/>
          <w:sz w:val="20"/>
          <w:szCs w:val="20"/>
        </w:rPr>
        <w:t xml:space="preserve">α_min_T = 0.02; α_span_T = 0.18</w:t>
      </w:r>
    </w:p>
    <w:p>
      <w:pPr>
        <w:pStyle w:val="Equation"/>
      </w:pPr>
      <w:r>
        <w:rPr>
          <w:rFonts w:ascii="Courier New" w:cs="Courier New" w:eastAsia="Courier New" w:hAnsi="Courier New"/>
          <w:sz w:val="20"/>
          <w:szCs w:val="20"/>
        </w:rPr>
        <w:t xml:space="preserve">α_T(t) = α_min_T + (1 − T) × α_span_T × u(t)</w:t>
      </w:r>
    </w:p>
    <w:p>
      <w:pPr>
        <w:pStyle w:val="Equation"/>
      </w:pPr>
      <w:r>
        <w:rPr>
          <w:rFonts w:ascii="Courier New" w:cs="Courier New" w:eastAsia="Courier New" w:hAnsi="Courier New"/>
          <w:sz w:val="20"/>
          <w:szCs w:val="20"/>
        </w:rPr>
        <w:t xml:space="preserve">w_ret(T) = round(lerp(10, 50, T))  # retention history window size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3. Structural Metrics and Composite Scoring</w:t>
      </w:r>
    </w:p>
    <w:p>
      <w:pPr>
        <w:pStyle w:val="Heading2"/>
      </w:pPr>
      <w:r>
        <w:t xml:space="preserve">3.1 Embedding-Derived Metrics</w:t>
      </w:r>
    </w:p>
    <w:p>
      <w:pPr>
        <w:pStyle w:val="Heading3"/>
      </w:pPr>
      <w:r>
        <w:t xml:space="preserve">3.1.1 Structural Coherence</w:t>
      </w:r>
    </w:p>
    <w:p>
      <w:r>
        <w:t xml:space="preserve">Structural coherence (coherence_struct) measures integration of the current signal with the broader context window. This metric is distinct from memory coherence (coherence_mem, defined in Section 4.4.2) which tracks within-memory similarity:</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coherence_struct_t ← 1 − clamp(raw, 0, 1)  # range [0, 1]</w:t>
      </w:r>
    </w:p>
    <w:p>
      <w:r>
        <w:t xml:space="preserve">High structural coherence (low variance in similarities) indicates the signal fits consistently with context. The effective Focus is modulated: F_eff = F × (0.5 + 0.5 × coherence_struct_t).</w:t>
      </w:r>
    </w:p>
    <w:p>
      <w:pPr>
        <w:pStyle w:val="Heading3"/>
      </w:pPr>
      <w:r>
        <w:t xml:space="preserve">3.1.2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3.1.3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3.1.4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3.2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3.3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3.3.1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4.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4.1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4.2 Homeostatic Rate Control</w:t>
      </w:r>
    </w:p>
    <w:p>
      <w:r>
        <w:t xml:space="preserve">The controller maintains write rates near the target setpoint through continuous-time estimation with effective sample size (ESS) reliability weighting.</w:t>
      </w:r>
    </w:p>
    <w:p>
      <w:pPr>
        <w:pStyle w:val="Heading3"/>
      </w:pPr>
      <w:r>
        <w:t xml:space="preserve">4.2.1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 Δwrites is the binary indicator (0 or 1) of whether a write occurred during the current timestep:</w:t>
      </w:r>
    </w:p>
    <w:p>
      <w:pPr>
        <w:pStyle w:val="Equation"/>
      </w:pPr>
      <w:r>
        <w:rPr>
          <w:rFonts w:ascii="Courier New" w:cs="Courier New" w:eastAsia="Courier New" w:hAnsi="Courier New"/>
          <w:sz w:val="20"/>
          <w:szCs w:val="20"/>
        </w:rPr>
        <w:t xml:space="preserve">Δwrites ← 1 if write_memory else 0  # binary write event</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4.2.2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4.2.3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3"/>
      </w:pPr>
      <w:r>
        <w:t xml:space="preserve">4.2.4 Sensitivity-Based Threshold Adjustment</w:t>
      </w:r>
    </w:p>
    <w:p>
      <w:r>
        <w:t xml:space="preserve">Sensitivity modulates threshold based on recent score volatility:</w:t>
      </w:r>
    </w:p>
    <w:p>
      <w:pPr>
        <w:pStyle w:val="Equation"/>
      </w:pPr>
      <w:r>
        <w:rPr>
          <w:rFonts w:ascii="Courier New" w:cs="Courier New" w:eastAsia="Courier New" w:hAnsi="Courier New"/>
          <w:sz w:val="20"/>
          <w:szCs w:val="20"/>
        </w:rPr>
        <w:t xml:space="preserve">σ_scores ← std(scores[t−w:t])</w:t>
      </w:r>
    </w:p>
    <w:p>
      <w:pPr>
        <w:pStyle w:val="Equation"/>
      </w:pPr>
      <w:r>
        <w:rPr>
          <w:rFonts w:ascii="Courier New" w:cs="Courier New" w:eastAsia="Courier New" w:hAnsi="Courier New"/>
          <w:sz w:val="20"/>
          <w:szCs w:val="20"/>
        </w:rPr>
        <w:t xml:space="preserve">κ_sens = 0.08  # sensitivity gain</w:t>
      </w:r>
    </w:p>
    <w:p>
      <w:pPr>
        <w:pStyle w:val="Equation"/>
      </w:pPr>
      <w:r>
        <w:rPr>
          <w:rFonts w:ascii="Courier New" w:cs="Courier New" w:eastAsia="Courier New" w:hAnsi="Courier New"/>
          <w:sz w:val="20"/>
          <w:szCs w:val="20"/>
        </w:rPr>
        <w:t xml:space="preserve">cap_sens ← 0.20 × hysteresis_t</w:t>
      </w:r>
    </w:p>
    <w:p>
      <w:pPr>
        <w:pStyle w:val="Equation"/>
      </w:pPr>
      <w:r>
        <w:rPr>
          <w:rFonts w:ascii="Courier New" w:cs="Courier New" w:eastAsia="Courier New" w:hAnsi="Courier New"/>
          <w:sz w:val="20"/>
          <w:szCs w:val="20"/>
        </w:rPr>
        <w:t xml:space="preserve">Δθ_sens ← clamp(−κ_sens × S × (σ_scores − 0.1),</w:t>
      </w:r>
    </w:p>
    <w:p>
      <w:pPr>
        <w:pStyle w:val="Equation"/>
      </w:pPr>
      <w:r>
        <w:rPr>
          <w:rFonts w:ascii="Courier New" w:cs="Courier New" w:eastAsia="Courier New" w:hAnsi="Courier New"/>
          <w:sz w:val="20"/>
          <w:szCs w:val="20"/>
        </w:rPr>
        <w:t xml:space="preserve">                −cap_sens, +cap_sens)</w:t>
      </w:r>
    </w:p>
    <w:p>
      <w:r>
        <w:t xml:space="preserve">High score variance with high Sensitivity lowers threshold, capturing more volatile signals.</w:t>
      </w:r>
    </w:p>
    <w:p>
      <w:pPr>
        <w:pStyle w:val="Heading3"/>
      </w:pPr>
      <w:r>
        <w:t xml:space="preserve">4.2.5 Precision-Based Threshold Adjustment</w:t>
      </w:r>
    </w:p>
    <w:p>
      <w:r>
        <w:t xml:space="preserve">Focus-driven precision tightens threshold when structural coherence is high:</w:t>
      </w:r>
    </w:p>
    <w:p>
      <w:pPr>
        <w:pStyle w:val="Equation"/>
      </w:pPr>
      <w:r>
        <w:rPr>
          <w:rFonts w:ascii="Courier New" w:cs="Courier New" w:eastAsia="Courier New" w:hAnsi="Courier New"/>
          <w:sz w:val="20"/>
          <w:szCs w:val="20"/>
        </w:rPr>
        <w:t xml:space="preserve">κ_prec = 0.06  # precision gain</w:t>
      </w:r>
    </w:p>
    <w:p>
      <w:pPr>
        <w:pStyle w:val="Equation"/>
      </w:pPr>
      <w:r>
        <w:rPr>
          <w:rFonts w:ascii="Courier New" w:cs="Courier New" w:eastAsia="Courier New" w:hAnsi="Courier New"/>
          <w:sz w:val="20"/>
          <w:szCs w:val="20"/>
        </w:rPr>
        <w:t xml:space="preserve">cap_prec ← 0.15 × hysteresis_t</w:t>
      </w:r>
    </w:p>
    <w:p>
      <w:pPr>
        <w:pStyle w:val="Equation"/>
      </w:pPr>
      <w:r>
        <w:rPr>
          <w:rFonts w:ascii="Courier New" w:cs="Courier New" w:eastAsia="Courier New" w:hAnsi="Courier New"/>
          <w:sz w:val="20"/>
          <w:szCs w:val="20"/>
        </w:rPr>
        <w:t xml:space="preserve">Δθ_prec ← clamp(κ_prec × F × (coherence_struct_t − 0.5),</w:t>
      </w:r>
    </w:p>
    <w:p>
      <w:pPr>
        <w:pStyle w:val="Equation"/>
      </w:pPr>
      <w:r>
        <w:rPr>
          <w:rFonts w:ascii="Courier New" w:cs="Courier New" w:eastAsia="Courier New" w:hAnsi="Courier New"/>
          <w:sz w:val="20"/>
          <w:szCs w:val="20"/>
        </w:rPr>
        <w:t xml:space="preserve">                −cap_prec, +cap_prec)</w:t>
      </w:r>
    </w:p>
    <w:p>
      <w:r>
        <w:t xml:space="preserve">High structural coherence with high Focus raises threshold, enforcing stricter relevance filtering.</w:t>
      </w:r>
    </w:p>
    <w:p>
      <w:pPr>
        <w:pStyle w:val="Heading2"/>
      </w:pPr>
      <w:r>
        <w:t xml:space="preserve">4.3 Threshold Integration</w:t>
      </w:r>
    </w:p>
    <w:p>
      <w:r>
        <w:t xml:space="preserve">All threshold deltas combine and pass through safety limiting. The emotion and mood deltas from Section 2.2.3-2.2.4 are denoted Δθ_emo = ΔThreshold_emotion_t and Δθ_mood = ΔThreshold_mood_t:</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4.4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draws from EM-LLM (Fountas et al., 2024), which segments token sequences into episodic events using surprise-based boundary detection refined by graph-theoretic cohesion metrics. Their work shows that combining prediction error signals with within-segment coherence produces boundaries strongly correlated with human event perception. Our adaptation uses embedding drift as a proxy for surprise and cosine similarity for cohesion, enabling modality-agnostic operation across text tokens, audio chunks, video frames, or any signal stream.</w:t>
      </w:r>
    </w:p>
    <w:p>
      <w:pPr>
        <w:pStyle w:val="Heading3"/>
      </w:pPr>
      <w:r>
        <w:t xml:space="preserve">4.4.1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t_acc_start ← timestamp of accumulation start</w:t>
      </w:r>
    </w:p>
    <w:p>
      <w:pPr>
        <w:pStyle w:val="Equation"/>
      </w:pPr>
      <w:r>
        <w:rPr>
          <w:rFonts w:ascii="Courier New" w:cs="Courier New" w:eastAsia="Courier New" w:hAnsi="Courier New"/>
          <w:sz w:val="20"/>
          <w:szCs w:val="20"/>
        </w:rPr>
        <w:t xml:space="preserve">last_signal_ts ← timestamp of previous signal (for gap detection)</w:t>
      </w:r>
    </w:p>
    <w:p>
      <w:r>
        <w:t xml:space="preserve">On each signal, update running statistics (note: n is the count before this signal):</w:t>
      </w:r>
    </w:p>
    <w:p>
      <w:pPr>
        <w:pStyle w:val="Equation"/>
      </w:pPr>
      <w:r>
        <w:rPr>
          <w:rFonts w:ascii="Courier New" w:cs="Courier New" w:eastAsia="Courier New" w:hAnsi="Courier New"/>
          <w:sz w:val="20"/>
          <w:szCs w:val="20"/>
        </w:rPr>
        <w:t xml:space="preserve">μ_acc ← (n × μ_acc + x_t) / (n + 1)</w:t>
      </w:r>
    </w:p>
    <w:p>
      <w:pPr>
        <w:pStyle w:val="Equation"/>
      </w:pPr>
      <w:r>
        <w:rPr>
          <w:rFonts w:ascii="Courier New" w:cs="Courier New" w:eastAsia="Courier New" w:hAnsi="Courier New"/>
          <w:sz w:val="20"/>
          <w:szCs w:val="20"/>
        </w:rPr>
        <w:t xml:space="preserve">n ← n + 1</w:t>
      </w:r>
    </w:p>
    <w:p>
      <w:pPr>
        <w:pStyle w:val="Equation"/>
      </w:pPr>
      <w:r>
        <w:rPr>
          <w:rFonts w:ascii="Courier New" w:cs="Courier New" w:eastAsia="Courier New" w:hAnsi="Courier New"/>
          <w:sz w:val="20"/>
          <w:szCs w:val="20"/>
        </w:rPr>
        <w:t xml:space="preserve">D_acc ← D_acc + drift_mag_t</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last_signal_ts ← now()  # update timestamp for next gap calculation</w:t>
      </w:r>
    </w:p>
    <w:p>
      <w:pPr>
        <w:pStyle w:val="Heading3"/>
      </w:pPr>
      <w:r>
        <w:t xml:space="preserve">4.4.2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η_mem ← EWMA(η_mem, d_step, α = lerp(0.3, 0.1, T))</w:t>
      </w:r>
    </w:p>
    <w:p>
      <w:r>
        <w:t xml:space="preserve">Memory coherence tracks similarity within the current memory accumulation window (range [−1, 1] from mean cosine):</w:t>
      </w:r>
    </w:p>
    <w:p>
      <w:pPr>
        <w:pStyle w:val="Equation"/>
      </w:pPr>
      <w:r>
        <w:rPr>
          <w:rFonts w:ascii="Courier New" w:cs="Courier New" w:eastAsia="Courier New" w:hAnsi="Courier New"/>
          <w:sz w:val="20"/>
          <w:szCs w:val="20"/>
        </w:rPr>
        <w:t xml:space="preserve">coherence_mem_t ← mean([cos(x_t, x_i) for x_i in current_window])</w:t>
      </w:r>
    </w:p>
    <w:p>
      <w:r>
        <w:t xml:space="preserve">Note: coherence_mem is distinct from coherence_struct (Section 3.1.1). The former tracks within-memory similarity using raw mean cosine, while the latter measures variance-based integration with broader context. This dual-signal approach mirrors EM-LLM's boundary detection mechanism. In their formulation, boundaries occur where surprise (token-level prediction error) exceeds a threshold and segment cohesion drops. Our drift spike approximates surprise via embedding-space velocity, while coherence_mem drop captures within-memory similarity degradation.</w:t>
      </w:r>
    </w:p>
    <w:p>
      <w:pPr>
        <w:pStyle w:val="Heading3"/>
      </w:pPr>
      <w:r>
        <w:t xml:space="preserve">4.4.3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w_drift = lerp(0.6, 0.4, T)  # weight on drift</w:t>
      </w:r>
    </w:p>
    <w:p>
      <w:pPr>
        <w:pStyle w:val="Equation"/>
      </w:pPr>
      <w:r>
        <w:rPr>
          <w:rFonts w:ascii="Courier New" w:cs="Courier New" w:eastAsia="Courier New" w:hAnsi="Courier New"/>
          <w:sz w:val="20"/>
          <w:szCs w:val="20"/>
        </w:rPr>
        <w:t xml:space="preserve">w_coh = 1 − w_drift  # weight on coherence drop</w:t>
      </w:r>
    </w:p>
    <w:p>
      <w:pPr>
        <w:pStyle w:val="Equation"/>
      </w:pPr>
      <w:r>
        <w:rPr>
          <w:rFonts w:ascii="Courier New" w:cs="Courier New" w:eastAsia="Courier New" w:hAnsi="Courier New"/>
          <w:sz w:val="20"/>
          <w:szCs w:val="20"/>
        </w:rPr>
        <w:t xml:space="preserve">drift_spike ← (d_step − η_mem) / max(η_mem, ε)</w:t>
      </w:r>
    </w:p>
    <w:p>
      <w:pPr>
        <w:pStyle w:val="Equation"/>
      </w:pPr>
      <w:r>
        <w:rPr>
          <w:rFonts w:ascii="Courier New" w:cs="Courier New" w:eastAsia="Courier New" w:hAnsi="Courier New"/>
          <w:sz w:val="20"/>
          <w:szCs w:val="20"/>
        </w:rPr>
        <w:t xml:space="preserve">coh_drop ← max(0, coherence_mem_{t−1} − coherence_mem_t)</w:t>
      </w:r>
    </w:p>
    <w:p>
      <w:pPr>
        <w:pStyle w:val="Equation"/>
      </w:pPr>
      <w:r>
        <w:rPr>
          <w:rFonts w:ascii="Courier New" w:cs="Courier New" w:eastAsia="Courier New" w:hAnsi="Courier New"/>
          <w:sz w:val="20"/>
          <w:szCs w:val="20"/>
        </w:rPr>
        <w:t xml:space="preserve">boundary_score ← w_drift × sigmoid(drift_spike) +</w:t>
      </w:r>
    </w:p>
    <w:p>
      <w:pPr>
        <w:pStyle w:val="Equation"/>
      </w:pPr>
      <w:r>
        <w:rPr>
          <w:rFonts w:ascii="Courier New" w:cs="Courier New" w:eastAsia="Courier New" w:hAnsi="Courier New"/>
          <w:sz w:val="20"/>
          <w:szCs w:val="20"/>
        </w:rPr>
        <w:t xml:space="preserve">                  w_coh × coh_drop</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max_mem_time(T) = lerp(30, 120, T)  # seconds</w:t>
      </w:r>
    </w:p>
    <w:p>
      <w:pPr>
        <w:pStyle w:val="Equation"/>
      </w:pPr>
      <w:r>
        <w:rPr>
          <w:rFonts w:ascii="Courier New" w:cs="Courier New" w:eastAsia="Courier New" w:hAnsi="Courier New"/>
          <w:sz w:val="20"/>
          <w:szCs w:val="20"/>
        </w:rPr>
        <w:t xml:space="preserve">max_mem_drift(S) = lerp(0.8, 2.0, S)  # cumulative drift cap</w:t>
      </w:r>
    </w:p>
    <w:p>
      <w:r>
        <w:t xml:space="preserve">Trigger memory flush when:</w:t>
      </w:r>
    </w:p>
    <w:p>
      <w:pPr>
        <w:pStyle w:val="Equation"/>
      </w:pPr>
      <w:r>
        <w:rPr>
          <w:rFonts w:ascii="Courier New" w:cs="Courier New" w:eastAsia="Courier New" w:hAnsi="Courier New"/>
          <w:sz w:val="20"/>
          <w:szCs w:val="20"/>
        </w:rPr>
        <w:t xml:space="preserve">mem_elapsed ← now() − t_acc_start</w:t>
      </w:r>
    </w:p>
    <w:p>
      <w:pPr>
        <w:pStyle w:val="Equation"/>
      </w:pPr>
      <w:r>
        <w:rPr>
          <w:rFonts w:ascii="Courier New" w:cs="Courier New" w:eastAsia="Courier New" w:hAnsi="Courier New"/>
          <w:sz w:val="20"/>
          <w:szCs w:val="20"/>
        </w:rPr>
        <w:t xml:space="preserve">should_flush = (boundary_score &gt; b_thresh(F, S)) OR</w:t>
      </w:r>
    </w:p>
    <w:p>
      <w:pPr>
        <w:pStyle w:val="Equation"/>
      </w:pPr>
      <w:r>
        <w:rPr>
          <w:rFonts w:ascii="Courier New" w:cs="Courier New" w:eastAsia="Courier New" w:hAnsi="Courier New"/>
          <w:sz w:val="20"/>
          <w:szCs w:val="20"/>
        </w:rPr>
        <w:t xml:space="preserve">               (mem_elapsed &gt; max_mem_time(T)) OR</w:t>
      </w:r>
    </w:p>
    <w:p>
      <w:pPr>
        <w:pStyle w:val="Equation"/>
      </w:pPr>
      <w:r>
        <w:rPr>
          <w:rFonts w:ascii="Courier New" w:cs="Courier New" w:eastAsia="Courier New" w:hAnsi="Courier New"/>
          <w:sz w:val="20"/>
          <w:szCs w:val="20"/>
        </w:rPr>
        <w:t xml:space="preserve">               (D_acc &gt; max_mem_drift(S)) OR</w:t>
      </w:r>
    </w:p>
    <w:p>
      <w:pPr>
        <w:pStyle w:val="Equation"/>
      </w:pPr>
      <w:r>
        <w:rPr>
          <w:rFonts w:ascii="Courier New" w:cs="Courier New" w:eastAsia="Courier New" w:hAnsi="Courier New"/>
          <w:sz w:val="20"/>
          <w:szCs w:val="20"/>
        </w:rPr>
        <w:t xml:space="preserve">               (signal_gap &gt; gap_threshold(T))</w:t>
      </w:r>
    </w:p>
    <w:p>
      <w:r>
        <w:t xml:space="preserve">where signal_gap = now() − last_signal_ts detects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4.4.4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r>
        <w:t xml:space="preserve">When spike_bypass triggers:</w:t>
      </w:r>
    </w:p>
    <w:p>
      <w:pPr>
        <w:pStyle w:val="Equation"/>
      </w:pPr>
      <w:r>
        <w:rPr>
          <w:rFonts w:ascii="Courier New" w:cs="Courier New" w:eastAsia="Courier New" w:hAnsi="Courier New"/>
          <w:sz w:val="20"/>
          <w:szCs w:val="20"/>
        </w:rPr>
        <w:t xml:space="preserve">if spike_bypass AND n &gt; 1:</w:t>
      </w:r>
    </w:p>
    <w:p>
      <w:pPr>
        <w:pStyle w:val="Equation"/>
      </w:pPr>
      <w:r>
        <w:rPr>
          <w:rFonts w:ascii="Courier New" w:cs="Courier New" w:eastAsia="Courier New" w:hAnsi="Courier New"/>
          <w:sz w:val="20"/>
          <w:szCs w:val="20"/>
        </w:rPr>
        <w:t xml:space="preserve">    commit_memory()  # includes spike signal</w:t>
      </w:r>
    </w:p>
    <w:p>
      <w:pPr>
        <w:pStyle w:val="Equation"/>
      </w:pPr>
      <w:r>
        <w:rPr>
          <w:rFonts w:ascii="Courier New" w:cs="Courier New" w:eastAsia="Courier New" w:hAnsi="Courier New"/>
          <w:sz w:val="20"/>
          <w:szCs w:val="20"/>
        </w:rPr>
        <w:t xml:space="preserve">    reset_accumulator()</w:t>
      </w:r>
    </w:p>
    <w:p>
      <w:r>
        <w:t xml:space="preserve">This ensures flashbulb moments capture their surrounding context rather than creating isolated micro-memories.</w:t>
      </w:r>
    </w:p>
    <w:p>
      <w:pPr>
        <w:pStyle w:val="Heading3"/>
      </w:pPr>
      <w:r>
        <w:t xml:space="preserve">4.4.5 Window Score and Refractory</w:t>
      </w:r>
    </w:p>
    <w:p>
      <w:r>
        <w:t xml:space="preserve">Memory-level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memory completeness</w:t>
      </w:r>
    </w:p>
    <w:p>
      <w:pPr>
        <w:pStyle w:val="Equation"/>
      </w:pPr>
      <w:r>
        <w:rPr>
          <w:rFonts w:ascii="Courier New" w:cs="Courier New" w:eastAsia="Courier New" w:hAnsi="Courier New"/>
          <w:sz w:val="20"/>
          <w:szCs w:val="20"/>
        </w:rPr>
        <w:t xml:space="preserve">β(S) = lerp(0.05, 0.15, S)  # coverage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 − 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θ_memory ← θ_dynamic × M_write_refrac</w:t>
      </w:r>
    </w:p>
    <w:p>
      <w:pPr>
        <w:pStyle w:val="Equation"/>
      </w:pPr>
      <w:r>
        <w:rPr>
          <w:rFonts w:ascii="Courier New" w:cs="Courier New" w:eastAsia="Courier New" w:hAnsi="Courier New"/>
          <w:sz w:val="20"/>
          <w:szCs w:val="20"/>
        </w:rPr>
        <w:t xml:space="preserve">write_memory = (should_flush OR spike_bypass) AND (S_window &gt; θ_memory)</w:t>
      </w:r>
    </w:p>
    <w:p>
      <w:r>
        <w:t xml:space="preserve">Representative embedding blends accumulator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μ_acc + (1 − ρ(F)) × e_peak)</w:t>
      </w:r>
    </w:p>
    <w:p>
      <w:r>
        <w:t xml:space="preserve">On write: store e_rep with metadata {n, s_max, s_avg, D_acc, mem_elapsed}. Reset accumulator for next unit.</w:t>
      </w:r>
    </w:p>
    <w:p>
      <w:r>
        <w:br w:type="page"/>
      </w:r>
    </w:p>
    <w:p>
      <w:pPr>
        <w:pStyle w:val="Heading1"/>
      </w:pPr>
      <w:r>
        <w:t xml:space="preserve">5. Reinforcement and Decay Dynamics</w:t>
      </w:r>
    </w:p>
    <w:p>
      <w:pPr>
        <w:pStyle w:val="Heading2"/>
      </w:pPr>
      <w:r>
        <w:t xml:space="preserve">5.1 Memory Strength Model</w:t>
      </w:r>
    </w:p>
    <w:p>
      <w:r>
        <w:t xml:space="preserve">Each memory m maintains a strength value updated through use-frequency tracking and exponential decay. The update uses a sensitivity-modulated learning rate and a binary usage indicator:</w:t>
      </w:r>
    </w:p>
    <w:p>
      <w:pPr>
        <w:pStyle w:val="Equation"/>
      </w:pPr>
      <w:r>
        <w:rPr>
          <w:rFonts w:ascii="Courier New" w:cs="Courier New" w:eastAsia="Courier New" w:hAnsi="Courier New"/>
          <w:sz w:val="20"/>
          <w:szCs w:val="20"/>
        </w:rPr>
        <w:t xml:space="preserve">α_min_S = 0.05; α_span_S = 0.35</w:t>
      </w:r>
    </w:p>
    <w:p>
      <w:pPr>
        <w:pStyle w:val="Equation"/>
      </w:pPr>
      <w:r>
        <w:rPr>
          <w:rFonts w:ascii="Courier New" w:cs="Courier New" w:eastAsia="Courier New" w:hAnsi="Courier New"/>
          <w:sz w:val="20"/>
          <w:szCs w:val="20"/>
        </w:rPr>
        <w:t xml:space="preserve">α_S(t) = α_min_S + S × α_span_S × u(t)</w:t>
      </w:r>
    </w:p>
    <w:p>
      <w:pPr>
        <w:pStyle w:val="Equation"/>
      </w:pPr>
      <w:r>
        <w:rPr>
          <w:rFonts w:ascii="Courier New" w:cs="Courier New" w:eastAsia="Courier New" w:hAnsi="Courier New"/>
          <w:sz w:val="20"/>
          <w:szCs w:val="20"/>
        </w:rPr>
        <w:t xml:space="preserve">used_flag(m) = 1 if m was retrieved and used in current step, else 0</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5.2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5.3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5.3.1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5.3.2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5.3.3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2.3.2), avoiding conflicting adjustments between feedback mechanisms.</w:t>
      </w:r>
    </w:p>
    <w:p>
      <w:pPr>
        <w:pStyle w:val="Heading2"/>
      </w:pPr>
      <w:r>
        <w:t xml:space="preserve">5.4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6.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6.1 Working Memory Gates</w:t>
      </w:r>
    </w:p>
    <w:p>
      <w:r>
        <w:t xml:space="preserve">Following Cowan's (2001) capacity constraints, working memory maintains a limited number of active items. Working memory slots hold coherent memories as defined in Section 4.4,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pPr>
        <w:pStyle w:val="Heading3"/>
      </w:pPr>
      <w:r>
        <w:t xml:space="preserve">6.1.1 Slot Content Structure</w:t>
      </w:r>
    </w:p>
    <w:p>
      <w:r>
        <w:t xml:space="preserve">Each working memory slot holds a coherent memory with its full content and metadata:</w:t>
      </w:r>
    </w:p>
    <w:p>
      <w:pPr>
        <w:pStyle w:val="Equation"/>
      </w:pPr>
      <w:r>
        <w:rPr>
          <w:rFonts w:ascii="Courier New" w:cs="Courier New" w:eastAsia="Courier New" w:hAnsi="Courier New"/>
          <w:sz w:val="20"/>
          <w:szCs w:val="20"/>
        </w:rPr>
        <w:t xml:space="preserve">slot.content ← concatenated signal texts</w:t>
      </w:r>
    </w:p>
    <w:p>
      <w:r>
        <w:rPr>
          <w:rFonts w:ascii="Courier New" w:cs="Courier New" w:eastAsia="Courier New" w:hAnsi="Courier New"/>
          <w:sz w:val="20"/>
          <w:szCs w:val="20"/>
        </w:rPr>
        <w:t xml:space="preserve">slot.embedding ← e_rep  # representative embedding (Section 4.4.5)</w:t>
      </w:r>
    </w:p>
    <w:p>
      <w:pPr>
        <w:pStyle w:val="Equation"/>
      </w:pPr>
      <w:r>
        <w:rPr>
          <w:rFonts w:ascii="Courier New" w:cs="Courier New" w:eastAsia="Courier New" w:hAnsi="Courier New"/>
          <w:sz w:val="20"/>
          <w:szCs w:val="20"/>
        </w:rPr>
        <w:t xml:space="preserve">slot.signals ← [x_1, x_2, ..., x_n]  # ordered signal embeddings</w:t>
      </w:r>
    </w:p>
    <w:p>
      <w:pPr>
        <w:pStyle w:val="Equation"/>
      </w:pPr>
      <w:r>
        <w:rPr>
          <w:rFonts w:ascii="Courier New" w:cs="Courier New" w:eastAsia="Courier New" w:hAnsi="Courier New"/>
          <w:sz w:val="20"/>
          <w:szCs w:val="20"/>
        </w:rPr>
        <w:t xml:space="preserve">slot.metadata ← {n, s_max, s_avg, D_acc,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6.7).</w:t>
      </w:r>
    </w:p>
    <w:p>
      <w:pPr>
        <w:pStyle w:val="Heading3"/>
      </w:pPr>
      <w:r>
        <w:t xml:space="preserve">6.1.2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pPr>
        <w:pStyle w:val="Heading3"/>
      </w:pPr>
      <w:r>
        <w:t xml:space="preserve">6.1.3 Memory-Level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r>
        <w:t xml:space="preserve">Working memory gating evaluates coherent memories at accumulation boundaries (Section 4.4.3), not individual signals:</w:t>
      </w:r>
    </w:p>
    <w:p>
      <w:pPr>
        <w:pStyle w:val="Equation"/>
      </w:pPr>
      <w:r>
        <w:rPr>
          <w:rFonts w:ascii="Courier New" w:cs="Courier New" w:eastAsia="Courier New" w:hAnsi="Courier New"/>
          <w:sz w:val="20"/>
          <w:szCs w:val="20"/>
        </w:rPr>
        <w:t xml:space="preserve">on_memory_boundary:</w:t>
      </w:r>
    </w:p>
    <w:p>
      <w:pPr>
        <w:pStyle w:val="Equation"/>
      </w:pPr>
      <w:r>
        <w:rPr>
          <w:rFonts w:ascii="Courier New" w:cs="Courier New" w:eastAsia="Courier New" w:hAnsi="Courier New"/>
          <w:sz w:val="20"/>
          <w:szCs w:val="20"/>
        </w:rPr>
        <w:t xml:space="preserve">    memory_benefit ← α × S_window + β × relevance(μ_acc, task_context) +</w:t>
      </w:r>
    </w:p>
    <w:p>
      <w:pPr>
        <w:pStyle w:val="Equation"/>
      </w:pPr>
      <w:r>
        <w:rPr>
          <w:rFonts w:ascii="Courier New" w:cs="Courier New" w:eastAsia="Courier New" w:hAnsi="Courier New"/>
          <w:sz w:val="20"/>
          <w:szCs w:val="20"/>
        </w:rPr>
        <w:t xml:space="preserve">                       γ × novelty(μ_acc, existing_slots)</w:t>
      </w:r>
    </w:p>
    <w:p>
      <w:pPr>
        <w:pStyle w:val="Equation"/>
      </w:pPr>
      <w:r>
        <w:rPr>
          <w:rFonts w:ascii="Courier New" w:cs="Courier New" w:eastAsia="Courier New" w:hAnsi="Courier New"/>
          <w:sz w:val="20"/>
          <w:szCs w:val="20"/>
        </w:rPr>
        <w:t xml:space="preserve">    margin ← memory_benefit − gate_threshold</w:t>
      </w:r>
    </w:p>
    <w:p>
      <w:pPr>
        <w:pStyle w:val="Equation"/>
      </w:pPr>
      <w:r>
        <w:rPr>
          <w:rFonts w:ascii="Courier New" w:cs="Courier New" w:eastAsia="Courier New" w:hAnsi="Courier New"/>
          <w:sz w:val="20"/>
          <w:szCs w:val="20"/>
        </w:rPr>
        <w:t xml:space="preserve">    total_cost ← maintenance_cost_per_slot × |existing_slots| + complexity_penalty</w:t>
      </w:r>
    </w:p>
    <w:p>
      <w:pPr>
        <w:pStyle w:val="Equation"/>
      </w:pPr>
      <w:r>
        <w:rPr>
          <w:rFonts w:ascii="Courier New" w:cs="Courier New" w:eastAsia="Courier New" w:hAnsi="Courier New"/>
          <w:sz w:val="20"/>
          <w:szCs w:val="20"/>
        </w:rPr>
        <w:t xml:space="preserve">    accept_memory = (margin ≥ total_cost)</w:t>
      </w:r>
    </w:p>
    <w:p>
      <w:r>
        <w:t xml:space="preserve">Note that total_cost is computed from existing slots only, not the prospective new slot. This avoids a bootstrap problem where empty working memory would require unreasonably high benefit scores to accept the first item.</w:t>
      </w:r>
    </w:p>
    <w:p>
      <w:pPr>
        <w:pStyle w:val="Heading3"/>
      </w:pPr>
      <w:r>
        <w:t xml:space="preserve">6.1.4 Chunking at Memory Level</w:t>
      </w:r>
    </w:p>
    <w:p>
      <w:r>
        <w:t xml:space="preserve">Chunking operates on memory embeddings to merge related content:</w:t>
      </w:r>
    </w:p>
    <w:p>
      <w:pPr>
        <w:pStyle w:val="Equation"/>
      </w:pPr>
      <w:r>
        <w:rPr>
          <w:rFonts w:ascii="Courier New" w:cs="Courier New" w:eastAsia="Courier New" w:hAnsi="Courier New"/>
          <w:sz w:val="20"/>
          <w:szCs w:val="20"/>
        </w:rPr>
        <w:t xml:space="preserve">similar_slots ← {s ∈ slots | cos(s.embedding, memory.e_rep) &gt; chunking_threshold}</w:t>
      </w:r>
    </w:p>
    <w:p>
      <w:pPr>
        <w:pStyle w:val="Equation"/>
      </w:pPr>
      <w:r>
        <w:rPr>
          <w:rFonts w:ascii="Courier New" w:cs="Courier New" w:eastAsia="Courier New" w:hAnsi="Courier New"/>
          <w:sz w:val="20"/>
          <w:szCs w:val="20"/>
        </w:rPr>
        <w:t xml:space="preserve">if |similar_slots| &gt; 0:</w:t>
      </w:r>
    </w:p>
    <w:p>
      <w:pPr>
        <w:pStyle w:val="Equation"/>
      </w:pPr>
      <w:r>
        <w:rPr>
          <w:rFonts w:ascii="Courier New" w:cs="Courier New" w:eastAsia="Courier New" w:hAnsi="Courier New"/>
          <w:sz w:val="20"/>
          <w:szCs w:val="20"/>
        </w:rPr>
        <w:t xml:space="preserve">    merge_into_chunk(similar_slots, memory)</w:t>
      </w:r>
    </w:p>
    <w:p>
      <w:pPr>
        <w:pStyle w:val="Heading2"/>
      </w:pPr>
      <w:r>
        <w:t xml:space="preserve">6.2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6.3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6.4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6.5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6.6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6.7 Emotional Consolidation</w:t>
      </w:r>
    </w:p>
    <w:p>
      <w:r>
        <w:t xml:space="preserve">High-emotion events trigger enhanced consolidation, following McGaugh's (2004) findings. As detailed in Section 7.1.1, consolidation operates on stored memory metadata:</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6.1.1).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7. Consolidation and Graph Integration</w:t>
      </w:r>
    </w:p>
    <w:p>
      <w:r>
        <w:t xml:space="preserve">The consolidation system transforms episodic memories into semantic structures through clustering, summarization, and knowledge graph construction. Memory-level storage (Section 4.4) ensures each embedding represents a coherent unit.</w:t>
      </w:r>
    </w:p>
    <w:p>
      <w:pPr>
        <w:pStyle w:val="Heading2"/>
      </w:pPr>
      <w:r>
        <w:t xml:space="preserve">7.1 Consolidation Triggers</w:t>
      </w:r>
    </w:p>
    <w:p>
      <w:r>
        <w:t xml:space="preserve">Consolidation operates on stored memory representatives (e_rep from Section 4.4.5),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(memory_write_rate_t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7.1.1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Consolidation begins only after the current memory has been flushed (Section 4.4.3) and the idle period has elapsed. On retrieval events, consolidation pauses, commits micro-batches, and resumes when idle.</w:t>
      </w:r>
    </w:p>
    <w:p>
      <w:pPr>
        <w:pStyle w:val="Heading2"/>
      </w:pPr>
      <w:r>
        <w:t xml:space="preserve">7.2 Consolidation Scoring</w:t>
      </w:r>
    </w:p>
    <w:p>
      <w:r>
        <w:t xml:space="preserve">Each stored embedding represents a memory representative (e_rep from Section 4.4.5). 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7.3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7.4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7.5 Knowledge Graph Construction</w:t>
      </w:r>
    </w:p>
    <w:p>
      <w:r>
        <w:t xml:space="preserve">The graph comprises three node types:</w:t>
      </w:r>
    </w:p>
    <w:p>
      <w:pPr>
        <w:pStyle w:val="ListParagraph"/>
        <w:numPr>
          <w:ilvl w:val="0"/>
          <w:numId w:val="2"/>
        </w:numPr>
      </w:pPr>
      <w:r>
        <w:rPr>
          <w:b/>
          <w:bCs/>
        </w:rPr>
        <w:t xml:space="preserve">Memory Nodes: </w:t>
      </w:r>
      <w:r>
        <w:t xml:space="preserve">Summarized embeddings from merged clusters</w:t>
      </w:r>
    </w:p>
    <w:p>
      <w:pPr>
        <w:pStyle w:val="ListParagraph"/>
        <w:numPr>
          <w:ilvl w:val="0"/>
          <w:numId w:val="2"/>
        </w:numPr>
      </w:pPr>
      <w:r>
        <w:rPr>
          <w:b/>
          <w:bCs/>
        </w:rPr>
        <w:t xml:space="preserve">Entity Nodes: </w:t>
      </w:r>
      <w:r>
        <w:t xml:space="preserve">Named entities extracted from text</w:t>
      </w:r>
    </w:p>
    <w:p>
      <w:pPr>
        <w:pStyle w:val="ListParagraph"/>
        <w:numPr>
          <w:ilvl w:val="0"/>
          <w:numId w:val="2"/>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2"/>
        </w:numPr>
      </w:pPr>
      <w:r>
        <w:rPr>
          <w:b/>
          <w:bCs/>
        </w:rPr>
        <w:t xml:space="preserve">co_occurs_with: </w:t>
      </w:r>
      <w:r>
        <w:t xml:space="preserve">Shared context or temporal proximity</w:t>
      </w:r>
    </w:p>
    <w:p>
      <w:pPr>
        <w:pStyle w:val="ListParagraph"/>
        <w:numPr>
          <w:ilvl w:val="0"/>
          <w:numId w:val="2"/>
        </w:numPr>
      </w:pPr>
      <w:r>
        <w:rPr>
          <w:b/>
          <w:bCs/>
        </w:rPr>
        <w:t xml:space="preserve">implies/causes: </w:t>
      </w:r>
      <w:r>
        <w:t xml:space="preserve">Directional correlation in embedding drift</w:t>
      </w:r>
    </w:p>
    <w:p>
      <w:pPr>
        <w:pStyle w:val="ListParagraph"/>
        <w:numPr>
          <w:ilvl w:val="0"/>
          <w:numId w:val="2"/>
        </w:numPr>
      </w:pPr>
      <w:r>
        <w:rPr>
          <w:b/>
          <w:bCs/>
        </w:rPr>
        <w:t xml:space="preserve">contradicts: </w:t>
      </w:r>
      <w:r>
        <w:t xml:space="preserve">Strong negative similarity or schema violation</w:t>
      </w:r>
    </w:p>
    <w:p>
      <w:pPr>
        <w:pStyle w:val="ListParagraph"/>
        <w:numPr>
          <w:ilvl w:val="0"/>
          <w:numId w:val="2"/>
        </w:numPr>
      </w:pPr>
      <w:r>
        <w:rPr>
          <w:b/>
          <w:bCs/>
        </w:rPr>
        <w:t xml:space="preserve">reinforces: </w:t>
      </w:r>
      <w:r>
        <w:t xml:space="preserve">Frequent joint retrieval</w:t>
      </w:r>
    </w:p>
    <w:p>
      <w:pPr>
        <w:pStyle w:val="ListParagraph"/>
        <w:numPr>
          <w:ilvl w:val="0"/>
          <w:numId w:val="2"/>
        </w:numPr>
      </w:pPr>
      <w:r>
        <w:rPr>
          <w:b/>
          <w:bCs/>
        </w:rPr>
        <w:t xml:space="preserve">derived_from: </w:t>
      </w:r>
      <w:r>
        <w:t xml:space="preserve">Links summaries to source memories</w:t>
      </w:r>
    </w:p>
    <w:p>
      <w:pPr>
        <w:pStyle w:val="Heading3"/>
      </w:pPr>
      <w:r>
        <w:t xml:space="preserve">7.5.1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7.6 Graph-Augmented Retrieval</w:t>
      </w:r>
    </w:p>
    <w:p>
      <w:r>
        <w:t xml:space="preserve">Retrieval combines vector similarity with graph expansion. Both initial retrieval and re-ranking use the memory centroid (μ_acc from Section 4.4.1)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r>
        <w:rPr>
          <w:rFonts w:ascii="Courier New" w:cs="Courier New" w:eastAsia="Courier New" w:hAnsi="Courier New"/>
          <w:sz w:val="20"/>
          <w:szCs w:val="20"/>
        </w:rPr>
        <w:t xml:space="preserve">q ← μ_acc  # memory centroid from Section 4.4.1</w:t>
      </w:r>
    </w:p>
    <w:p>
      <w:pPr>
        <w:pStyle w:val="Equation"/>
      </w:pPr>
      <w:r>
        <w:rPr>
          <w:rFonts w:ascii="Courier New" w:cs="Courier New" w:eastAsia="Courier New" w:hAnsi="Courier New"/>
          <w:sz w:val="20"/>
          <w:szCs w:val="20"/>
        </w:rPr>
        <w:t xml:space="preserve">results_vec ← topK(vector_search(q,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8.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8.1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8.2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deque of μ_acc values</w:t>
      </w:r>
    </w:p>
    <w:p>
      <w:pPr>
        <w:pStyle w:val="Equation"/>
      </w:pPr>
      <w:r>
        <w:rPr>
          <w:rFonts w:ascii="Courier New" w:cs="Courier New" w:eastAsia="Courier New" w:hAnsi="Courier New"/>
          <w:sz w:val="20"/>
          <w:szCs w:val="20"/>
        </w:rPr>
        <w:t xml:space="preserve">ctx_centroid ← mean(ctx_window)  # centroid of recent memory centroids</w:t>
      </w:r>
    </w:p>
    <w:p>
      <w:pPr>
        <w:pStyle w:val="Equation"/>
      </w:pPr>
      <w:r>
        <w:rPr>
          <w:rFonts w:ascii="Courier New" w:cs="Courier New" w:eastAsia="Courier New" w:hAnsi="Courier New"/>
          <w:sz w:val="20"/>
          <w:szCs w:val="20"/>
        </w:rPr>
        <w:t xml:space="preserve">w_raw = [lerp(0.40, 0.60, F),   # coverage gain</w:t>
      </w:r>
    </w:p>
    <w:p>
      <w:pPr>
        <w:pStyle w:val="Equation"/>
      </w:pPr>
      <w:r>
        <w:rPr>
          <w:rFonts w:ascii="Courier New" w:cs="Courier New" w:eastAsia="Courier New" w:hAnsi="Courier New"/>
          <w:sz w:val="20"/>
          <w:szCs w:val="20"/>
        </w:rPr>
        <w:t xml:space="preserve">         lerp(0.35, 0.25, F),   # relevance</w:t>
      </w:r>
    </w:p>
    <w:p>
      <w:pPr>
        <w:pStyle w:val="Equation"/>
      </w:pPr>
      <w:r>
        <w:rPr>
          <w:rFonts w:ascii="Courier New" w:cs="Courier New" w:eastAsia="Courier New" w:hAnsi="Courier New"/>
          <w:sz w:val="20"/>
          <w:szCs w:val="20"/>
        </w:rPr>
        <w:t xml:space="preserve">         lerp(0.15, 0.25, S),   # redundancy penalty</w:t>
      </w:r>
    </w:p>
    <w:p>
      <w:pPr>
        <w:pStyle w:val="Equation"/>
      </w:pPr>
      <w:r>
        <w:rPr>
          <w:rFonts w:ascii="Courier New" w:cs="Courier New" w:eastAsia="Courier New" w:hAnsi="Courier New"/>
          <w:sz w:val="20"/>
          <w:szCs w:val="20"/>
        </w:rPr>
        <w:t xml:space="preserve">         lerp(0.15, 0.25, S)]   # incoherence penalty</w:t>
      </w:r>
    </w:p>
    <w:p>
      <w:pPr>
        <w:pStyle w:val="Equation"/>
      </w:pPr>
      <w:r>
        <w:rPr>
          <w:rFonts w:ascii="Courier New" w:cs="Courier New" w:eastAsia="Courier New" w:hAnsi="Courier New"/>
          <w:sz w:val="20"/>
          <w:szCs w:val="20"/>
        </w:rPr>
        <w:t xml:space="preserve">[w_cov, w_rel, w_red, w_coh] = normalize(w_raw)</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coherence_struct_t)  # structural coherence penalty</w:t>
      </w:r>
    </w:p>
    <w:p>
      <w:pPr>
        <w:pStyle w:val="Heading2"/>
      </w:pPr>
      <w:r>
        <w:t xml:space="preserve">8.3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8.3.1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r>
        <w:rPr>
          <w:rFonts w:ascii="Courier New" w:cs="Courier New" w:eastAsia="Courier New" w:hAnsi="Courier New"/>
          <w:sz w:val="20"/>
          <w:szCs w:val="20"/>
        </w:rPr>
        <w:t xml:space="preserve">write_exclusion_ts ← t_acc_start  # start timestamp from Section 4.4.1</w:t>
      </w:r>
    </w:p>
    <w:p>
      <w:pPr>
        <w:pStyle w:val="Equation"/>
      </w:pPr>
      <w:r>
        <w:rPr>
          <w:rFonts w:ascii="Courier New" w:cs="Courier New" w:eastAsia="Courier New" w:hAnsi="Courier New"/>
          <w:sz w:val="20"/>
          <w:szCs w:val="20"/>
        </w:rPr>
        <w:t xml:space="preserve">candidates_eligible ← {c ∈ candidates | c.stored_at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8.4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drift_accum &gt; pacing_thresh(S) OR should_flush:</w:t>
      </w:r>
    </w:p>
    <w:p>
      <w:pPr>
        <w:pStyle w:val="Equation"/>
      </w:pPr>
      <w:r>
        <w:rPr>
          <w:rFonts w:ascii="Courier New" w:cs="Courier New" w:eastAsia="Courier New" w:hAnsi="Courier New"/>
          <w:sz w:val="20"/>
          <w:szCs w:val="20"/>
        </w:rPr>
        <w:t xml:space="preserve">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4.4.3) also trigger retrieval checks to ensure context updates align with natural thought transitions.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Algorithms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2025-12-17T23:32:18.317Z</dcterms:created>
  <dcterms:modified xsi:type="dcterms:W3CDTF">2025-12-17T23:32:18.317Z</dcterms:modified>
</cp:coreProperties>
</file>

<file path=docProps/custom.xml><?xml version="1.0" encoding="utf-8"?>
<Properties xmlns="http://schemas.openxmlformats.org/officeDocument/2006/custom-properties" xmlns:vt="http://schemas.openxmlformats.org/officeDocument/2006/docPropsVTypes"/>
</file>