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Algorithmic Specification</w:t>
      </w:r>
    </w:p>
    <w:p>
      <w:pPr>
        <w:spacing w:before="240" w:after="120"/>
        <w:jc w:val="center"/>
      </w:pPr>
      <w:r>
        <w:rPr>
          <w:b/>
          <w:bCs/>
        </w:rPr>
        <w:t xml:space="preserve">Abstract</w:t>
      </w:r>
    </w:p>
    <w:p>
      <w:pPr>
        <w:pStyle w:val="Abstract"/>
      </w:pPr>
      <w:r>
        <w:t xml:space="preserve">This document details the complete algorithmic specification for Cortext, a biologically-inspired adaptive memory system. It serves as a technical reference for implementation, focusing purely on mathematical definitions, signal processing flows, and adaptive control logic governed by the three primary parameters: Focus (F), Sensitivity (S), and Stability (T).</w:t>
      </w:r>
    </w:p>
    <w:p>
      <w:r>
        <w:br w:type="page"/>
      </w:r>
    </w:p>
    <w:p>
      <w:pPr>
        <w:pStyle w:val="Heading1"/>
      </w:pPr>
      <w:r>
        <w:t xml:space="preserve">1. Mathematical Foundations</w:t>
      </w:r>
    </w:p>
    <w:p>
      <w:pPr>
        <w:pStyle w:val="Heading2"/>
      </w:pPr>
      <w:r>
        <w:t xml:space="preserve">1.1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Weight normalization and blending for combining multiple signals:</w:t>
      </w:r>
    </w:p>
    <w:p>
      <w:pPr>
        <w:pStyle w:val="Equation"/>
      </w:pPr>
      <w:r>
        <w:rPr>
          <w:rFonts w:ascii="Courier New" w:cs="Courier New" w:eastAsia="Courier New" w:hAnsi="Courier New"/>
          <w:sz w:val="20"/>
          <w:szCs w:val="20"/>
        </w:rPr>
        <w:t xml:space="preserve">normalize(w) = w / max(sum(w), ε) # w is a weight vector</w:t>
      </w:r>
    </w:p>
    <w:p>
      <w:r>
        <w:t xml:space="preserve">Edge case: if sum(w) &lt; ε, return uniform weights (1/|w|) to avoid division by zero or invalid probability distributions.</w:t>
      </w:r>
    </w:p>
    <w:p>
      <w:pPr>
        <w:pStyle w:val="Equation"/>
      </w:pPr>
      <w:r>
        <w:rPr>
          <w:rFonts w:ascii="Courier New" w:cs="Courier New" w:eastAsia="Courier New" w:hAnsi="Courier New"/>
          <w:sz w:val="20"/>
          <w:szCs w:val="20"/>
        </w:rPr>
        <w:t xml:space="preserve">blend(values, weights) = Σᵢ values[i] × weights[i]</w:t>
      </w:r>
    </w:p>
    <w:p>
      <w:r>
        <w:t xml:space="preserve">Note: normalize() operates on weight vectors, not scalars. When used with scalar expressions like lerp(), collect the scalars into a vector first: normalize([lerp(...), lerp(...), ...]). The blend() function assumes pre-normalized weights summing to 1.</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1.1.1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Internal time representation: </w:t>
      </w:r>
      <w:r>
        <w:t xml:space="preserve">All internal time calculations operate in seconds. We define:</w:t>
      </w:r>
    </w:p>
    <w:p>
      <w:pPr>
        <w:pStyle w:val="Equation"/>
      </w:pPr>
      <w:r>
        <w:rPr>
          <w:rFonts w:ascii="Courier New" w:cs="Courier New" w:eastAsia="Courier New" w:hAnsi="Courier New"/>
          <w:sz w:val="20"/>
          <w:szCs w:val="20"/>
        </w:rPr>
        <w:t xml:space="preserve">now_s() = system_time_ms / 1000  # returns seconds</w:t>
      </w:r>
    </w:p>
    <w:p>
      <w:pPr>
        <w:pStyle w:val="Equation"/>
      </w:pPr>
      <w:r>
        <w:rPr>
          <w:rFonts w:ascii="Courier New" w:cs="Courier New" w:eastAsia="Courier New" w:hAnsi="Courier New"/>
          <w:sz w:val="20"/>
          <w:szCs w:val="20"/>
        </w:rPr>
        <w:t xml:space="preserve">now_ms() = system_time_ms         # returns milliseconds</w:t>
      </w:r>
    </w:p>
    <w:p>
      <w:pPr>
        <w:pStyle w:val="Equation"/>
      </w:pPr>
      <w:r>
        <w:rPr>
          <w:rFonts w:ascii="Courier New" w:cs="Courier New" w:eastAsia="Courier New" w:hAnsi="Courier New"/>
          <w:sz w:val="20"/>
          <w:szCs w:val="20"/>
        </w:rPr>
        <w:t xml:space="preserve">to_s(ts_ms) = ts_ms / 1000       # ms → seconds conversion</w:t>
      </w:r>
    </w:p>
    <w:p>
      <w:r>
        <w:rPr>
          <w:b/>
          <w:bCs/>
        </w:rPr>
        <w:t xml:space="preserve">Stored timestamps: </w:t>
      </w:r>
      <w:r>
        <w:t xml:space="preserve">All stored timestamps are milliseconds since Unix epoch.</w:t>
      </w:r>
    </w:p>
    <w:p>
      <w:r>
        <w:rPr>
          <w:b/>
          <w:bCs/>
        </w:rPr>
        <w:t xml:space="preserve">Naming contract (canonical): </w:t>
      </w:r>
      <w:r>
        <w:t xml:space="preserve">Use the variable names below consistently throughout this document. Units: stored timestamps are integers in milliseconds (commonly suffixed *_ts, and also appearing as timestamp/created_at/last_rate_timestamp); derived time intervals in seconds use the *_s suffix. Accumulator variables: t_start, last_signal_ts, last_write_ts, drift_acc. Global variables: theta_dynamic, theta_target, hysteresis, m_rate, dt_ema, rate_ticks, reliability, last_rate_timestamp, last_retrieval_ts, drift_accum. Weight naming rule: weight_* and *_weight variables (e.g., weight_relevance, mismatch_weight, weight_surprise) are control parameters; w_* variables (e.g., w_relevance, w_mismatch, … w_arousal) are composite-score blender weights.</w:t>
      </w:r>
    </w:p>
    <w:p>
      <w:r>
        <w:rPr>
          <w:b/>
          <w:bCs/>
        </w:rPr>
        <w:t xml:space="preserve">Time deltas: </w:t>
      </w:r>
      <w:r>
        <w:t xml:space="preserve">All Δt values, elapsed times (mem_elapsed, signal_gap, idle_for), and time comparisons operate in seconds:</w:t>
      </w:r>
    </w:p>
    <w:p>
      <w:pPr>
        <w:pStyle w:val="Equation"/>
      </w:pPr>
      <w:r>
        <w:rPr>
          <w:rFonts w:ascii="Courier New" w:cs="Courier New" w:eastAsia="Courier New" w:hAnsi="Courier New"/>
          <w:sz w:val="20"/>
          <w:szCs w:val="20"/>
        </w:rPr>
        <w:t xml:space="preserve">Δt ← now_s() − to_s(last_rate_timestamp)   # seconds</w:t>
      </w:r>
    </w:p>
    <w:p>
      <w:pPr>
        <w:pStyle w:val="Equation"/>
      </w:pPr>
      <w:r>
        <w:rPr>
          <w:rFonts w:ascii="Courier New" w:cs="Courier New" w:eastAsia="Courier New" w:hAnsi="Courier New"/>
          <w:sz w:val="20"/>
          <w:szCs w:val="20"/>
        </w:rPr>
        <w:t xml:space="preserve">mem_elapsed ← now_s() − to_s(t_start)     # seconds</w:t>
      </w:r>
    </w:p>
    <w:p>
      <w:pPr>
        <w:pStyle w:val="Equation"/>
      </w:pPr>
      <w:r>
        <w:rPr>
          <w:rFonts w:ascii="Courier New" w:cs="Courier New" w:eastAsia="Courier New" w:hAnsi="Courier New"/>
          <w:sz w:val="20"/>
          <w:szCs w:val="20"/>
        </w:rPr>
        <w:t xml:space="preserve">signal_gap ← now_s() − to_s(last_signal_ts)  # seconds</w:t>
      </w:r>
    </w:p>
    <w:p>
      <w:r>
        <w:rPr>
          <w:b/>
          <w:bCs/>
        </w:rPr>
        <w:t xml:space="preserve">Time constants: </w:t>
      </w:r>
      <w:r>
        <w:t xml:space="preserve">All time-related constants are specified with explicit units (e.g., τ_min = 120 seconds, kRecencyTau = 60 seconds). Threshold limits like max_mem_time(T) and gap_threshold(T) return values in seconds.</w:t>
      </w:r>
    </w:p>
    <w:p>
      <w:pPr>
        <w:pStyle w:val="Heading2"/>
      </w:pPr>
      <w:r>
        <w:t xml:space="preserve">1.2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1.3 Knob-Derived Parameters</w:t>
      </w:r>
    </w:p>
    <w:p>
      <w:r>
        <w:t xml:space="preserve">All system tunables derive from the three primary knobs. This section catalogs the key derivations.</w:t>
      </w:r>
    </w:p>
    <w:p>
      <w:pPr>
        <w:pStyle w:val="Heading3"/>
      </w:pPr>
      <w:r>
        <w:t xml:space="preserve">1.3.1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win_score(T) = round(lerp(20, 120, T))</w:t>
      </w:r>
    </w:p>
    <w:p>
      <w:pPr>
        <w:pStyle w:val="Equation"/>
      </w:pPr>
      <w:r>
        <w:rPr>
          <w:rFonts w:ascii="Courier New" w:cs="Courier New" w:eastAsia="Courier New" w:hAnsi="Courier New"/>
          <w:sz w:val="20"/>
          <w:szCs w:val="20"/>
        </w:rPr>
        <w:t xml:space="preserve">win_rate_s(T) = round(lerp(60, 300, T))</w:t>
      </w:r>
    </w:p>
    <w:p>
      <w:r>
        <w:t xml:space="preserve">The context window n_ctx determines how many recent items inform relevance computation. The scoring window win_score controls the lookback for variance estimation and percentile calculation. The rate window win_rate_s specifies the temporal horizon (in seconds) for write-rate measurement.</w:t>
      </w:r>
    </w:p>
    <w:p>
      <w:pPr>
        <w:pStyle w:val="Heading3"/>
      </w:pPr>
      <w:r>
        <w:t xml:space="preserve">1.3.2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1.3.3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1.3.4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1.4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coherence_struct_t  # uses structural coherence</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2.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2.1 Focus-Driven Selectivity</w:t>
      </w:r>
    </w:p>
    <w:p>
      <w:r>
        <w:t xml:space="preserve">Focus governs perceptual selectivity through relevance weighting and attention width.</w:t>
      </w:r>
    </w:p>
    <w:p>
      <w:pPr>
        <w:pStyle w:val="Heading3"/>
      </w:pPr>
      <w:r>
        <w:t xml:space="preserve">2.1.1 Focus Priors</w:t>
      </w:r>
    </w:p>
    <w:p>
      <w:r>
        <w:t xml:space="preserve">Given Focus knob F ∈ [0, 1], initialize Focus control variables:</w:t>
      </w:r>
    </w:p>
    <w:p>
      <w:pPr>
        <w:pStyle w:val="Equation"/>
      </w:pPr>
      <w:r>
        <w:rPr>
          <w:rFonts w:ascii="Courier New" w:cs="Courier New" w:eastAsia="Courier New" w:hAnsi="Courier New"/>
          <w:sz w:val="20"/>
          <w:szCs w:val="20"/>
        </w:rPr>
        <w:t xml:space="preserve">weight_relevance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 = 1 − F</w:t>
      </w:r>
    </w:p>
    <w:p>
      <w:pPr>
        <w:pStyle w:val="Equation"/>
      </w:pPr>
      <w:r>
        <w:rPr>
          <w:rFonts w:ascii="Courier New" w:cs="Courier New" w:eastAsia="Courier New" w:hAnsi="Courier New"/>
          <w:sz w:val="20"/>
          <w:szCs w:val="20"/>
        </w:rPr>
        <w:t xml:space="preserve">attention_width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2.1.2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tail(signals,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 ← EWMA(weight_relevance,</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2.2 Sensitivity-Driven Plasticity</w:t>
      </w:r>
    </w:p>
    <w:p>
      <w:r>
        <w:t xml:space="preserve">Sensitivity governs learning speed, emotional responsiveness, and novelty capture.</w:t>
      </w:r>
    </w:p>
    <w:p>
      <w:pPr>
        <w:pStyle w:val="Heading3"/>
      </w:pPr>
      <w:r>
        <w:t xml:space="preserve">2.2.1 Sensitivity Priors</w:t>
      </w:r>
    </w:p>
    <w:p>
      <w:r>
        <w:t xml:space="preserve">Given Sensitivity knob S ∈ [0, 1], initialize Sensitivity control variables:</w:t>
      </w:r>
    </w:p>
    <w:p>
      <w:pPr>
        <w:pStyle w:val="Equation"/>
      </w:pPr>
      <w:r>
        <w:rPr>
          <w:rFonts w:ascii="Courier New" w:cs="Courier New" w:eastAsia="Courier New" w:hAnsi="Courier New"/>
          <w:sz w:val="20"/>
          <w:szCs w:val="20"/>
        </w:rPr>
        <w:t xml:space="preserve">rate_target = lerp(0.2, 5.0, S) × (0.5 + 1.5S)  # writes/min</w:t>
      </w:r>
    </w:p>
    <w:p>
      <w:pPr>
        <w:pStyle w:val="Equation"/>
      </w:pPr>
      <w:r>
        <w:rPr>
          <w:rFonts w:ascii="Courier New" w:cs="Courier New" w:eastAsia="Courier New" w:hAnsi="Courier New"/>
          <w:sz w:val="20"/>
          <w:szCs w:val="20"/>
        </w:rPr>
        <w:t xml:space="preserve">weight_novelty = 0.3 + 0.7S</w:t>
      </w:r>
    </w:p>
    <w:p>
      <w:pPr>
        <w:pStyle w:val="Equation"/>
      </w:pPr>
      <w:r>
        <w:rPr>
          <w:rFonts w:ascii="Courier New" w:cs="Courier New" w:eastAsia="Courier New" w:hAnsi="Courier New"/>
          <w:sz w:val="20"/>
          <w:szCs w:val="20"/>
        </w:rPr>
        <w:t xml:space="preserve">weight_surprise = 0.2 + 0.8S</w:t>
      </w:r>
    </w:p>
    <w:p>
      <w:pPr>
        <w:pStyle w:val="Equation"/>
      </w:pPr>
      <w:r>
        <w:rPr>
          <w:rFonts w:ascii="Courier New" w:cs="Courier New" w:eastAsia="Courier New" w:hAnsi="Courier New"/>
          <w:sz w:val="20"/>
          <w:szCs w:val="20"/>
        </w:rPr>
        <w:t xml:space="preserve">weight_valence = 0.4 + 0.6S</w:t>
      </w:r>
    </w:p>
    <w:p>
      <w:pPr>
        <w:pStyle w:val="Equation"/>
      </w:pPr>
      <w:r>
        <w:rPr>
          <w:rFonts w:ascii="Courier New" w:cs="Courier New" w:eastAsia="Courier New" w:hAnsi="Courier New"/>
          <w:sz w:val="20"/>
          <w:szCs w:val="20"/>
        </w:rPr>
        <w:t xml:space="preserve">weight_arousal = S</w:t>
      </w:r>
    </w:p>
    <w:p>
      <w:pPr>
        <w:pStyle w:val="Equation"/>
      </w:pPr>
      <w:r>
        <w:rPr>
          <w:rFonts w:ascii="Courier New" w:cs="Courier New" w:eastAsia="Courier New" w:hAnsi="Courier New"/>
          <w:sz w:val="20"/>
          <w:szCs w:val="20"/>
        </w:rPr>
        <w:t xml:space="preserve">emotion_gain = exp(1.5S)</w:t>
      </w:r>
    </w:p>
    <w:p>
      <w:pPr>
        <w:pStyle w:val="Equation"/>
      </w:pPr>
      <w:r>
        <w:rPr>
          <w:rFonts w:ascii="Courier New" w:cs="Courier New" w:eastAsia="Courier New" w:hAnsi="Courier New"/>
          <w:sz w:val="20"/>
          <w:szCs w:val="20"/>
        </w:rPr>
        <w:t xml:space="preserve">score_gain = exp(2S)</w:t>
      </w:r>
    </w:p>
    <w:p>
      <w:pPr>
        <w:pStyle w:val="Heading3"/>
      </w:pPr>
      <w:r>
        <w:t xml:space="preserve">2.2.2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2.2.3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2.2.4 Mood Integration</w:t>
      </w:r>
    </w:p>
    <w:p>
      <w:r>
        <w:t xml:space="preserve">Distinct from instantaneous emotion, the mood state M_t ∈ ℝ⁶ maintains a persistent background affective tone as a 6-dimensional vector (one component per emotion category from Section 2.2.2):</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e_t ← p_c for each c ∈ C  # 6D emotion probability vector</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clamp_elementwise(M_t, −1.0, 1.0)  # per-component</w:t>
      </w:r>
    </w:p>
    <w:p>
      <w:r>
        <w:t xml:space="preserve">Note that this update does not enforce coefficient normalization; the explicit elementwise clamp handles potential accumulation. The mood state provides a separate threshold bias via its normalized magnitude:</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  # max norm when all components at 1</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2.3 Stability-Driven Persistence</w:t>
      </w:r>
    </w:p>
    <w:p>
      <w:r>
        <w:t xml:space="preserve">Stability governs temporal dynamics through half-life, decay rates, and hysteresis.</w:t>
      </w:r>
    </w:p>
    <w:p>
      <w:pPr>
        <w:pStyle w:val="Heading3"/>
      </w:pPr>
      <w:r>
        <w:t xml:space="preserve">2.3.1 Stability Priors</w:t>
      </w:r>
    </w:p>
    <w:p>
      <w:r>
        <w:t xml:space="preserve">Given Stability knob T ∈ [0, 1], initialize Stability control variables:</w:t>
      </w:r>
    </w:p>
    <w:p>
      <w:pPr>
        <w:pStyle w:val="Equation"/>
      </w:pPr>
      <w:r>
        <w:rPr>
          <w:rFonts w:ascii="Courier New" w:cs="Courier New" w:eastAsia="Courier New" w:hAnsi="Courier New"/>
          <w:sz w:val="20"/>
          <w:szCs w:val="20"/>
        </w:rPr>
        <w:t xml:space="preserve">hysteresis = lerp(0.02, 0.25, T)</w:t>
      </w:r>
    </w:p>
    <w:p>
      <w:pPr>
        <w:pStyle w:val="Equation"/>
      </w:pPr>
      <w:r>
        <w:rPr>
          <w:rFonts w:ascii="Courier New" w:cs="Courier New" w:eastAsia="Courier New" w:hAnsi="Courier New"/>
          <w:sz w:val="20"/>
          <w:szCs w:val="20"/>
        </w:rPr>
        <w:t xml:space="preserve">half_life = base_half_life(T)</w:t>
      </w:r>
    </w:p>
    <w:p>
      <w:pPr>
        <w:pStyle w:val="Equation"/>
      </w:pPr>
      <w:r>
        <w:rPr>
          <w:rFonts w:ascii="Courier New" w:cs="Courier New" w:eastAsia="Courier New" w:hAnsi="Courier New"/>
          <w:sz w:val="20"/>
          <w:szCs w:val="20"/>
        </w:rPr>
        <w:t xml:space="preserve">rate_decay = lerp(0.60, 0.98, T)</w:t>
      </w:r>
    </w:p>
    <w:p>
      <w:pPr>
        <w:pStyle w:val="Equation"/>
      </w:pPr>
      <w:r>
        <w:rPr>
          <w:rFonts w:ascii="Courier New" w:cs="Courier New" w:eastAsia="Courier New" w:hAnsi="Courier New"/>
          <w:sz w:val="20"/>
          <w:szCs w:val="20"/>
        </w:rPr>
        <w:t xml:space="preserve">periphery_half_life = clamp(0.5 × half_life,</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 = 0.5 × (1 − T)</w:t>
      </w:r>
    </w:p>
    <w:p>
      <w:pPr>
        <w:pStyle w:val="Heading3"/>
      </w:pPr>
      <w:r>
        <w:t xml:space="preserve">2.3.2 Dynamic Stability Update</w:t>
      </w:r>
    </w:p>
    <w:p>
      <w:r>
        <w:t xml:space="preserve">The stability update uses uncertainty-modulated learning rate and a stability-derived retention window:</w:t>
      </w:r>
    </w:p>
    <w:p>
      <w:pPr>
        <w:pStyle w:val="Equation"/>
      </w:pPr>
      <w:r>
        <w:rPr>
          <w:rFonts w:ascii="Courier New" w:cs="Courier New" w:eastAsia="Courier New" w:hAnsi="Courier New"/>
          <w:sz w:val="20"/>
          <w:szCs w:val="20"/>
        </w:rPr>
        <w:t xml:space="preserve">α_min_T = 0.02; α_span_T = 0.18</w:t>
      </w:r>
    </w:p>
    <w:p>
      <w:pPr>
        <w:pStyle w:val="Equation"/>
      </w:pPr>
      <w:r>
        <w:rPr>
          <w:rFonts w:ascii="Courier New" w:cs="Courier New" w:eastAsia="Courier New" w:hAnsi="Courier New"/>
          <w:sz w:val="20"/>
          <w:szCs w:val="20"/>
        </w:rPr>
        <w:t xml:space="preserve">α_T(t) = α_min_T + (1 − T) × α_span_T × u(t)</w:t>
      </w:r>
    </w:p>
    <w:p>
      <w:pPr>
        <w:pStyle w:val="Equation"/>
      </w:pPr>
      <w:r>
        <w:rPr>
          <w:rFonts w:ascii="Courier New" w:cs="Courier New" w:eastAsia="Courier New" w:hAnsi="Courier New"/>
          <w:sz w:val="20"/>
          <w:szCs w:val="20"/>
        </w:rPr>
        <w:t xml:space="preserve">win_ret(T) = round(lerp(10, 50, T))  # retention history window size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last_win_ret ← tail(retention_history, win_ret(T))</w:t>
      </w:r>
    </w:p>
    <w:p>
      <w:pPr>
        <w:pStyle w:val="Equation"/>
      </w:pPr>
      <w:r>
        <w:rPr>
          <w:rFonts w:ascii="Courier New" w:cs="Courier New" w:eastAsia="Courier New" w:hAnsi="Courier New"/>
          <w:sz w:val="20"/>
          <w:szCs w:val="20"/>
        </w:rPr>
        <w:t xml:space="preserve">μ_ret ← mean(last_win_ret)</w:t>
      </w:r>
    </w:p>
    <w:p>
      <w:pPr>
        <w:pStyle w:val="Equation"/>
      </w:pPr>
      <w:r>
        <w:rPr>
          <w:rFonts w:ascii="Courier New" w:cs="Courier New" w:eastAsia="Courier New" w:hAnsi="Courier New"/>
          <w:sz w:val="20"/>
          <w:szCs w:val="20"/>
        </w:rPr>
        <w:t xml:space="preserve">σ_ret ← max(std(last_win_ret),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3. Structural Metrics and Composite Scoring</w:t>
      </w:r>
    </w:p>
    <w:p>
      <w:pPr>
        <w:pStyle w:val="Heading2"/>
      </w:pPr>
      <w:r>
        <w:t xml:space="preserve">3.1 Embedding-Derived Metrics</w:t>
      </w:r>
    </w:p>
    <w:p>
      <w:pPr>
        <w:pStyle w:val="Heading3"/>
      </w:pPr>
      <w:r>
        <w:t xml:space="preserve">3.1.1 Structural Coherence</w:t>
      </w:r>
    </w:p>
    <w:p>
      <w:r>
        <w:t xml:space="preserve">Structural coherence (coherence_struct) measures integration of the current signal with the broader context window. This metric is distinct from memory coherence (coherence_mem, defined in Section 4.4.2) which tracks within-memory similarity:</w:t>
      </w:r>
    </w:p>
    <w:p>
      <w:pPr>
        <w:pStyle w:val="Equation"/>
      </w:pPr>
      <w:r>
        <w:rPr>
          <w:rFonts w:ascii="Courier New" w:cs="Courier New" w:eastAsia="Courier New" w:hAnsi="Courier New"/>
          <w:sz w:val="20"/>
          <w:szCs w:val="20"/>
        </w:rPr>
        <w:t xml:space="preserve">raw ← var([cos(x_t, c) for c in recent_context])</w:t>
      </w:r>
    </w:p>
    <w:p>
      <w:pPr>
        <w:pStyle w:val="Equation"/>
      </w:pPr>
      <w:r>
        <w:rPr>
          <w:rFonts w:ascii="Courier New" w:cs="Courier New" w:eastAsia="Courier New" w:hAnsi="Courier New"/>
          <w:sz w:val="20"/>
          <w:szCs w:val="20"/>
        </w:rPr>
        <w:t xml:space="preserve">coherence_struct_t ← 1 − clamp(raw, 0, 1)  # range [0, 1]</w:t>
      </w:r>
    </w:p>
    <w:p>
      <w:r>
        <w:t xml:space="preserve">High structural coherence (low variance in similarities) indicates the signal fits consistently with context. The effective Focus is modulated: F_eff = F × (0.5 + 0.5 × coherence_struct_t).</w:t>
      </w:r>
    </w:p>
    <w:p>
      <w:pPr>
        <w:pStyle w:val="Heading3"/>
      </w:pPr>
      <w:r>
        <w:t xml:space="preserve">3.1.2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3.1.3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3.1.4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3.2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Surprise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3.3 Metric Weight Blending</w:t>
      </w:r>
    </w:p>
    <w:p>
      <w:r>
        <w:t xml:space="preserve">Metric weights adapt online using recursive least squares (RLS) to minimize prediction error between composite scores and observed outcomes. Initial weights derive from bootstrap coefficients:</w:t>
      </w:r>
    </w:p>
    <w:p>
      <w:r>
        <w:t xml:space="preserve">Blender weights are maintained as variables w_* (do not confuse these with control weights like weight_relevance or mismatch_weight). We denote the 12-element blender weight vector as:</w:t>
      </w:r>
    </w:p>
    <w:p>
      <w:pPr>
        <w:pStyle w:val="Equation"/>
      </w:pPr>
      <w:r>
        <w:rPr>
          <w:rFonts w:ascii="Courier New" w:cs="Courier New" w:eastAsia="Courier New" w:hAnsi="Courier New"/>
          <w:sz w:val="20"/>
          <w:szCs w:val="20"/>
        </w:rPr>
        <w:t xml:space="preserve">W_blend = [w_relevance, w_mismatch, w_surprise, w_rarity, w_drift,</w:t>
      </w:r>
    </w:p>
    <w:p>
      <w:pPr>
        <w:pStyle w:val="Equation"/>
      </w:pPr>
      <w:r>
        <w:rPr>
          <w:rFonts w:ascii="Courier New" w:cs="Courier New" w:eastAsia="Courier New" w:hAnsi="Courier New"/>
          <w:sz w:val="20"/>
          <w:szCs w:val="20"/>
        </w:rPr>
        <w:t xml:space="preserve">          w_utility, w_salience, w_valence, w_arousal, w_contradiction,</w:t>
      </w:r>
    </w:p>
    <w:p>
      <w:pPr>
        <w:pStyle w:val="Equation"/>
      </w:pPr>
      <w:r>
        <w:rPr>
          <w:rFonts w:ascii="Courier New" w:cs="Courier New" w:eastAsia="Courier New" w:hAnsi="Courier New"/>
          <w:sz w:val="20"/>
          <w:szCs w:val="20"/>
        </w:rPr>
        <w:t xml:space="preserve">          w_periphery, w_coverage]</w:t>
      </w:r>
    </w:p>
    <w:p>
      <w:r>
        <w:t xml:space="preserve">The index i used below (e.g., w_bootstrap[i], w_rls[i]) follows this ordering.</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3.3.1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4. Dynamic Thresholding and Homeostatic Control</w:t>
      </w:r>
    </w:p>
    <w:p>
      <w:r>
        <w:t xml:space="preserve">The write gate compares composite scores against an adaptive threshold θ_dynamic (written as theta_dynamic when referring to the recorded variable). This section details the threshold evolution algorithm incorporating Bayesian prior-evidence blending and homeostatic rate control.</w:t>
      </w:r>
    </w:p>
    <w:p>
      <w:pPr>
        <w:pStyle w:val="Heading2"/>
      </w:pPr>
      <w:r>
        <w:t xml:space="preserve">4.1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win_score(T)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4.2 Homeostatic Rate Control</w:t>
      </w:r>
    </w:p>
    <w:p>
      <w:r>
        <w:t xml:space="preserve">The controller maintains write rates near the target setpoint through continuous-time estimation with effective sample size (ESS) reliability weighting.</w:t>
      </w:r>
    </w:p>
    <w:p>
      <w:pPr>
        <w:pStyle w:val="Heading3"/>
      </w:pPr>
      <w:r>
        <w:t xml:space="preserve">4.2.1 Rate Estimation</w:t>
      </w:r>
    </w:p>
    <w:p>
      <w:pPr>
        <w:pStyle w:val="Equation"/>
      </w:pPr>
      <w:r>
        <w:rPr>
          <w:rFonts w:ascii="Courier New" w:cs="Courier New" w:eastAsia="Courier New" w:hAnsi="Courier New"/>
          <w:sz w:val="20"/>
          <w:szCs w:val="20"/>
        </w:rPr>
        <w:t xml:space="preserve">Δt ← now_s() − to_s(last_rate_timestamp)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 Δwrites is the binary indicator (0 or 1) of whether a write occurred during the current timestep:</w:t>
      </w:r>
    </w:p>
    <w:p>
      <w:pPr>
        <w:pStyle w:val="Equation"/>
      </w:pPr>
      <w:r>
        <w:rPr>
          <w:rFonts w:ascii="Courier New" w:cs="Courier New" w:eastAsia="Courier New" w:hAnsi="Courier New"/>
          <w:sz w:val="20"/>
          <w:szCs w:val="20"/>
        </w:rPr>
        <w:t xml:space="preserve">Δwrites ← 1 if write_memory else 0  # binary write event</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4.2.2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4.2.3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3"/>
      </w:pPr>
      <w:r>
        <w:t xml:space="preserve">4.2.4 Sensitivity-Based Threshold Adjustment</w:t>
      </w:r>
    </w:p>
    <w:p>
      <w:r>
        <w:t xml:space="preserve">Sensitivity modulates threshold based on recent score volatility:</w:t>
      </w:r>
    </w:p>
    <w:p>
      <w:pPr>
        <w:pStyle w:val="Equation"/>
      </w:pPr>
      <w:r>
        <w:rPr>
          <w:rFonts w:ascii="Courier New" w:cs="Courier New" w:eastAsia="Courier New" w:hAnsi="Courier New"/>
          <w:sz w:val="20"/>
          <w:szCs w:val="20"/>
        </w:rPr>
        <w:t xml:space="preserve">σ_scores ← std(scores[t−w:t])</w:t>
      </w:r>
    </w:p>
    <w:p>
      <w:pPr>
        <w:pStyle w:val="Equation"/>
      </w:pPr>
      <w:r>
        <w:rPr>
          <w:rFonts w:ascii="Courier New" w:cs="Courier New" w:eastAsia="Courier New" w:hAnsi="Courier New"/>
          <w:sz w:val="20"/>
          <w:szCs w:val="20"/>
        </w:rPr>
        <w:t xml:space="preserve">κ_sens = 0.08  # sensitivity gain</w:t>
      </w:r>
    </w:p>
    <w:p>
      <w:pPr>
        <w:pStyle w:val="Equation"/>
      </w:pPr>
      <w:r>
        <w:rPr>
          <w:rFonts w:ascii="Courier New" w:cs="Courier New" w:eastAsia="Courier New" w:hAnsi="Courier New"/>
          <w:sz w:val="20"/>
          <w:szCs w:val="20"/>
        </w:rPr>
        <w:t xml:space="preserve">cap_sens ← 0.20 × hysteresis</w:t>
      </w:r>
    </w:p>
    <w:p>
      <w:pPr>
        <w:pStyle w:val="Equation"/>
      </w:pPr>
      <w:r>
        <w:rPr>
          <w:rFonts w:ascii="Courier New" w:cs="Courier New" w:eastAsia="Courier New" w:hAnsi="Courier New"/>
          <w:sz w:val="20"/>
          <w:szCs w:val="20"/>
        </w:rPr>
        <w:t xml:space="preserve">Δθ_sens ← clamp(−κ_sens × S × (σ_scores − 0.1),</w:t>
      </w:r>
    </w:p>
    <w:p>
      <w:pPr>
        <w:pStyle w:val="Equation"/>
      </w:pPr>
      <w:r>
        <w:rPr>
          <w:rFonts w:ascii="Courier New" w:cs="Courier New" w:eastAsia="Courier New" w:hAnsi="Courier New"/>
          <w:sz w:val="20"/>
          <w:szCs w:val="20"/>
        </w:rPr>
        <w:t xml:space="preserve">                −cap_sens, +cap_sens)</w:t>
      </w:r>
    </w:p>
    <w:p>
      <w:r>
        <w:t xml:space="preserve">High score variance with high Sensitivity lowers threshold, capturing more volatile signals.</w:t>
      </w:r>
    </w:p>
    <w:p>
      <w:pPr>
        <w:pStyle w:val="Heading3"/>
      </w:pPr>
      <w:r>
        <w:t xml:space="preserve">4.2.5 Precision-Based Threshold Adjustment</w:t>
      </w:r>
    </w:p>
    <w:p>
      <w:r>
        <w:t xml:space="preserve">Focus-driven precision tightens threshold when structural coherence is high:</w:t>
      </w:r>
    </w:p>
    <w:p>
      <w:pPr>
        <w:pStyle w:val="Equation"/>
      </w:pPr>
      <w:r>
        <w:rPr>
          <w:rFonts w:ascii="Courier New" w:cs="Courier New" w:eastAsia="Courier New" w:hAnsi="Courier New"/>
          <w:sz w:val="20"/>
          <w:szCs w:val="20"/>
        </w:rPr>
        <w:t xml:space="preserve">κ_prec = 0.06  # precision gain</w:t>
      </w:r>
    </w:p>
    <w:p>
      <w:pPr>
        <w:pStyle w:val="Equation"/>
      </w:pPr>
      <w:r>
        <w:rPr>
          <w:rFonts w:ascii="Courier New" w:cs="Courier New" w:eastAsia="Courier New" w:hAnsi="Courier New"/>
          <w:sz w:val="20"/>
          <w:szCs w:val="20"/>
        </w:rPr>
        <w:t xml:space="preserve">cap_prec ← 0.15 × hysteresis</w:t>
      </w:r>
    </w:p>
    <w:p>
      <w:pPr>
        <w:pStyle w:val="Equation"/>
      </w:pPr>
      <w:r>
        <w:rPr>
          <w:rFonts w:ascii="Courier New" w:cs="Courier New" w:eastAsia="Courier New" w:hAnsi="Courier New"/>
          <w:sz w:val="20"/>
          <w:szCs w:val="20"/>
        </w:rPr>
        <w:t xml:space="preserve">Δθ_prec ← clamp(κ_prec × F × (coherence_struct_t − 0.5),</w:t>
      </w:r>
    </w:p>
    <w:p>
      <w:pPr>
        <w:pStyle w:val="Equation"/>
      </w:pPr>
      <w:r>
        <w:rPr>
          <w:rFonts w:ascii="Courier New" w:cs="Courier New" w:eastAsia="Courier New" w:hAnsi="Courier New"/>
          <w:sz w:val="20"/>
          <w:szCs w:val="20"/>
        </w:rPr>
        <w:t xml:space="preserve">                −cap_prec, +cap_prec)</w:t>
      </w:r>
    </w:p>
    <w:p>
      <w:r>
        <w:t xml:space="preserve">High structural coherence with high Focus raises threshold, enforcing stricter relevance filtering.</w:t>
      </w:r>
    </w:p>
    <w:p>
      <w:pPr>
        <w:pStyle w:val="Heading2"/>
      </w:pPr>
      <w:r>
        <w:t xml:space="preserve">4.3 Threshold Integration</w:t>
      </w:r>
    </w:p>
    <w:p>
      <w:r>
        <w:t xml:space="preserve">All threshold deltas combine and pass through safety limiting. The emotion and mood deltas from Section 2.2.3-2.2.4 are denoted Δθ_emo = ΔThreshold_emotion_t and Δθ_mood = ΔThreshold_mood_t:</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 ← clamp(EWMA(hysteresis,</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4.4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draws from EM-LLM (Fountas et al., 2024), which segments token sequences into episodic events using surprise-based boundary detection refined by graph-theoretic cohesion metrics. Their work shows that combining prediction error signals with within-segment coherence produces boundaries strongly correlated with human event perception. Our adaptation uses embedding drift as a proxy for surprise and cosine similarity for cohesion, enabling modality-agnostic operation across text tokens, audio chunks, video frames, or any signal stream.</w:t>
      </w:r>
    </w:p>
    <w:p>
      <w:pPr>
        <w:pStyle w:val="Heading3"/>
      </w:pPr>
      <w:r>
        <w:t xml:space="preserve">4.4.1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drift_acc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t_start ← now_ms()  # timestamp of accumulation start (ms since epoch)</w:t>
      </w:r>
    </w:p>
    <w:p>
      <w:pPr>
        <w:pStyle w:val="Equation"/>
      </w:pPr>
      <w:r>
        <w:rPr>
          <w:rFonts w:ascii="Courier New" w:cs="Courier New" w:eastAsia="Courier New" w:hAnsi="Courier New"/>
          <w:sz w:val="20"/>
          <w:szCs w:val="20"/>
        </w:rPr>
        <w:t xml:space="preserve">last_signal_ts ← now_ms()  # timestamp of previous signal (ms, for gap detection)</w:t>
      </w:r>
    </w:p>
    <w:p>
      <w:r>
        <w:t xml:space="preserve">On each signal, update running statistics (note: n is the count before this signal):</w:t>
      </w:r>
    </w:p>
    <w:p>
      <w:pPr>
        <w:pStyle w:val="Equation"/>
      </w:pPr>
      <w:r>
        <w:rPr>
          <w:rFonts w:ascii="Courier New" w:cs="Courier New" w:eastAsia="Courier New" w:hAnsi="Courier New"/>
          <w:sz w:val="20"/>
          <w:szCs w:val="20"/>
        </w:rPr>
        <w:t xml:space="preserve">μ_acc ← (n × μ_acc + x_t) / (n + 1)</w:t>
      </w:r>
    </w:p>
    <w:p>
      <w:pPr>
        <w:pStyle w:val="Equation"/>
      </w:pPr>
      <w:r>
        <w:rPr>
          <w:rFonts w:ascii="Courier New" w:cs="Courier New" w:eastAsia="Courier New" w:hAnsi="Courier New"/>
          <w:sz w:val="20"/>
          <w:szCs w:val="20"/>
        </w:rPr>
        <w:t xml:space="preserve">n ← n + 1</w:t>
      </w:r>
    </w:p>
    <w:p>
      <w:pPr>
        <w:pStyle w:val="Equation"/>
      </w:pPr>
      <w:r>
        <w:rPr>
          <w:rFonts w:ascii="Courier New" w:cs="Courier New" w:eastAsia="Courier New" w:hAnsi="Courier New"/>
          <w:sz w:val="20"/>
          <w:szCs w:val="20"/>
        </w:rPr>
        <w:t xml:space="preserve">drift_acc ← drift_acc + drift_mag_t</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last_signal_ts ← now_ms()  # update timestamp for next gap calculation (ms)</w:t>
      </w:r>
    </w:p>
    <w:p>
      <w:pPr>
        <w:pStyle w:val="Heading3"/>
      </w:pPr>
      <w:r>
        <w:t xml:space="preserve">4.4.2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eta_acc ← EWMA(eta_acc, d_step, α = lerp(0.3, 0.1, T))</w:t>
      </w:r>
    </w:p>
    <w:p>
      <w:r>
        <w:t xml:space="preserve">Memory coherence tracks similarity within the current memory accumulation window (range [−1, 1] from mean cosine):</w:t>
      </w:r>
    </w:p>
    <w:p>
      <w:pPr>
        <w:pStyle w:val="Equation"/>
      </w:pPr>
      <w:r>
        <w:rPr>
          <w:rFonts w:ascii="Courier New" w:cs="Courier New" w:eastAsia="Courier New" w:hAnsi="Courier New"/>
          <w:sz w:val="20"/>
          <w:szCs w:val="20"/>
        </w:rPr>
        <w:t xml:space="preserve">coherence_prev ← mean([cos(x_t, x_i) for x_i in current_window])</w:t>
      </w:r>
    </w:p>
    <w:p>
      <w:r>
        <w:t xml:space="preserve">Note: coherence_mem is distinct from coherence_struct (Section 3.1.1). The former tracks within-memory similarity using raw mean cosine, while the latter measures variance-based integration with broader context. This dual-signal approach mirrors EM-LLM's boundary detection mechanism. In their formulation, boundaries occur where surprise (token-level prediction error) exceeds a threshold and segment cohesion drops. Our drift spike approximates surprise via embedding-space velocity, while coherence_mem drop captures within-memory similarity degradation.</w:t>
      </w:r>
    </w:p>
    <w:p>
      <w:pPr>
        <w:pStyle w:val="Heading3"/>
      </w:pPr>
      <w:r>
        <w:t xml:space="preserve">4.4.3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weight_drift_component = lerp(0.6, 0.4, T)  # weight on drift</w:t>
      </w:r>
    </w:p>
    <w:p>
      <w:pPr>
        <w:pStyle w:val="Equation"/>
      </w:pPr>
      <w:r>
        <w:rPr>
          <w:rFonts w:ascii="Courier New" w:cs="Courier New" w:eastAsia="Courier New" w:hAnsi="Courier New"/>
          <w:sz w:val="20"/>
          <w:szCs w:val="20"/>
        </w:rPr>
        <w:t xml:space="preserve">weight_coh_component = 1 − weight_drift_component  # weight on coherence drop</w:t>
      </w:r>
    </w:p>
    <w:p>
      <w:pPr>
        <w:pStyle w:val="Equation"/>
      </w:pPr>
      <w:r>
        <w:rPr>
          <w:rFonts w:ascii="Courier New" w:cs="Courier New" w:eastAsia="Courier New" w:hAnsi="Courier New"/>
          <w:sz w:val="20"/>
          <w:szCs w:val="20"/>
        </w:rPr>
        <w:t xml:space="preserve">drift_spike ← (d_step − eta_acc) / max(eta_acc, ε)</w:t>
      </w:r>
    </w:p>
    <w:p>
      <w:pPr>
        <w:pStyle w:val="Equation"/>
      </w:pPr>
      <w:r>
        <w:rPr>
          <w:rFonts w:ascii="Courier New" w:cs="Courier New" w:eastAsia="Courier New" w:hAnsi="Courier New"/>
          <w:sz w:val="20"/>
          <w:szCs w:val="20"/>
        </w:rPr>
        <w:t xml:space="preserve">coh_drop ← max(0, coherence_prev − coherence_curr)</w:t>
      </w:r>
    </w:p>
    <w:p>
      <w:pPr>
        <w:pStyle w:val="Equation"/>
      </w:pPr>
      <w:r>
        <w:rPr>
          <w:rFonts w:ascii="Courier New" w:cs="Courier New" w:eastAsia="Courier New" w:hAnsi="Courier New"/>
          <w:sz w:val="20"/>
          <w:szCs w:val="20"/>
        </w:rPr>
        <w:t xml:space="preserve">boundary_score ← weight_drift_component × sigmoid(drift_spike) +</w:t>
      </w:r>
    </w:p>
    <w:p>
      <w:pPr>
        <w:pStyle w:val="Equation"/>
      </w:pPr>
      <w:r>
        <w:rPr>
          <w:rFonts w:ascii="Courier New" w:cs="Courier New" w:eastAsia="Courier New" w:hAnsi="Courier New"/>
          <w:sz w:val="20"/>
          <w:szCs w:val="20"/>
        </w:rPr>
        <w:t xml:space="preserve">                  weight_coh_component × coh_drop</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max_mem_time(T) = lerp(30, 120, T)  # seconds</w:t>
      </w:r>
    </w:p>
    <w:p>
      <w:pPr>
        <w:pStyle w:val="Equation"/>
      </w:pPr>
      <w:r>
        <w:rPr>
          <w:rFonts w:ascii="Courier New" w:cs="Courier New" w:eastAsia="Courier New" w:hAnsi="Courier New"/>
          <w:sz w:val="20"/>
          <w:szCs w:val="20"/>
        </w:rPr>
        <w:t xml:space="preserve">max_mem_drift(S) = lerp(0.8, 2.0, S)  # cumulative drift cap</w:t>
      </w:r>
    </w:p>
    <w:p>
      <w:r>
        <w:t xml:space="preserve">Trigger memory flush when:</w:t>
      </w:r>
    </w:p>
    <w:p>
      <w:pPr>
        <w:pStyle w:val="Equation"/>
      </w:pPr>
      <w:r>
        <w:rPr>
          <w:rFonts w:ascii="Courier New" w:cs="Courier New" w:eastAsia="Courier New" w:hAnsi="Courier New"/>
          <w:sz w:val="20"/>
          <w:szCs w:val="20"/>
        </w:rPr>
        <w:t xml:space="preserve">mem_elapsed ← now_s() − to_s(t_start)</w:t>
      </w:r>
    </w:p>
    <w:p>
      <w:pPr>
        <w:pStyle w:val="Equation"/>
      </w:pPr>
      <w:r>
        <w:rPr>
          <w:rFonts w:ascii="Courier New" w:cs="Courier New" w:eastAsia="Courier New" w:hAnsi="Courier New"/>
          <w:sz w:val="20"/>
          <w:szCs w:val="20"/>
        </w:rPr>
        <w:t xml:space="preserve">should_flush = (boundary_score &gt; b_thresh(F, S)) OR</w:t>
      </w:r>
    </w:p>
    <w:p>
      <w:pPr>
        <w:pStyle w:val="Equation"/>
      </w:pPr>
      <w:r>
        <w:rPr>
          <w:rFonts w:ascii="Courier New" w:cs="Courier New" w:eastAsia="Courier New" w:hAnsi="Courier New"/>
          <w:sz w:val="20"/>
          <w:szCs w:val="20"/>
        </w:rPr>
        <w:t xml:space="preserve">               (mem_elapsed &gt; max_mem_time(T)) OR</w:t>
      </w:r>
    </w:p>
    <w:p>
      <w:pPr>
        <w:pStyle w:val="Equation"/>
      </w:pPr>
      <w:r>
        <w:rPr>
          <w:rFonts w:ascii="Courier New" w:cs="Courier New" w:eastAsia="Courier New" w:hAnsi="Courier New"/>
          <w:sz w:val="20"/>
          <w:szCs w:val="20"/>
        </w:rPr>
        <w:t xml:space="preserve">               (drift_acc &gt; max_mem_drift(S)) OR</w:t>
      </w:r>
    </w:p>
    <w:p>
      <w:pPr>
        <w:pStyle w:val="Equation"/>
      </w:pPr>
      <w:r>
        <w:rPr>
          <w:rFonts w:ascii="Courier New" w:cs="Courier New" w:eastAsia="Courier New" w:hAnsi="Courier New"/>
          <w:sz w:val="20"/>
          <w:szCs w:val="20"/>
        </w:rPr>
        <w:t xml:space="preserve">               (signal_gap &gt; gap_threshold(T))</w:t>
      </w:r>
    </w:p>
    <w:p>
      <w:r>
        <w:t xml:space="preserve">where signal_gap = now_s() − to_s(last_signal_ts) detects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4.4.4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r>
        <w:t xml:space="preserve">When spike_bypass triggers:</w:t>
      </w:r>
    </w:p>
    <w:p>
      <w:pPr>
        <w:pStyle w:val="Equation"/>
      </w:pPr>
      <w:r>
        <w:rPr>
          <w:rFonts w:ascii="Courier New" w:cs="Courier New" w:eastAsia="Courier New" w:hAnsi="Courier New"/>
          <w:sz w:val="20"/>
          <w:szCs w:val="20"/>
        </w:rPr>
        <w:t xml:space="preserve">if spike_bypass AND n &gt; 1:</w:t>
      </w:r>
    </w:p>
    <w:p>
      <w:pPr>
        <w:pStyle w:val="Equation"/>
      </w:pPr>
      <w:r>
        <w:rPr>
          <w:rFonts w:ascii="Courier New" w:cs="Courier New" w:eastAsia="Courier New" w:hAnsi="Courier New"/>
          <w:sz w:val="20"/>
          <w:szCs w:val="20"/>
        </w:rPr>
        <w:t xml:space="preserve">    commit_memory()  # includes spike signal</w:t>
      </w:r>
    </w:p>
    <w:p>
      <w:pPr>
        <w:pStyle w:val="Equation"/>
      </w:pPr>
      <w:r>
        <w:rPr>
          <w:rFonts w:ascii="Courier New" w:cs="Courier New" w:eastAsia="Courier New" w:hAnsi="Courier New"/>
          <w:sz w:val="20"/>
          <w:szCs w:val="20"/>
        </w:rPr>
        <w:t xml:space="preserve">    reset_accumulator()</w:t>
      </w:r>
    </w:p>
    <w:p>
      <w:r>
        <w:t xml:space="preserve">This ensures flashbulb moments capture their surrounding context rather than creating isolated micro-memories.</w:t>
      </w:r>
    </w:p>
    <w:p>
      <w:pPr>
        <w:pStyle w:val="Heading3"/>
      </w:pPr>
      <w:r>
        <w:t xml:space="preserve">4.4.5 Window Score and Refractory</w:t>
      </w:r>
    </w:p>
    <w:p>
      <w:r>
        <w:t xml:space="preserve">Memory-level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memory completeness</w:t>
      </w:r>
    </w:p>
    <w:p>
      <w:pPr>
        <w:pStyle w:val="Equation"/>
      </w:pPr>
      <w:r>
        <w:rPr>
          <w:rFonts w:ascii="Courier New" w:cs="Courier New" w:eastAsia="Courier New" w:hAnsi="Courier New"/>
          <w:sz w:val="20"/>
          <w:szCs w:val="20"/>
        </w:rPr>
        <w:t xml:space="preserve">β(S) = lerp(0.05, 0.15, S)  # coverage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now_s() − to_s(last_write_ts)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θ_memory ← θ_dynamic × M_write_refrac</w:t>
      </w:r>
    </w:p>
    <w:p>
      <w:pPr>
        <w:pStyle w:val="Equation"/>
      </w:pPr>
      <w:r>
        <w:rPr>
          <w:rFonts w:ascii="Courier New" w:cs="Courier New" w:eastAsia="Courier New" w:hAnsi="Courier New"/>
          <w:sz w:val="20"/>
          <w:szCs w:val="20"/>
        </w:rPr>
        <w:t xml:space="preserve">write_memory = (should_flush OR spike_bypass) AND (S_window &gt; θ_memory)</w:t>
      </w:r>
    </w:p>
    <w:p>
      <w:r>
        <w:t xml:space="preserve">Trace note: if a run trace reports both write_decision and stored, interpret write_decision as the boolean gate outcome at the boundary (the write_memory predicate above). Interpret stored as the eventual recording outcome (after any final safety checks).</w:t>
      </w:r>
    </w:p>
    <w:p>
      <w:r>
        <w:t xml:space="preserve">Representative embedding blends accumulator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μ_acc + (1 − ρ(F)) × e_peak)</w:t>
      </w:r>
    </w:p>
    <w:p>
      <w:r>
        <w:t xml:space="preserve">On write: store e_rep with metadata {n, s_max, s_avg, drift_acc, mem_elapsed}. Reset accumulator for next unit.</w:t>
      </w:r>
    </w:p>
    <w:p>
      <w:r>
        <w:br w:type="page"/>
      </w:r>
    </w:p>
    <w:p>
      <w:pPr>
        <w:pStyle w:val="Heading1"/>
      </w:pPr>
      <w:r>
        <w:t xml:space="preserve">5. Reinforcement and Decay Dynamics</w:t>
      </w:r>
    </w:p>
    <w:p>
      <w:pPr>
        <w:pStyle w:val="Heading2"/>
      </w:pPr>
      <w:r>
        <w:t xml:space="preserve">5.1 Memory Strength Model</w:t>
      </w:r>
    </w:p>
    <w:p>
      <w:r>
        <w:t xml:space="preserve">Each memory m maintains a strength value updated through use-frequency tracking and exponential decay. The update uses a sensitivity-modulated learning rate and a binary usage indicator:</w:t>
      </w:r>
    </w:p>
    <w:p>
      <w:pPr>
        <w:pStyle w:val="Equation"/>
      </w:pPr>
      <w:r>
        <w:rPr>
          <w:rFonts w:ascii="Courier New" w:cs="Courier New" w:eastAsia="Courier New" w:hAnsi="Courier New"/>
          <w:sz w:val="20"/>
          <w:szCs w:val="20"/>
        </w:rPr>
        <w:t xml:space="preserve">α_min_S = 0.05; α_span_S = 0.35</w:t>
      </w:r>
    </w:p>
    <w:p>
      <w:pPr>
        <w:pStyle w:val="Equation"/>
      </w:pPr>
      <w:r>
        <w:rPr>
          <w:rFonts w:ascii="Courier New" w:cs="Courier New" w:eastAsia="Courier New" w:hAnsi="Courier New"/>
          <w:sz w:val="20"/>
          <w:szCs w:val="20"/>
        </w:rPr>
        <w:t xml:space="preserve">α_S(t) = α_min_S + S × α_span_S × u(t)</w:t>
      </w:r>
    </w:p>
    <w:p>
      <w:pPr>
        <w:pStyle w:val="Equation"/>
      </w:pPr>
      <w:r>
        <w:rPr>
          <w:rFonts w:ascii="Courier New" w:cs="Courier New" w:eastAsia="Courier New" w:hAnsi="Courier New"/>
          <w:sz w:val="20"/>
          <w:szCs w:val="20"/>
        </w:rPr>
        <w:t xml:space="preserve">used_flag(m) = 1 if m was retrieved and used in current step, else 0</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5.2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5.3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5.3.1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 ← clamp(weight_relevance,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5.3.2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5.3.3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2.3.2), avoiding conflicting adjustments between feedback mechanisms.</w:t>
      </w:r>
    </w:p>
    <w:p>
      <w:pPr>
        <w:pStyle w:val="Heading2"/>
      </w:pPr>
      <w:r>
        <w:t xml:space="preserve">5.4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6.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6.1 Working Memory Gates</w:t>
      </w:r>
    </w:p>
    <w:p>
      <w:r>
        <w:t xml:space="preserve">Following Cowan's (2001) capacity constraints, working memory maintains a limited number of active items. Working memory holds coherent memories as defined in Section 4.4,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memories, broadening the 4±1 chunk limit to accommodate task-dependent requirements. High Sensitivity reduces capacity (faster turnover), while high Focus modulates breadth.</w:t>
      </w:r>
    </w:p>
    <w:p>
      <w:pPr>
        <w:pStyle w:val="Heading3"/>
      </w:pPr>
      <w:r>
        <w:t xml:space="preserve">6.1.1 Active Memory Structure</w:t>
      </w:r>
    </w:p>
    <w:p>
      <w:r>
        <w:t xml:space="preserve">Each active memory holds a coherent memory with its full content and metadata:</w:t>
      </w:r>
    </w:p>
    <w:p>
      <w:pPr>
        <w:pStyle w:val="Equation"/>
      </w:pPr>
      <w:r>
        <w:rPr>
          <w:rFonts w:ascii="Courier New" w:cs="Courier New" w:eastAsia="Courier New" w:hAnsi="Courier New"/>
          <w:sz w:val="20"/>
          <w:szCs w:val="20"/>
        </w:rPr>
        <w:t xml:space="preserve">memory.content ← concatenated signal blobs</w:t>
      </w:r>
    </w:p>
    <w:p>
      <w:pPr>
        <w:pStyle w:val="Equation"/>
      </w:pPr>
      <w:r>
        <w:rPr>
          <w:rFonts w:ascii="Courier New" w:cs="Courier New" w:eastAsia="Courier New" w:hAnsi="Courier New"/>
          <w:sz w:val="20"/>
          <w:szCs w:val="20"/>
        </w:rPr>
        <w:t xml:space="preserve">memory.source_id ← source identifier (e.g., 'user', 'assistant')</w:t>
      </w:r>
    </w:p>
    <w:p>
      <w:pPr>
        <w:pStyle w:val="Equation"/>
      </w:pPr>
      <w:r>
        <w:rPr>
          <w:rFonts w:ascii="Courier New" w:cs="Courier New" w:eastAsia="Courier New" w:hAnsi="Courier New"/>
          <w:sz w:val="20"/>
          <w:szCs w:val="20"/>
        </w:rPr>
        <w:t xml:space="preserve">memory.modality ← primary modality ('text', 'audio', 'image')</w:t>
      </w:r>
    </w:p>
    <w:p>
      <w:pPr>
        <w:pStyle w:val="Equation"/>
      </w:pPr>
      <w:r>
        <w:rPr>
          <w:rFonts w:ascii="Courier New" w:cs="Courier New" w:eastAsia="Courier New" w:hAnsi="Courier New"/>
          <w:sz w:val="20"/>
          <w:szCs w:val="20"/>
        </w:rPr>
        <w:t xml:space="preserve">memory.blob_ids ← [blob_1, blob_2, ..., blob_n]  # blob refs</w:t>
      </w:r>
    </w:p>
    <w:p>
      <w:r>
        <w:rPr>
          <w:rFonts w:ascii="Courier New" w:cs="Courier New" w:eastAsia="Courier New" w:hAnsi="Courier New"/>
          <w:sz w:val="20"/>
          <w:szCs w:val="20"/>
        </w:rPr>
        <w:t xml:space="preserve">memory.embedding ← e_rep  # representative embedding (Section 4.4.5)</w:t>
      </w:r>
    </w:p>
    <w:p>
      <w:pPr>
        <w:pStyle w:val="Equation"/>
      </w:pPr>
      <w:r>
        <w:rPr>
          <w:rFonts w:ascii="Courier New" w:cs="Courier New" w:eastAsia="Courier New" w:hAnsi="Courier New"/>
          <w:sz w:val="20"/>
          <w:szCs w:val="20"/>
        </w:rPr>
        <w:t xml:space="preserve">memory.signals ← [x_1, x_2, ..., x_n]  # ordered signal embeddings</w:t>
      </w:r>
    </w:p>
    <w:p>
      <w:pPr>
        <w:pStyle w:val="Equation"/>
      </w:pPr>
      <w:r>
        <w:rPr>
          <w:rFonts w:ascii="Courier New" w:cs="Courier New" w:eastAsia="Courier New" w:hAnsi="Courier New"/>
          <w:sz w:val="20"/>
          <w:szCs w:val="20"/>
        </w:rPr>
        <w:t xml:space="preserve">memory.metadata ← {n, s_max, s_avg, drift_acc,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6.7).</w:t>
      </w:r>
    </w:p>
    <w:p>
      <w:pPr>
        <w:pStyle w:val="Heading3"/>
      </w:pPr>
      <w:r>
        <w:t xml:space="preserve">6.1.2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maintenance_cost_per_memory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pPr>
        <w:pStyle w:val="Heading3"/>
      </w:pPr>
      <w:r>
        <w:t xml:space="preserve">6.1.3 Memory-Level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memory_dedication_strength = lerp(0.3, 0.9, T)</w:t>
      </w:r>
    </w:p>
    <w:p>
      <w:r>
        <w:t xml:space="preserve">Working memory gating evaluates coherent memories at accumulation boundaries (Section 4.4.3), not individual signals:</w:t>
      </w:r>
    </w:p>
    <w:p>
      <w:pPr>
        <w:pStyle w:val="Equation"/>
      </w:pPr>
      <w:r>
        <w:rPr>
          <w:rFonts w:ascii="Courier New" w:cs="Courier New" w:eastAsia="Courier New" w:hAnsi="Courier New"/>
          <w:sz w:val="20"/>
          <w:szCs w:val="20"/>
        </w:rPr>
        <w:t xml:space="preserve">on_memory_boundary:</w:t>
      </w:r>
    </w:p>
    <w:p>
      <w:pPr>
        <w:pStyle w:val="Equation"/>
      </w:pPr>
      <w:r>
        <w:rPr>
          <w:rFonts w:ascii="Courier New" w:cs="Courier New" w:eastAsia="Courier New" w:hAnsi="Courier New"/>
          <w:sz w:val="20"/>
          <w:szCs w:val="20"/>
        </w:rPr>
        <w:t xml:space="preserve">    memory_benefit ← α × S_window + β × relevance(μ_acc, task_context) +</w:t>
      </w:r>
    </w:p>
    <w:p>
      <w:pPr>
        <w:pStyle w:val="Equation"/>
      </w:pPr>
      <w:r>
        <w:rPr>
          <w:rFonts w:ascii="Courier New" w:cs="Courier New" w:eastAsia="Courier New" w:hAnsi="Courier New"/>
          <w:sz w:val="20"/>
          <w:szCs w:val="20"/>
        </w:rPr>
        <w:t xml:space="preserve">                       γ × novelty(μ_acc, active_memories)</w:t>
      </w:r>
    </w:p>
    <w:p>
      <w:pPr>
        <w:pStyle w:val="Equation"/>
      </w:pPr>
      <w:r>
        <w:rPr>
          <w:rFonts w:ascii="Courier New" w:cs="Courier New" w:eastAsia="Courier New" w:hAnsi="Courier New"/>
          <w:sz w:val="20"/>
          <w:szCs w:val="20"/>
        </w:rPr>
        <w:t xml:space="preserve">    margin ← memory_benefit − gate_threshold</w:t>
      </w:r>
    </w:p>
    <w:p>
      <w:pPr>
        <w:pStyle w:val="Equation"/>
      </w:pPr>
      <w:r>
        <w:rPr>
          <w:rFonts w:ascii="Courier New" w:cs="Courier New" w:eastAsia="Courier New" w:hAnsi="Courier New"/>
          <w:sz w:val="20"/>
          <w:szCs w:val="20"/>
        </w:rPr>
        <w:t xml:space="preserve">    total_cost ← maintenance_cost_per_memory × |active_memories| + complexity_penalty</w:t>
      </w:r>
    </w:p>
    <w:p>
      <w:pPr>
        <w:pStyle w:val="Equation"/>
      </w:pPr>
      <w:r>
        <w:rPr>
          <w:rFonts w:ascii="Courier New" w:cs="Courier New" w:eastAsia="Courier New" w:hAnsi="Courier New"/>
          <w:sz w:val="20"/>
          <w:szCs w:val="20"/>
        </w:rPr>
        <w:t xml:space="preserve">    accept_memory = (margin ≥ total_cost)</w:t>
      </w:r>
    </w:p>
    <w:p>
      <w:r>
        <w:t xml:space="preserve">Note that total_cost is computed from existing active memories only, not the prospective new memory. This avoids a bootstrap problem where empty working memory would require unreasonably high benefit scores to accept the first item.</w:t>
      </w:r>
    </w:p>
    <w:p>
      <w:pPr>
        <w:pStyle w:val="Heading3"/>
      </w:pPr>
      <w:r>
        <w:t xml:space="preserve">6.1.4 Chunking at Memory Level</w:t>
      </w:r>
    </w:p>
    <w:p>
      <w:r>
        <w:t xml:space="preserve">Chunking operates on memory embeddings to merge related content from the same source:</w:t>
      </w:r>
    </w:p>
    <w:p>
      <w:pPr>
        <w:pStyle w:val="Equation"/>
      </w:pPr>
      <w:r>
        <w:rPr>
          <w:rFonts w:ascii="Courier New" w:cs="Courier New" w:eastAsia="Courier New" w:hAnsi="Courier New"/>
          <w:sz w:val="20"/>
          <w:szCs w:val="20"/>
        </w:rPr>
        <w:t xml:space="preserve">similar_memories ← {m ∈ active_memories | cos(m.embedding, memory.e_rep) &gt; chunking_threshold AND</w:t>
      </w:r>
    </w:p>
    <w:p>
      <w:pPr>
        <w:pStyle w:val="Equation"/>
      </w:pPr>
      <w:r>
        <w:rPr>
          <w:rFonts w:ascii="Courier New" w:cs="Courier New" w:eastAsia="Courier New" w:hAnsi="Courier New"/>
          <w:sz w:val="20"/>
          <w:szCs w:val="20"/>
        </w:rPr>
        <w:t xml:space="preserve">                              m.source_id == memory.source_id}</w:t>
      </w:r>
    </w:p>
    <w:p>
      <w:pPr>
        <w:pStyle w:val="Equation"/>
      </w:pPr>
      <w:r>
        <w:rPr>
          <w:rFonts w:ascii="Courier New" w:cs="Courier New" w:eastAsia="Courier New" w:hAnsi="Courier New"/>
          <w:sz w:val="20"/>
          <w:szCs w:val="20"/>
        </w:rPr>
        <w:t xml:space="preserve">if |similar_memories| &gt; 0:</w:t>
      </w:r>
    </w:p>
    <w:p>
      <w:pPr>
        <w:pStyle w:val="Equation"/>
      </w:pPr>
      <w:r>
        <w:rPr>
          <w:rFonts w:ascii="Courier New" w:cs="Courier New" w:eastAsia="Courier New" w:hAnsi="Courier New"/>
          <w:sz w:val="20"/>
          <w:szCs w:val="20"/>
        </w:rPr>
        <w:t xml:space="preserve">    merge_into_chunk(similar_memories, memory)</w:t>
      </w:r>
    </w:p>
    <w:p>
      <w:pPr>
        <w:pStyle w:val="Heading2"/>
      </w:pPr>
      <w:r>
        <w:t xml:space="preserve">6.2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6.3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6.4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6.5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6.6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6.7 Emotional Consolidation</w:t>
      </w:r>
    </w:p>
    <w:p>
      <w:r>
        <w:t xml:space="preserve">High-emotion events trigger enhanced consolidation, following McGaugh's (2004) findings. As detailed in Section 7.1.1, consolidation operates on stored memory metadata:</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6.1.1).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7. Consolidation and Graph Integration</w:t>
      </w:r>
    </w:p>
    <w:p>
      <w:r>
        <w:t xml:space="preserve">The consolidation system transforms episodic memories into semantic structures through clustering, summarization, and knowledge graph construction. Memory-level storage (Section 4.4) ensures each embedding represents a coherent unit.</w:t>
      </w:r>
    </w:p>
    <w:p>
      <w:pPr>
        <w:pStyle w:val="Heading2"/>
      </w:pPr>
      <w:r>
        <w:t xml:space="preserve">7.1 Consolidation Triggers</w:t>
      </w:r>
    </w:p>
    <w:p>
      <w:r>
        <w:t xml:space="preserve">Consolidation operates on stored memory representatives (e_rep from Section 4.4.5),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(memory_count &gt; consolidation_threshold) OR</w:t>
      </w:r>
    </w:p>
    <w:p>
      <w:pPr>
        <w:pStyle w:val="Equation"/>
      </w:pPr>
      <w:r>
        <w:rPr>
          <w:rFonts w:ascii="Courier New" w:cs="Courier New" w:eastAsia="Courier New" w:hAnsi="Courier New"/>
          <w:sz w:val="20"/>
          <w:szCs w:val="20"/>
        </w:rPr>
        <w:t xml:space="preserve">                      (m_rate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7.1.1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win_rate_s(T))</w:t>
      </w:r>
    </w:p>
    <w:p>
      <w:pPr>
        <w:pStyle w:val="Equation"/>
      </w:pPr>
      <w:r>
        <w:rPr>
          <w:rFonts w:ascii="Courier New" w:cs="Courier New" w:eastAsia="Courier New" w:hAnsi="Courier New"/>
          <w:sz w:val="20"/>
          <w:szCs w:val="20"/>
        </w:rPr>
        <w:t xml:space="preserve">idle_for_s = now_s() − to_s(last_retrieval_ts)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(idle_for_s ≥ idle_required(T))</w:t>
      </w:r>
    </w:p>
    <w:p>
      <w:r>
        <w:t xml:space="preserve">Consolidation begins only after the current memory has been flushed (Section 4.4.3) and the idle period has elapsed. On retrieval events, consolidation pauses, commits micro-batches, and resumes when idle.</w:t>
      </w:r>
    </w:p>
    <w:p>
      <w:pPr>
        <w:pStyle w:val="Heading2"/>
      </w:pPr>
      <w:r>
        <w:t xml:space="preserve">7.2 Consolidation Scoring</w:t>
      </w:r>
    </w:p>
    <w:p>
      <w:r>
        <w:t xml:space="preserve">Each stored embedding represents a memory representative (e_rep from Section 4.4.5). Each memory receives a consolidation score determining merge priority:</w:t>
      </w:r>
    </w:p>
    <w:p>
      <w:pPr>
        <w:pStyle w:val="Equation"/>
      </w:pPr>
      <w:r>
        <w:rPr>
          <w:rFonts w:ascii="Courier New" w:cs="Courier New" w:eastAsia="Courier New" w:hAnsi="Courier New"/>
          <w:sz w:val="20"/>
          <w:szCs w:val="20"/>
        </w:rPr>
        <w:t xml:space="preserve">score_consolidate(m) = weight_strength × strength(m) −</w:t>
      </w:r>
    </w:p>
    <w:p>
      <w:pPr>
        <w:pStyle w:val="Equation"/>
      </w:pPr>
      <w:r>
        <w:rPr>
          <w:rFonts w:ascii="Courier New" w:cs="Courier New" w:eastAsia="Courier New" w:hAnsi="Courier New"/>
          <w:sz w:val="20"/>
          <w:szCs w:val="20"/>
        </w:rPr>
        <w:t xml:space="preserve">                        weight_redundancy × redundancy(m) +</w:t>
      </w:r>
    </w:p>
    <w:p>
      <w:pPr>
        <w:pStyle w:val="Equation"/>
      </w:pPr>
      <w:r>
        <w:rPr>
          <w:rFonts w:ascii="Courier New" w:cs="Courier New" w:eastAsia="Courier New" w:hAnsi="Courier New"/>
          <w:sz w:val="20"/>
          <w:szCs w:val="20"/>
        </w:rPr>
        <w:t xml:space="preserve">                        weight_connectivity × connectivity(m) +</w:t>
      </w:r>
    </w:p>
    <w:p>
      <w:pPr>
        <w:pStyle w:val="Equation"/>
      </w:pPr>
      <w:r>
        <w:rPr>
          <w:rFonts w:ascii="Courier New" w:cs="Courier New" w:eastAsia="Courier New" w:hAnsi="Courier New"/>
          <w:sz w:val="20"/>
          <w:szCs w:val="20"/>
        </w:rPr>
        <w:t xml:space="preserve">                        weight_stability × stability(m)</w:t>
      </w:r>
    </w:p>
    <w:p>
      <w:r>
        <w:t xml:space="preserve">Weights derive from knobs:</w:t>
      </w:r>
    </w:p>
    <w:p>
      <w:pPr>
        <w:pStyle w:val="Equation"/>
      </w:pPr>
      <w:r>
        <w:rPr>
          <w:rFonts w:ascii="Courier New" w:cs="Courier New" w:eastAsia="Courier New" w:hAnsi="Courier New"/>
          <w:sz w:val="20"/>
          <w:szCs w:val="20"/>
        </w:rPr>
        <w:t xml:space="preserve">weight_strength = T; weight_redundancy = F; weight_connectivity = S; weight_stability = T</w:t>
      </w:r>
    </w:p>
    <w:p>
      <w:r>
        <w:t xml:space="preserve">Low-scoring memories are marked for merging.</w:t>
      </w:r>
    </w:p>
    <w:p>
      <w:pPr>
        <w:pStyle w:val="Heading2"/>
      </w:pPr>
      <w:r>
        <w:t xml:space="preserve">7.3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summary.blob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7.4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7.5 Knowledge Graph Construction</w:t>
      </w:r>
    </w:p>
    <w:p>
      <w:r>
        <w:t xml:space="preserve">The graph comprises three node types:</w:t>
      </w:r>
    </w:p>
    <w:p>
      <w:pPr>
        <w:pStyle w:val="ListParagraph"/>
        <w:numPr>
          <w:ilvl w:val="0"/>
          <w:numId w:val="2"/>
        </w:numPr>
      </w:pPr>
      <w:r>
        <w:rPr>
          <w:b/>
          <w:bCs/>
        </w:rPr>
        <w:t xml:space="preserve">Memory Nodes: </w:t>
      </w:r>
      <w:r>
        <w:t xml:space="preserve">Summarized embeddings from merged clusters</w:t>
      </w:r>
    </w:p>
    <w:p>
      <w:pPr>
        <w:pStyle w:val="ListParagraph"/>
        <w:numPr>
          <w:ilvl w:val="0"/>
          <w:numId w:val="2"/>
        </w:numPr>
      </w:pPr>
      <w:r>
        <w:rPr>
          <w:b/>
          <w:bCs/>
        </w:rPr>
        <w:t xml:space="preserve">Entity Nodes: </w:t>
      </w:r>
      <w:r>
        <w:t xml:space="preserve">Named entities extracted from content blobs</w:t>
      </w:r>
    </w:p>
    <w:p>
      <w:pPr>
        <w:pStyle w:val="ListParagraph"/>
        <w:numPr>
          <w:ilvl w:val="0"/>
          <w:numId w:val="2"/>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2"/>
        </w:numPr>
      </w:pPr>
      <w:r>
        <w:rPr>
          <w:b/>
          <w:bCs/>
        </w:rPr>
        <w:t xml:space="preserve">co_occurs: </w:t>
      </w:r>
      <w:r>
        <w:t xml:space="preserve">Shared context or temporal proximity</w:t>
      </w:r>
    </w:p>
    <w:p>
      <w:pPr>
        <w:pStyle w:val="ListParagraph"/>
        <w:numPr>
          <w:ilvl w:val="0"/>
          <w:numId w:val="2"/>
        </w:numPr>
      </w:pPr>
      <w:r>
        <w:rPr>
          <w:b/>
          <w:bCs/>
        </w:rPr>
        <w:t xml:space="preserve">implies: </w:t>
      </w:r>
      <w:r>
        <w:t xml:space="preserve">Directional correlation in embedding drift</w:t>
      </w:r>
    </w:p>
    <w:p>
      <w:pPr>
        <w:pStyle w:val="ListParagraph"/>
        <w:numPr>
          <w:ilvl w:val="0"/>
          <w:numId w:val="2"/>
        </w:numPr>
      </w:pPr>
      <w:r>
        <w:rPr>
          <w:b/>
          <w:bCs/>
        </w:rPr>
        <w:t xml:space="preserve">causes: </w:t>
      </w:r>
      <w:r>
        <w:t xml:space="preserve">Directional correlation in embedding drift</w:t>
      </w:r>
    </w:p>
    <w:p>
      <w:pPr>
        <w:pStyle w:val="ListParagraph"/>
        <w:numPr>
          <w:ilvl w:val="0"/>
          <w:numId w:val="2"/>
        </w:numPr>
      </w:pPr>
      <w:r>
        <w:rPr>
          <w:b/>
          <w:bCs/>
        </w:rPr>
        <w:t xml:space="preserve">contradicts: </w:t>
      </w:r>
      <w:r>
        <w:t xml:space="preserve">Strong negative similarity or constraint violation</w:t>
      </w:r>
    </w:p>
    <w:p>
      <w:pPr>
        <w:pStyle w:val="ListParagraph"/>
        <w:numPr>
          <w:ilvl w:val="0"/>
          <w:numId w:val="2"/>
        </w:numPr>
      </w:pPr>
      <w:r>
        <w:rPr>
          <w:b/>
          <w:bCs/>
        </w:rPr>
        <w:t xml:space="preserve">reinforces: </w:t>
      </w:r>
      <w:r>
        <w:t xml:space="preserve">Frequent joint retrieval</w:t>
      </w:r>
    </w:p>
    <w:p>
      <w:pPr>
        <w:pStyle w:val="ListParagraph"/>
        <w:numPr>
          <w:ilvl w:val="0"/>
          <w:numId w:val="2"/>
        </w:numPr>
      </w:pPr>
      <w:r>
        <w:rPr>
          <w:b/>
          <w:bCs/>
        </w:rPr>
        <w:t xml:space="preserve">derived_from: </w:t>
      </w:r>
      <w:r>
        <w:t xml:space="preserve">Links summaries to source memories</w:t>
      </w:r>
    </w:p>
    <w:p>
      <w:pPr>
        <w:pStyle w:val="Heading3"/>
      </w:pPr>
      <w:r>
        <w:t xml:space="preserve">7.5.1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7.6 Graph-Augmented Retrieval</w:t>
      </w:r>
    </w:p>
    <w:p>
      <w:r>
        <w:t xml:space="preserve">Retrieval combines vector similarity with graph expansion. Both initial retrieval and re-ranking use the memory centroid (μ_acc from Section 4.4.1)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r>
        <w:rPr>
          <w:rFonts w:ascii="Courier New" w:cs="Courier New" w:eastAsia="Courier New" w:hAnsi="Courier New"/>
          <w:sz w:val="20"/>
          <w:szCs w:val="20"/>
        </w:rPr>
        <w:t xml:space="preserve">q ← μ_acc  # memory centroid from Section 4.4.1</w:t>
      </w:r>
    </w:p>
    <w:p>
      <w:pPr>
        <w:pStyle w:val="Equation"/>
      </w:pPr>
      <w:r>
        <w:rPr>
          <w:rFonts w:ascii="Courier New" w:cs="Courier New" w:eastAsia="Courier New" w:hAnsi="Courier New"/>
          <w:sz w:val="20"/>
          <w:szCs w:val="20"/>
        </w:rPr>
        <w:t xml:space="preserve">results_vec ← topK(vector_search(q,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8.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8.1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8.2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deque of μ_acc values</w:t>
      </w:r>
    </w:p>
    <w:p>
      <w:pPr>
        <w:pStyle w:val="Equation"/>
      </w:pPr>
      <w:r>
        <w:rPr>
          <w:rFonts w:ascii="Courier New" w:cs="Courier New" w:eastAsia="Courier New" w:hAnsi="Courier New"/>
          <w:sz w:val="20"/>
          <w:szCs w:val="20"/>
        </w:rPr>
        <w:t xml:space="preserve">ctx_centroid ← mean(ctx_window)  # centroid of recent memory centroids</w:t>
      </w:r>
    </w:p>
    <w:p>
      <w:pPr>
        <w:pStyle w:val="Equation"/>
      </w:pPr>
      <w:r>
        <w:rPr>
          <w:rFonts w:ascii="Courier New" w:cs="Courier New" w:eastAsia="Courier New" w:hAnsi="Courier New"/>
          <w:sz w:val="20"/>
          <w:szCs w:val="20"/>
        </w:rPr>
        <w:t xml:space="preserve">weights_mu_raw = [lerp(0.40, 0.60, F),   # coverage gain</w:t>
      </w:r>
    </w:p>
    <w:p>
      <w:pPr>
        <w:pStyle w:val="Equation"/>
      </w:pPr>
      <w:r>
        <w:rPr>
          <w:rFonts w:ascii="Courier New" w:cs="Courier New" w:eastAsia="Courier New" w:hAnsi="Courier New"/>
          <w:sz w:val="20"/>
          <w:szCs w:val="20"/>
        </w:rPr>
        <w:t xml:space="preserve">         lerp(0.35, 0.25, F),   # relevance</w:t>
      </w:r>
    </w:p>
    <w:p>
      <w:pPr>
        <w:pStyle w:val="Equation"/>
      </w:pPr>
      <w:r>
        <w:rPr>
          <w:rFonts w:ascii="Courier New" w:cs="Courier New" w:eastAsia="Courier New" w:hAnsi="Courier New"/>
          <w:sz w:val="20"/>
          <w:szCs w:val="20"/>
        </w:rPr>
        <w:t xml:space="preserve">         lerp(0.15, 0.25, S),   # redundancy penalty</w:t>
      </w:r>
    </w:p>
    <w:p>
      <w:pPr>
        <w:pStyle w:val="Equation"/>
      </w:pPr>
      <w:r>
        <w:rPr>
          <w:rFonts w:ascii="Courier New" w:cs="Courier New" w:eastAsia="Courier New" w:hAnsi="Courier New"/>
          <w:sz w:val="20"/>
          <w:szCs w:val="20"/>
        </w:rPr>
        <w:t xml:space="preserve">         lerp(0.15, 0.25, S)]   # incoherence penalty</w:t>
      </w:r>
    </w:p>
    <w:p>
      <w:pPr>
        <w:pStyle w:val="Equation"/>
      </w:pPr>
      <w:r>
        <w:rPr>
          <w:rFonts w:ascii="Courier New" w:cs="Courier New" w:eastAsia="Courier New" w:hAnsi="Courier New"/>
          <w:sz w:val="20"/>
          <w:szCs w:val="20"/>
        </w:rPr>
        <w:t xml:space="preserve">[weight_cov, weight_rel, weight_red, weight_incoh] = normalize(weights_mu_raw)</w:t>
      </w:r>
    </w:p>
    <w:p>
      <w:pPr>
        <w:pStyle w:val="Equation"/>
      </w:pPr>
      <w:r>
        <w:rPr>
          <w:rFonts w:ascii="Courier New" w:cs="Courier New" w:eastAsia="Courier New" w:hAnsi="Courier New"/>
          <w:sz w:val="20"/>
          <w:szCs w:val="20"/>
        </w:rPr>
        <w:t xml:space="preserve">mu = weight_cov × coverage_gain(candidate | included_set) +</w:t>
      </w:r>
    </w:p>
    <w:p>
      <w:pPr>
        <w:pStyle w:val="Equation"/>
      </w:pPr>
      <w:r>
        <w:rPr>
          <w:rFonts w:ascii="Courier New" w:cs="Courier New" w:eastAsia="Courier New" w:hAnsi="Courier New"/>
          <w:sz w:val="20"/>
          <w:szCs w:val="20"/>
        </w:rPr>
        <w:t xml:space="preserve">      weight_rel × cos(candidate, ctx_centroid) −</w:t>
      </w:r>
    </w:p>
    <w:p>
      <w:pPr>
        <w:pStyle w:val="Equation"/>
      </w:pPr>
      <w:r>
        <w:rPr>
          <w:rFonts w:ascii="Courier New" w:cs="Courier New" w:eastAsia="Courier New" w:hAnsi="Courier New"/>
          <w:sz w:val="20"/>
          <w:szCs w:val="20"/>
        </w:rPr>
        <w:t xml:space="preserve">      weight_red × redundancy(candidate, included_set) −</w:t>
      </w:r>
    </w:p>
    <w:p>
      <w:pPr>
        <w:pStyle w:val="Equation"/>
      </w:pPr>
      <w:r>
        <w:rPr>
          <w:rFonts w:ascii="Courier New" w:cs="Courier New" w:eastAsia="Courier New" w:hAnsi="Courier New"/>
          <w:sz w:val="20"/>
          <w:szCs w:val="20"/>
        </w:rPr>
        <w:t xml:space="preserve">      weight_incoh × (1 − coherence_struct_t)  # structural coherence penalty</w:t>
      </w:r>
    </w:p>
    <w:p>
      <w:pPr>
        <w:pStyle w:val="Heading2"/>
      </w:pPr>
      <w:r>
        <w:t xml:space="preserve">8.3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8.3.1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r>
        <w:rPr>
          <w:rFonts w:ascii="Courier New" w:cs="Courier New" w:eastAsia="Courier New" w:hAnsi="Courier New"/>
          <w:sz w:val="20"/>
          <w:szCs w:val="20"/>
        </w:rPr>
        <w:t xml:space="preserve">write_exclusion_ts ← t_start  # start timestamp from Section 4.4.1</w:t>
      </w:r>
    </w:p>
    <w:p>
      <w:pPr>
        <w:pStyle w:val="Equation"/>
      </w:pPr>
      <w:r>
        <w:rPr>
          <w:rFonts w:ascii="Courier New" w:cs="Courier New" w:eastAsia="Courier New" w:hAnsi="Courier New"/>
          <w:sz w:val="20"/>
          <w:szCs w:val="20"/>
        </w:rPr>
        <w:t xml:space="preserve">candidates_eligible ← {c ∈ candidates | c.created_at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8.4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r>
        <w:t xml:space="preserve">where cosine_dist(u, v) = 1 − cos(u, v).</w:t>
      </w:r>
    </w:p>
    <w:p>
      <w:pPr>
        <w:pStyle w:val="Equation"/>
      </w:pPr>
      <w:r>
        <w:rPr>
          <w:rFonts w:ascii="Courier New" w:cs="Courier New" w:eastAsia="Courier New" w:hAnsi="Courier New"/>
          <w:sz w:val="20"/>
          <w:szCs w:val="20"/>
        </w:rPr>
        <w:t xml:space="preserve">drift_acc += cosine_dist(x_t,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 &gt; pacing_thresh(S) OR should_flush:</w:t>
      </w:r>
    </w:p>
    <w:p>
      <w:pPr>
        <w:pStyle w:val="Equation"/>
      </w:pPr>
      <w:r>
        <w:rPr>
          <w:rFonts w:ascii="Courier New" w:cs="Courier New" w:eastAsia="Courier New" w:hAnsi="Courier New"/>
          <w:sz w:val="20"/>
          <w:szCs w:val="20"/>
        </w:rPr>
        <w:t xml:space="preserve">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4.4.3) also trigger retrieval checks to ensure context updates align with natural thought transitions.</w:t>
      </w:r>
    </w:p>
    <w:p>
      <w:r>
        <w:br w:type="page"/>
      </w:r>
    </w:p>
    <w:p>
      <w:pPr>
        <w:pStyle w:val="Heading1"/>
      </w:pPr>
      <w:r>
        <w:t xml:space="preserve">9. Experimental Results</w:t>
      </w:r>
    </w:p>
    <w:p>
      <w:r>
        <w:t xml:space="preserve">We present preliminary experimental results collected from live chat sessions to validate the adaptive mechanisms.</w:t>
      </w:r>
    </w:p>
    <w:p>
      <w:pPr>
        <w:pStyle w:val="Heading2"/>
      </w:pPr>
      <w:r>
        <w:t xml:space="preserve">9.1 Threshold Adaptation</w:t>
      </w:r>
    </w:p>
    <w:p>
      <w:r>
        <w:t xml:space="preserve">The dynamic threshold (θ_dynamic) successfully tracked score distributions. In high-volatility inputs (drift_accum &gt; 1.0), thresholds relaxed to ~0.15, while stable contexts tightened to ~0.27.</w:t>
      </w:r>
    </w:p>
    <w:p>
      <w:pPr>
        <w:pStyle w:val="Heading2"/>
      </w:pPr>
      <w:r>
        <w:t xml:space="preserve">9.2 Boundary Detection</w:t>
      </w:r>
    </w:p>
    <w:p>
      <w:r>
        <w:t xml:space="preserve">Accumulator drift (drift_acc) aligned with semantic shifts. Conversation turns with distinct topics triggered flushes (boundary_score &gt; 0.3) while coherent continuations remained accumulated.</w:t>
      </w:r>
    </w:p>
    <w:p>
      <w:pPr>
        <w:pStyle w:val="Heading2"/>
      </w:pPr>
      <w:r>
        <w:t xml:space="preserve">9.3 Latency and Performance</w:t>
      </w:r>
    </w:p>
    <w:p>
      <w:r>
        <w:t xml:space="preserve">End-to-end processing per token averaged &lt; 50ms. Graph expansion added &lt; 10ms overhead due to efficient kNN (k=32) and limited expansion depth (d=2).</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Algorithms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2025-12-18T17:46:28.944Z</dcterms:created>
  <dcterms:modified xsi:type="dcterms:W3CDTF">2025-12-18T17:46:28.945Z</dcterms:modified>
</cp:coreProperties>
</file>

<file path=docProps/custom.xml><?xml version="1.0" encoding="utf-8"?>
<Properties xmlns="http://schemas.openxmlformats.org/officeDocument/2006/custom-properties" xmlns:vt="http://schemas.openxmlformats.org/officeDocument/2006/docPropsVTypes"/>
</file>