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480" w:after="200" w:line="300" w:lineRule="auto"/>
        <w:jc w:val="center"/>
      </w:pPr>
      <w:r>
        <w:rPr>
          <w:rFonts w:ascii="Aptos" w:hAnsi="Aptos"/>
          <w:b/>
          <w:i w:val="0"/>
          <w:color w:val="B78A43"/>
          <w:sz w:val="24"/>
        </w:rPr>
        <w:t>ARTDACI</w:t>
      </w:r>
    </w:p>
    <w:p>
      <w:pPr>
        <w:widowControl/>
        <w:spacing w:before="0" w:after="40" w:line="240" w:lineRule="auto"/>
        <w:jc w:val="center"/>
      </w:pPr>
      <w:r>
        <w:rPr>
          <w:rFonts w:ascii="Aptos" w:hAnsi="Aptos"/>
          <w:b/>
          <w:i w:val="0"/>
          <w:color w:val="162737"/>
          <w:sz w:val="62"/>
        </w:rPr>
        <w:t>QUATRE MAÎTRES</w:t>
      </w:r>
    </w:p>
    <w:p>
      <w:pPr>
        <w:widowControl/>
        <w:spacing w:before="0" w:after="360" w:line="300" w:lineRule="auto"/>
        <w:jc w:val="center"/>
      </w:pPr>
      <w:r>
        <w:rPr>
          <w:rFonts w:ascii="Aptos" w:hAnsi="Aptos"/>
          <w:b w:val="0"/>
          <w:i/>
          <w:color w:val="2D6073"/>
          <w:sz w:val="32"/>
        </w:rPr>
        <w:t>Un livre imprimé, un musée vivant</w:t>
      </w:r>
    </w:p>
    <w:p>
      <w:pPr>
        <w:widowControl/>
        <w:spacing w:after="80"/>
        <w:jc w:val="center"/>
      </w:pPr>
      <w:r>
        <w:drawing>
          <wp:inline xmlns:a="http://schemas.openxmlformats.org/drawingml/2006/main" xmlns:pic="http://schemas.openxmlformats.org/drawingml/2006/picture">
            <wp:extent cx="5989320" cy="3926332"/>
            <wp:docPr id="1" name="Picture 1" descr="cover four masters" title="cover four masters"/>
            <wp:cNvGraphicFramePr>
              <a:graphicFrameLocks noChangeAspect="1"/>
            </wp:cNvGraphicFramePr>
            <a:graphic>
              <a:graphicData uri="http://schemas.openxmlformats.org/drawingml/2006/picture">
                <pic:pic>
                  <pic:nvPicPr>
                    <pic:cNvPr id="0" name="cover_four_masters.jpg"/>
                    <pic:cNvPicPr/>
                  </pic:nvPicPr>
                  <pic:blipFill>
                    <a:blip r:embed="rId11"/>
                    <a:stretch>
                      <a:fillRect/>
                    </a:stretch>
                  </pic:blipFill>
                  <pic:spPr>
                    <a:xfrm>
                      <a:off x="0" y="0"/>
                      <a:ext cx="5989320" cy="3926332"/>
                    </a:xfrm>
                    <a:prstGeom prst="rect"/>
                  </pic:spPr>
                </pic:pic>
              </a:graphicData>
            </a:graphic>
          </wp:inline>
        </w:drawing>
      </w:r>
    </w:p>
    <w:p>
      <w:pPr>
        <w:widowControl/>
        <w:spacing w:before="200" w:after="320" w:line="300" w:lineRule="auto"/>
        <w:jc w:val="center"/>
      </w:pPr>
      <w:r>
        <w:rPr>
          <w:rFonts w:ascii="Aptos" w:hAnsi="Aptos"/>
          <w:b/>
          <w:i w:val="0"/>
          <w:color w:val="162737"/>
          <w:sz w:val="22"/>
        </w:rPr>
        <w:t>Léonard de Vinci · Vincent van Gogh · Johannes Vermeer · Claude Monet</w:t>
      </w:r>
    </w:p>
    <w:p>
      <w:pPr>
        <w:widowControl/>
        <w:spacing w:before="0" w:after="140" w:line="300" w:lineRule="auto"/>
        <w:jc w:val="center"/>
      </w:pPr>
      <w:r>
        <w:rPr>
          <w:rFonts w:ascii="Aptos" w:hAnsi="Aptos"/>
          <w:b w:val="0"/>
          <w:i w:val="0"/>
          <w:color w:val="66717A"/>
          <w:sz w:val="19"/>
        </w:rPr>
        <w:t>Peinture · histoire · sciences de l’art · réalité augmentée · 3D · visite virtuelle</w:t>
      </w:r>
    </w:p>
    <w:p>
      <w:pPr>
        <w:widowControl/>
      </w:pPr>
      <w:r>
        <w:br w:type="page"/>
      </w:r>
    </w:p>
    <w:p>
      <w:pPr>
        <w:widowControl/>
        <w:spacing w:after="100"/>
        <w:jc w:val="left"/>
      </w:pPr>
      <w:r>
        <w:rPr>
          <w:rFonts w:ascii="Aptos" w:hAnsi="Aptos"/>
          <w:b/>
          <w:i w:val="0"/>
          <w:color w:val="B78A43"/>
          <w:sz w:val="18"/>
        </w:rPr>
        <w:t>MODE D’EMPLOI</w:t>
      </w:r>
    </w:p>
    <w:p>
      <w:pPr>
        <w:pStyle w:val="Heading1"/>
        <w:keepNext/>
        <w:widowControl/>
        <w:spacing w:before="240" w:after="120"/>
      </w:pPr>
      <w:r>
        <w:rPr>
          <w:rFonts w:ascii="Aptos Display" w:hAnsi="Aptos Display"/>
          <w:b/>
          <w:i w:val="0"/>
          <w:color w:val="B78A43"/>
          <w:sz w:val="38"/>
        </w:rPr>
        <w:t>Lire sur papier, poursuivre dans l’espace numérique</w:t>
      </w:r>
    </w:p>
    <w:p>
      <w:pPr>
        <w:widowControl/>
        <w:spacing w:before="0" w:after="140" w:line="300" w:lineRule="auto"/>
      </w:pPr>
      <w:r>
        <w:rPr>
          <w:rFonts w:ascii="Aptos" w:hAnsi="Aptos"/>
          <w:b w:val="0"/>
          <w:i w:val="0"/>
          <w:color w:val="20272E"/>
          <w:sz w:val="21"/>
        </w:rPr>
        <w:t>Ce livre est conçu pour être complet sans écran. Les QR codes et les images de suivi ajoutent une seconde couche facultative : commentaire audio, réalité augmentée, modèles 3D, galerie virtuelle et Living Book. La technologie ne remplace pas l’observation ; elle prolonge le temps passé devant l’œuvre.</w:t>
      </w:r>
    </w:p>
    <w:p>
      <w:pPr>
        <w:spacing w:before="0" w:after="200" w:line="288" w:lineRule="auto"/>
        <w:shd w:fill="F3EEE5"/>
        <w:widowControl/>
        <w:pBdr>
          <w:left w:val="single" w:sz="18" w:color="B78A43" w:space="8"/>
        </w:pBdr>
      </w:pPr>
      <w:r>
        <w:rPr>
          <w:rFonts w:ascii="Aptos" w:hAnsi="Aptos"/>
          <w:b w:val="0"/>
          <w:i w:val="0"/>
          <w:color w:val="20272E"/>
          <w:sz w:val="21"/>
        </w:rPr>
      </w:r>
      <w:r>
        <w:rPr>
          <w:rFonts w:ascii="Aptos" w:hAnsi="Aptos"/>
          <w:b/>
          <w:i w:val="0"/>
          <w:color w:val="B78A43"/>
          <w:sz w:val="19"/>
        </w:rPr>
        <w:t xml:space="preserve">IMAGE TRACKING  </w:t>
      </w:r>
      <w:r>
        <w:rPr>
          <w:rFonts w:ascii="Aptos" w:hAnsi="Aptos"/>
          <w:b w:val="0"/>
          <w:i w:val="0"/>
          <w:color w:val="20272E"/>
          <w:sz w:val="20"/>
        </w:rPr>
        <w:t>Lorsque le pictogramme AR apparaît, ouvrez l’expérience indiquée puis cadrez la reproduction imprimée. L’image devient un repère spatial pour les contenus numériques.</w:t>
      </w:r>
    </w:p>
    <w:p>
      <w:pPr>
        <w:spacing w:before="0" w:after="200" w:line="288" w:lineRule="auto"/>
        <w:shd w:fill="F3EEE5"/>
        <w:widowControl/>
        <w:pBdr>
          <w:left w:val="single" w:sz="18" w:color="B78A43" w:space="8"/>
        </w:pBdr>
      </w:pPr>
      <w:r>
        <w:rPr>
          <w:rFonts w:ascii="Aptos" w:hAnsi="Aptos"/>
          <w:b w:val="0"/>
          <w:i w:val="0"/>
          <w:color w:val="20272E"/>
          <w:sz w:val="21"/>
        </w:rPr>
      </w:r>
      <w:r>
        <w:rPr>
          <w:rFonts w:ascii="Aptos" w:hAnsi="Aptos"/>
          <w:b/>
          <w:i w:val="0"/>
          <w:color w:val="B78A43"/>
          <w:sz w:val="19"/>
        </w:rPr>
        <w:t xml:space="preserve">QR CODES  </w:t>
      </w:r>
      <w:r>
        <w:rPr>
          <w:rFonts w:ascii="Aptos" w:hAnsi="Aptos"/>
          <w:b w:val="0"/>
          <w:i w:val="0"/>
          <w:color w:val="20272E"/>
          <w:sz w:val="20"/>
        </w:rPr>
        <w:t>Utilisez l’appareil photo du téléphone. Vérifiez l’adresse avant d’ouvrir le lien et conservez une connexion internet pour les médias lourds.</w:t>
      </w:r>
    </w:p>
    <w:p>
      <w:pPr>
        <w:pStyle w:val="Heading2"/>
        <w:keepNext/>
        <w:widowControl/>
        <w:spacing w:before="160" w:after="120"/>
      </w:pPr>
      <w:r>
        <w:rPr>
          <w:rFonts w:ascii="Aptos Display" w:hAnsi="Aptos Display"/>
          <w:b/>
          <w:i w:val="0"/>
          <w:color w:val="162737"/>
          <w:sz w:val="26"/>
        </w:rPr>
        <w:t>Sommaire</w:t>
      </w:r>
    </w:p>
    <w:p>
      <w:pPr>
        <w:pStyle w:val="ListBullet"/>
        <w:widowControl/>
        <w:spacing w:after="80" w:line="283" w:lineRule="auto"/>
        <w:ind w:left="360" w:hanging="259"/>
      </w:pPr>
      <w:r>
        <w:rPr>
          <w:rFonts w:ascii="Aptos" w:hAnsi="Aptos"/>
          <w:b w:val="0"/>
          <w:i w:val="0"/>
          <w:color w:val="20272E"/>
          <w:sz w:val="20"/>
        </w:rPr>
        <w:t>1. Léonard de Vinci — parcours, œuvres majeures et étude de La Joconde</w:t>
      </w:r>
    </w:p>
    <w:p>
      <w:pPr>
        <w:pStyle w:val="ListBullet"/>
        <w:widowControl/>
        <w:spacing w:after="80" w:line="283" w:lineRule="auto"/>
        <w:ind w:left="360" w:hanging="259"/>
      </w:pPr>
      <w:r>
        <w:rPr>
          <w:rFonts w:ascii="Aptos" w:hAnsi="Aptos"/>
          <w:b w:val="0"/>
          <w:i w:val="0"/>
          <w:color w:val="20272E"/>
          <w:sz w:val="20"/>
        </w:rPr>
        <w:t>2. Vincent van Gogh — parcours, œuvres majeures et étude de Autoportrait</w:t>
      </w:r>
    </w:p>
    <w:p>
      <w:pPr>
        <w:pStyle w:val="ListBullet"/>
        <w:widowControl/>
        <w:spacing w:after="80" w:line="283" w:lineRule="auto"/>
        <w:ind w:left="360" w:hanging="259"/>
      </w:pPr>
      <w:r>
        <w:rPr>
          <w:rFonts w:ascii="Aptos" w:hAnsi="Aptos"/>
          <w:b w:val="0"/>
          <w:i w:val="0"/>
          <w:color w:val="20272E"/>
          <w:sz w:val="20"/>
        </w:rPr>
        <w:t>3. Johannes Vermeer — parcours, œuvres majeures et étude de La Jeune Fille à la perle</w:t>
      </w:r>
    </w:p>
    <w:p>
      <w:pPr>
        <w:pStyle w:val="ListBullet"/>
        <w:widowControl/>
        <w:spacing w:after="80" w:line="283" w:lineRule="auto"/>
        <w:ind w:left="360" w:hanging="259"/>
      </w:pPr>
      <w:r>
        <w:rPr>
          <w:rFonts w:ascii="Aptos" w:hAnsi="Aptos"/>
          <w:b w:val="0"/>
          <w:i w:val="0"/>
          <w:color w:val="20272E"/>
          <w:sz w:val="20"/>
        </w:rPr>
        <w:t>4. Claude Monet — parcours, œuvres majeures et étude de Impression, soleil levant</w:t>
      </w:r>
    </w:p>
    <w:p>
      <w:pPr>
        <w:pStyle w:val="ListBullet"/>
        <w:widowControl/>
        <w:spacing w:after="80" w:line="283" w:lineRule="auto"/>
        <w:ind w:left="360" w:hanging="259"/>
      </w:pPr>
      <w:r>
        <w:rPr>
          <w:rFonts w:ascii="Aptos" w:hAnsi="Aptos"/>
          <w:b w:val="0"/>
          <w:i w:val="0"/>
          <w:color w:val="20272E"/>
          <w:sz w:val="20"/>
        </w:rPr>
        <w:t>Sources, crédits et repères sur la valeur des œuvres</w:t>
      </w:r>
    </w:p>
    <w:p>
      <w:pPr>
        <w:pStyle w:val="ListBullet"/>
        <w:widowControl/>
        <w:spacing w:after="60" w:line="283" w:lineRule="auto"/>
        <w:ind w:left="360" w:hanging="259"/>
      </w:pPr>
      <w:r>
        <w:t>Cahier transversal — chronologie, portfolios, techniques et test de lecture</w:t>
      </w:r>
    </w:p>
    <w:p>
      <w:pPr>
        <w:spacing w:before="0" w:after="200" w:line="288" w:lineRule="auto"/>
        <w:shd w:fill="E8F0F3"/>
        <w:widowControl/>
        <w:pBdr>
          <w:left w:val="single" w:sz="18" w:color="B78A43" w:space="8"/>
        </w:pBdr>
      </w:pPr>
      <w:r>
        <w:rPr>
          <w:rFonts w:ascii="Aptos" w:hAnsi="Aptos"/>
          <w:b w:val="0"/>
          <w:i w:val="0"/>
          <w:color w:val="20272E"/>
          <w:sz w:val="21"/>
        </w:rPr>
      </w:r>
      <w:r>
        <w:rPr>
          <w:rFonts w:ascii="Aptos" w:hAnsi="Aptos"/>
          <w:b/>
          <w:i w:val="0"/>
          <w:color w:val="B78A43"/>
          <w:sz w:val="19"/>
        </w:rPr>
        <w:t xml:space="preserve">NOTE SUR LA VALEUR  </w:t>
      </w:r>
      <w:r>
        <w:rPr>
          <w:rFonts w:ascii="Aptos" w:hAnsi="Aptos"/>
          <w:b w:val="0"/>
          <w:i w:val="0"/>
          <w:color w:val="20272E"/>
          <w:sz w:val="20"/>
        </w:rPr>
        <w:t>Les chefs-d’œuvre étudiés appartiennent à des collections publiques ou muséales et ne sont pas sur le marché. Les records d’enchères cités donnent un contexte sur la rareté d’un artiste ; ils ne sont jamais présentés comme l’estimation du tableau principal.</w:t>
      </w:r>
    </w:p>
    <w:p>
      <w:pPr>
        <w:widowControl/>
      </w:pPr>
      <w:r>
        <w:br w:type="page"/>
      </w:r>
    </w:p>
    <w:p>
      <w:pPr>
        <w:widowControl/>
        <w:spacing w:after="100"/>
        <w:jc w:val="left"/>
      </w:pPr>
      <w:r>
        <w:rPr>
          <w:rFonts w:ascii="Aptos" w:hAnsi="Aptos"/>
          <w:b/>
          <w:i w:val="0"/>
          <w:color w:val="8D6844"/>
          <w:sz w:val="18"/>
        </w:rPr>
        <w:t>CHAPITRE 1 · HAUTE RENAISSANCE</w:t>
      </w:r>
    </w:p>
    <w:p>
      <w:pPr>
        <w:pStyle w:val="Heading1"/>
        <w:keepNext/>
        <w:widowControl/>
        <w:spacing w:before="240" w:after="120"/>
      </w:pPr>
      <w:r>
        <w:rPr>
          <w:rFonts w:ascii="Aptos Display" w:hAnsi="Aptos Display"/>
          <w:b/>
          <w:i w:val="0"/>
          <w:color w:val="8D6844"/>
          <w:sz w:val="38"/>
        </w:rPr>
        <w:t>Léonard de Vinci</w:t>
      </w:r>
    </w:p>
    <w:p>
      <w:pPr>
        <w:widowControl/>
        <w:spacing w:before="0" w:after="200" w:line="300" w:lineRule="auto"/>
      </w:pPr>
      <w:r>
        <w:rPr>
          <w:rFonts w:ascii="Aptos" w:hAnsi="Aptos"/>
          <w:b/>
          <w:i w:val="0"/>
          <w:color w:val="162737"/>
          <w:sz w:val="26"/>
        </w:rPr>
        <w:t>1452-1519</w:t>
      </w:r>
    </w:p>
    <w:p>
      <w:pPr>
        <w:widowControl/>
        <w:spacing w:after="80"/>
        <w:jc w:val="center"/>
      </w:pPr>
      <w:r>
        <w:drawing>
          <wp:inline xmlns:a="http://schemas.openxmlformats.org/drawingml/2006/main" xmlns:pic="http://schemas.openxmlformats.org/drawingml/2006/picture">
            <wp:extent cx="3246120" cy="2597822"/>
            <wp:docPr id="2" name="Picture 2" descr="Portrait de Léonard de Vinci · illustration ARTDACI" title="Portrait de Léonard de Vinci · illustration ARTDACI"/>
            <wp:cNvGraphicFramePr>
              <a:graphicFrameLocks noChangeAspect="1"/>
            </wp:cNvGraphicFramePr>
            <a:graphic>
              <a:graphicData uri="http://schemas.openxmlformats.org/drawingml/2006/picture">
                <pic:pic>
                  <pic:nvPicPr>
                    <pic:cNvPr id="0" name="portrait_1.jpg"/>
                    <pic:cNvPicPr/>
                  </pic:nvPicPr>
                  <pic:blipFill>
                    <a:blip r:embed="rId12"/>
                    <a:stretch>
                      <a:fillRect/>
                    </a:stretch>
                  </pic:blipFill>
                  <pic:spPr>
                    <a:xfrm>
                      <a:off x="0" y="0"/>
                      <a:ext cx="3246120" cy="2597822"/>
                    </a:xfrm>
                    <a:prstGeom prst="rect"/>
                  </pic:spPr>
                </pic:pic>
              </a:graphicData>
            </a:graphic>
          </wp:inline>
        </w:drawing>
      </w:r>
    </w:p>
    <w:p>
      <w:pPr>
        <w:widowControl/>
        <w:spacing w:before="0" w:after="180" w:line="300" w:lineRule="auto"/>
        <w:jc w:val="center"/>
      </w:pPr>
      <w:r>
        <w:rPr>
          <w:rFonts w:ascii="Aptos" w:hAnsi="Aptos"/>
          <w:b w:val="0"/>
          <w:i/>
          <w:color w:val="66717A"/>
          <w:sz w:val="17"/>
        </w:rPr>
        <w:t>Portrait de Léonard de Vinci · illustration ARTDACI</w:t>
      </w:r>
    </w:p>
    <w:p>
      <w:pPr>
        <w:widowControl/>
        <w:spacing w:before="0" w:after="120" w:line="300" w:lineRule="auto"/>
      </w:pPr>
      <w:r>
        <w:rPr>
          <w:rFonts w:ascii="Aptos" w:hAnsi="Aptos"/>
          <w:b w:val="0"/>
          <w:i w:val="0"/>
          <w:color w:val="20272E"/>
          <w:sz w:val="21"/>
        </w:rPr>
        <w:t>Né à Vinci en Toscane, Léonard grandit hors des cadres universitaires traditionnels. Cette position marginale nourrit une méthode fondée sur l’observation directe : regarder, comparer, dessiner, expérimenter. Formé à Florence dans l’atelier polyvalent d’Andrea del Verrocchio, il apprend la peinture, la sculpture, le métal, la mécanique et l’organisation de grands chantiers.</w:t>
      </w:r>
    </w:p>
    <w:p>
      <w:pPr>
        <w:widowControl/>
        <w:spacing w:before="0" w:after="120" w:line="300" w:lineRule="auto"/>
      </w:pPr>
      <w:r>
        <w:rPr>
          <w:rFonts w:ascii="Aptos" w:hAnsi="Aptos"/>
          <w:b w:val="0"/>
          <w:i w:val="0"/>
          <w:color w:val="20272E"/>
          <w:sz w:val="21"/>
        </w:rPr>
        <w:t>À Milan, au service de Ludovic Sforza, il se présente autant comme ingénieur que comme peintre. Il imagine fortifications, machines, fêtes de cour et projets hydrauliques, tout en menant des recherches anatomiques d’une précision exceptionnelle. L’Homme de Vitruve, La Cène et ses carnets montrent la continuité qu’il établit entre géométrie, corps, lumière et mouvement.</w:t>
      </w:r>
    </w:p>
    <w:p>
      <w:pPr>
        <w:widowControl/>
        <w:spacing w:before="0" w:after="80" w:line="300" w:lineRule="auto"/>
      </w:pPr>
      <w:r>
        <w:rPr>
          <w:rFonts w:ascii="Aptos" w:hAnsi="Aptos"/>
          <w:b w:val="0"/>
          <w:i w:val="0"/>
          <w:color w:val="20272E"/>
          <w:sz w:val="21"/>
        </w:rPr>
        <w:t>Son œuvre peint est très rare : perfectionnisme, expérimentations techniques et mobilité expliquent qu’un petit nombre de tableaux soient aujourd’hui reconnus. Cette rareté renforce une influence immense. Léonard a renouvelé le portrait, la narration, la représentation de l’espace et l’idée même de l’artiste comme chercheur.</w:t>
      </w:r>
    </w:p>
    <w:p>
      <w:pPr>
        <w:widowControl/>
      </w:pPr>
      <w:r>
        <w:br w:type="page"/>
      </w:r>
    </w:p>
    <w:p>
      <w:pPr>
        <w:widowControl/>
        <w:spacing w:after="100"/>
        <w:jc w:val="left"/>
      </w:pPr>
      <w:r>
        <w:rPr>
          <w:rFonts w:ascii="Aptos" w:hAnsi="Aptos"/>
          <w:b/>
          <w:i w:val="0"/>
          <w:color w:val="8D6844"/>
          <w:sz w:val="18"/>
        </w:rPr>
        <w:t>PARCOURS ET MÉTHODE</w:t>
      </w:r>
    </w:p>
    <w:p>
      <w:pPr>
        <w:pStyle w:val="Heading1"/>
        <w:keepNext/>
        <w:widowControl/>
        <w:spacing w:before="240" w:after="120"/>
      </w:pPr>
      <w:r>
        <w:rPr>
          <w:rFonts w:ascii="Aptos Display" w:hAnsi="Aptos Display"/>
          <w:b/>
          <w:i w:val="0"/>
          <w:color w:val="8D6844"/>
          <w:sz w:val="38"/>
        </w:rPr>
        <w:t>Une vie de recherche et de création</w:t>
      </w:r>
    </w:p>
    <w:p>
      <w:pPr>
        <w:pStyle w:val="Heading2"/>
        <w:keepNext/>
        <w:widowControl/>
        <w:spacing w:before="160" w:after="120"/>
      </w:pPr>
      <w:r>
        <w:rPr>
          <w:rFonts w:ascii="Aptos Display" w:hAnsi="Aptos Display"/>
          <w:b/>
          <w:i w:val="0"/>
          <w:color w:val="162737"/>
          <w:sz w:val="26"/>
        </w:rPr>
        <w:t>Florence : apprendre à voir</w:t>
      </w:r>
    </w:p>
    <w:p>
      <w:pPr>
        <w:widowControl/>
        <w:spacing w:before="0" w:after="140" w:line="300" w:lineRule="auto"/>
      </w:pPr>
      <w:r>
        <w:rPr>
          <w:rFonts w:ascii="Aptos" w:hAnsi="Aptos"/>
          <w:b w:val="0"/>
          <w:i w:val="0"/>
          <w:color w:val="20272E"/>
          <w:sz w:val="21"/>
        </w:rPr>
        <w:t>Dans l’atelier de Verrocchio, Léonard assimile le dessin, la préparation des pigments, le modelé sculptural et la perspective. Ses premières œuvres révèlent déjà une attention aux transitions atmosphériques et aux expressions retenues.</w:t>
      </w:r>
    </w:p>
    <w:p>
      <w:pPr>
        <w:pStyle w:val="Heading2"/>
        <w:keepNext/>
        <w:widowControl/>
        <w:spacing w:before="160" w:after="120"/>
      </w:pPr>
      <w:r>
        <w:rPr>
          <w:rFonts w:ascii="Aptos Display" w:hAnsi="Aptos Display"/>
          <w:b/>
          <w:i w:val="0"/>
          <w:color w:val="162737"/>
          <w:sz w:val="26"/>
        </w:rPr>
        <w:t>Milan : art, science et cour</w:t>
      </w:r>
    </w:p>
    <w:p>
      <w:pPr>
        <w:widowControl/>
        <w:spacing w:before="0" w:after="140" w:line="300" w:lineRule="auto"/>
      </w:pPr>
      <w:r>
        <w:rPr>
          <w:rFonts w:ascii="Aptos" w:hAnsi="Aptos"/>
          <w:b w:val="0"/>
          <w:i w:val="0"/>
          <w:color w:val="20272E"/>
          <w:sz w:val="21"/>
        </w:rPr>
        <w:t>Entre 1482 et 1499, il conçoit La Cène, étudie l’anatomie et prépare le monument équestre Sforza. Sa peinture devient un laboratoire où gestes, regards et lumière rendent visibles les états de l’âme.</w:t>
      </w:r>
    </w:p>
    <w:p>
      <w:pPr>
        <w:pStyle w:val="Heading2"/>
        <w:keepNext/>
        <w:widowControl/>
        <w:spacing w:before="160" w:after="120"/>
      </w:pPr>
      <w:r>
        <w:rPr>
          <w:rFonts w:ascii="Aptos Display" w:hAnsi="Aptos Display"/>
          <w:b/>
          <w:i w:val="0"/>
          <w:color w:val="162737"/>
          <w:sz w:val="26"/>
        </w:rPr>
        <w:t>France : transmettre un monde de recherches</w:t>
      </w:r>
    </w:p>
    <w:p>
      <w:pPr>
        <w:widowControl/>
        <w:spacing w:before="0" w:after="140" w:line="300" w:lineRule="auto"/>
      </w:pPr>
      <w:r>
        <w:rPr>
          <w:rFonts w:ascii="Aptos" w:hAnsi="Aptos"/>
          <w:b w:val="0"/>
          <w:i w:val="0"/>
          <w:color w:val="20272E"/>
          <w:sz w:val="21"/>
        </w:rPr>
        <w:t>Invité par François Ier, il s’installe au Clos Lucé en 1516. Il y organise ses manuscrits, poursuit des projets hydrauliques et conserve auprès de lui plusieurs tableaux, dont La Joconde.</w:t>
      </w:r>
    </w:p>
    <w:p>
      <w:pPr>
        <w:pStyle w:val="Heading2"/>
        <w:keepNext/>
        <w:widowControl/>
        <w:spacing w:before="160" w:after="120"/>
      </w:pPr>
      <w:r>
        <w:rPr>
          <w:rFonts w:ascii="Aptos Display" w:hAnsi="Aptos Display"/>
          <w:b/>
          <w:i w:val="0"/>
          <w:color w:val="162737"/>
          <w:sz w:val="26"/>
        </w:rPr>
        <w:t>Œuvres à connaître</w:t>
      </w:r>
    </w:p>
    <w:p>
      <w:pPr>
        <w:pStyle w:val="ListBullet"/>
        <w:widowControl/>
        <w:spacing w:after="80" w:line="283" w:lineRule="auto"/>
        <w:ind w:left="360" w:hanging="259"/>
      </w:pPr>
      <w:r>
        <w:rPr>
          <w:rFonts w:ascii="Aptos" w:hAnsi="Aptos"/>
          <w:b w:val="0"/>
          <w:i w:val="0"/>
          <w:color w:val="20272E"/>
          <w:sz w:val="20"/>
        </w:rPr>
        <w:t>La Cène (1495-1498)</w:t>
      </w:r>
    </w:p>
    <w:p>
      <w:pPr>
        <w:pStyle w:val="ListBullet"/>
        <w:widowControl/>
        <w:spacing w:after="80" w:line="283" w:lineRule="auto"/>
        <w:ind w:left="360" w:hanging="259"/>
      </w:pPr>
      <w:r>
        <w:rPr>
          <w:rFonts w:ascii="Aptos" w:hAnsi="Aptos"/>
          <w:b w:val="0"/>
          <w:i w:val="0"/>
          <w:color w:val="20272E"/>
          <w:sz w:val="20"/>
        </w:rPr>
        <w:t>La Dame à l’hermine (vers 1489-1491)</w:t>
      </w:r>
    </w:p>
    <w:p>
      <w:pPr>
        <w:pStyle w:val="ListBullet"/>
        <w:widowControl/>
        <w:spacing w:after="80" w:line="283" w:lineRule="auto"/>
        <w:ind w:left="360" w:hanging="259"/>
      </w:pPr>
      <w:r>
        <w:rPr>
          <w:rFonts w:ascii="Aptos" w:hAnsi="Aptos"/>
          <w:b w:val="0"/>
          <w:i w:val="0"/>
          <w:color w:val="20272E"/>
          <w:sz w:val="20"/>
        </w:rPr>
        <w:t>L’Annonciation (vers 1472-1475)</w:t>
      </w:r>
    </w:p>
    <w:p>
      <w:pPr>
        <w:pStyle w:val="ListBullet"/>
        <w:widowControl/>
        <w:spacing w:after="80" w:line="283" w:lineRule="auto"/>
        <w:ind w:left="360" w:hanging="259"/>
      </w:pPr>
      <w:r>
        <w:rPr>
          <w:rFonts w:ascii="Aptos" w:hAnsi="Aptos"/>
          <w:b w:val="0"/>
          <w:i w:val="0"/>
          <w:color w:val="20272E"/>
          <w:sz w:val="20"/>
        </w:rPr>
        <w:t>Saint Jean-Baptiste (vers 1513-1516)</w:t>
      </w:r>
    </w:p>
    <w:p>
      <w:pPr>
        <w:pStyle w:val="ListBullet"/>
        <w:widowControl/>
        <w:spacing w:after="80" w:line="283" w:lineRule="auto"/>
        <w:ind w:left="360" w:hanging="259"/>
      </w:pPr>
      <w:r>
        <w:rPr>
          <w:rFonts w:ascii="Aptos" w:hAnsi="Aptos"/>
          <w:b w:val="0"/>
          <w:i w:val="0"/>
          <w:color w:val="20272E"/>
          <w:sz w:val="20"/>
        </w:rPr>
        <w:t>L’Homme de Vitruve (vers 1490)</w:t>
      </w:r>
    </w:p>
    <w:p>
      <w:pPr>
        <w:spacing w:before="0" w:after="200" w:line="288" w:lineRule="auto"/>
        <w:shd w:fill="EEF2F4"/>
        <w:widowControl/>
        <w:pBdr>
          <w:left w:val="single" w:sz="18" w:color="B78A43" w:space="8"/>
        </w:pBdr>
      </w:pPr>
      <w:r>
        <w:rPr>
          <w:rFonts w:ascii="Aptos" w:hAnsi="Aptos"/>
          <w:b w:val="0"/>
          <w:i w:val="0"/>
          <w:color w:val="20272E"/>
          <w:sz w:val="21"/>
        </w:rPr>
      </w:r>
      <w:r>
        <w:rPr>
          <w:rFonts w:ascii="Aptos" w:hAnsi="Aptos"/>
          <w:b/>
          <w:i w:val="0"/>
          <w:color w:val="B78A43"/>
          <w:sz w:val="19"/>
        </w:rPr>
        <w:t xml:space="preserve">FIL CONDUCTEUR  </w:t>
      </w:r>
      <w:r>
        <w:rPr>
          <w:rFonts w:ascii="Aptos" w:hAnsi="Aptos"/>
          <w:b w:val="0"/>
          <w:i w:val="0"/>
          <w:color w:val="20272E"/>
          <w:sz w:val="20"/>
        </w:rPr>
        <w:t>Scannez l’image imprimée pour ouvrir l’expérience AR, examiner une interprétation 3D ou écouter le commentaire français.</w:t>
      </w:r>
    </w:p>
    <w:p>
      <w:pPr>
        <w:widowControl/>
      </w:pPr>
      <w:r>
        <w:br w:type="page"/>
      </w:r>
    </w:p>
    <w:p>
      <w:pPr>
        <w:widowControl/>
        <w:spacing w:after="100"/>
        <w:jc w:val="left"/>
      </w:pPr>
      <w:r>
        <w:rPr>
          <w:rFonts w:ascii="Aptos" w:hAnsi="Aptos"/>
          <w:b/>
          <w:i w:val="0"/>
          <w:color w:val="8D6844"/>
          <w:sz w:val="18"/>
        </w:rPr>
        <w:t>CHEF-D’ŒUVRE</w:t>
      </w:r>
    </w:p>
    <w:p>
      <w:pPr>
        <w:pStyle w:val="Heading1"/>
        <w:keepNext/>
        <w:widowControl/>
        <w:spacing w:before="240" w:after="120"/>
      </w:pPr>
      <w:r>
        <w:rPr>
          <w:rFonts w:ascii="Aptos Display" w:hAnsi="Aptos Display"/>
          <w:b/>
          <w:i w:val="0"/>
          <w:color w:val="8D6844"/>
          <w:sz w:val="38"/>
        </w:rPr>
        <w:t>La Joconde</w:t>
      </w:r>
    </w:p>
    <w:p>
      <w:pPr>
        <w:widowControl/>
        <w:spacing w:before="0" w:after="160" w:line="300" w:lineRule="auto"/>
      </w:pPr>
      <w:r>
        <w:rPr>
          <w:rFonts w:ascii="Aptos" w:hAnsi="Aptos"/>
          <w:b/>
          <w:i w:val="0"/>
          <w:color w:val="162737"/>
          <w:sz w:val="26"/>
        </w:rPr>
        <w:t>Léonard de Vinci · vers 1503-1519</w:t>
      </w:r>
    </w:p>
    <w:p>
      <w:pPr>
        <w:widowControl/>
        <w:spacing w:after="80"/>
        <w:jc w:val="center"/>
      </w:pPr>
      <w:r>
        <w:drawing>
          <wp:inline xmlns:a="http://schemas.openxmlformats.org/drawingml/2006/main" xmlns:pic="http://schemas.openxmlformats.org/drawingml/2006/picture">
            <wp:extent cx="3836843" cy="5715000"/>
            <wp:docPr id="3" name="Picture 3" descr="La Joconde · reproduction issue des ressources ARTDACI" title="La Joconde · reproduction issue des ressources ARTDACI"/>
            <wp:cNvGraphicFramePr>
              <a:graphicFrameLocks noChangeAspect="1"/>
            </wp:cNvGraphicFramePr>
            <a:graphic>
              <a:graphicData uri="http://schemas.openxmlformats.org/drawingml/2006/picture">
                <pic:pic>
                  <pic:nvPicPr>
                    <pic:cNvPr id="0" name="masterpiece_1.jpg"/>
                    <pic:cNvPicPr/>
                  </pic:nvPicPr>
                  <pic:blipFill>
                    <a:blip r:embed="rId13"/>
                    <a:stretch>
                      <a:fillRect/>
                    </a:stretch>
                  </pic:blipFill>
                  <pic:spPr>
                    <a:xfrm>
                      <a:off x="0" y="0"/>
                      <a:ext cx="3836843" cy="5715000"/>
                    </a:xfrm>
                    <a:prstGeom prst="rect"/>
                  </pic:spPr>
                </pic:pic>
              </a:graphicData>
            </a:graphic>
          </wp:inline>
        </w:drawing>
      </w:r>
    </w:p>
    <w:p>
      <w:pPr>
        <w:widowControl/>
        <w:spacing w:before="0" w:after="180" w:line="300" w:lineRule="auto"/>
        <w:jc w:val="center"/>
      </w:pPr>
      <w:r>
        <w:rPr>
          <w:rFonts w:ascii="Aptos" w:hAnsi="Aptos"/>
          <w:b w:val="0"/>
          <w:i/>
          <w:color w:val="66717A"/>
          <w:sz w:val="17"/>
        </w:rPr>
        <w:t>La Joconde · reproduction issue des ressources ARTDACI</w:t>
      </w:r>
    </w:p>
    <w:p>
      <w:pPr>
        <w:spacing w:before="0" w:after="200" w:line="288" w:lineRule="auto"/>
        <w:shd w:fill="F0ECE4"/>
        <w:widowControl/>
        <w:pBdr>
          <w:left w:val="single" w:sz="18" w:color="B78A43" w:space="8"/>
        </w:pBdr>
      </w:pPr>
      <w:r>
        <w:rPr>
          <w:rFonts w:ascii="Aptos" w:hAnsi="Aptos"/>
          <w:b w:val="0"/>
          <w:i w:val="0"/>
          <w:color w:val="20272E"/>
          <w:sz w:val="21"/>
        </w:rPr>
      </w:r>
      <w:r>
        <w:rPr>
          <w:rFonts w:ascii="Aptos" w:hAnsi="Aptos"/>
          <w:b/>
          <w:i w:val="0"/>
          <w:color w:val="B78A43"/>
          <w:sz w:val="19"/>
        </w:rPr>
        <w:t xml:space="preserve">FICHE D’IDENTITÉ  </w:t>
      </w:r>
      <w:r>
        <w:rPr>
          <w:rFonts w:ascii="Aptos" w:hAnsi="Aptos"/>
          <w:b w:val="0"/>
          <w:i w:val="0"/>
          <w:color w:val="20272E"/>
          <w:sz w:val="20"/>
        </w:rPr>
        <w:t>Huile sur panneau de peuplier · 77 × 53 cm · Musée du Louvre, Paris</w:t>
      </w:r>
    </w:p>
    <w:p>
      <w:pPr>
        <w:pStyle w:val="Heading2"/>
        <w:keepNext/>
        <w:widowControl/>
        <w:spacing w:before="160" w:after="120"/>
      </w:pPr>
      <w:r>
        <w:rPr>
          <w:rFonts w:ascii="Aptos Display" w:hAnsi="Aptos Display"/>
          <w:b/>
          <w:i w:val="0"/>
          <w:color w:val="162737"/>
          <w:sz w:val="26"/>
        </w:rPr>
        <w:t>Première lecture</w:t>
      </w:r>
    </w:p>
    <w:p>
      <w:pPr>
        <w:widowControl/>
        <w:spacing w:before="0" w:after="140" w:line="300" w:lineRule="auto"/>
      </w:pPr>
      <w:r>
        <w:rPr>
          <w:rFonts w:ascii="Aptos" w:hAnsi="Aptos"/>
          <w:b w:val="0"/>
          <w:i w:val="0"/>
          <w:color w:val="20272E"/>
          <w:sz w:val="21"/>
        </w:rPr>
        <w:t>Le tableau est généralement identifié comme le portrait de Lisa Gherardini, épouse du marchand florentin Francesco del Giocondo. Léonard semble pourtant l’avoir conservé et retravaillé durant des années, transformant une commande privée en méditation sur la présence humaine et la nature.</w:t>
      </w:r>
    </w:p>
    <w:p>
      <w:pPr>
        <w:pStyle w:val="Heading2"/>
        <w:keepNext/>
        <w:widowControl/>
        <w:spacing w:before="160" w:after="120"/>
      </w:pPr>
      <w:r>
        <w:rPr>
          <w:rFonts w:ascii="Aptos Display" w:hAnsi="Aptos Display"/>
          <w:b/>
          <w:i w:val="0"/>
          <w:color w:val="162737"/>
          <w:sz w:val="26"/>
        </w:rPr>
        <w:t>À regarder devant l’image</w:t>
      </w:r>
    </w:p>
    <w:p>
      <w:pPr>
        <w:pStyle w:val="ListBullet"/>
        <w:widowControl/>
        <w:spacing w:after="80" w:line="283" w:lineRule="auto"/>
        <w:ind w:left="360" w:hanging="259"/>
      </w:pPr>
      <w:r>
        <w:rPr>
          <w:rFonts w:ascii="Aptos" w:hAnsi="Aptos"/>
          <w:b w:val="0"/>
          <w:i w:val="0"/>
          <w:color w:val="20272E"/>
          <w:sz w:val="20"/>
        </w:rPr>
        <w:t>Observez le passage presque invisible entre lumière et ombre autour de la bouche.</w:t>
      </w:r>
    </w:p>
    <w:p>
      <w:pPr>
        <w:pStyle w:val="ListBullet"/>
        <w:widowControl/>
        <w:spacing w:after="80" w:line="283" w:lineRule="auto"/>
        <w:ind w:left="360" w:hanging="259"/>
      </w:pPr>
      <w:r>
        <w:rPr>
          <w:rFonts w:ascii="Aptos" w:hAnsi="Aptos"/>
          <w:b w:val="0"/>
          <w:i w:val="0"/>
          <w:color w:val="20272E"/>
          <w:sz w:val="20"/>
        </w:rPr>
        <w:t>Comparez les horizons situés derrière chaque épaule.</w:t>
      </w:r>
    </w:p>
    <w:p>
      <w:pPr>
        <w:pStyle w:val="ListBullet"/>
        <w:widowControl/>
        <w:spacing w:after="80" w:line="283" w:lineRule="auto"/>
        <w:ind w:left="360" w:hanging="259"/>
      </w:pPr>
      <w:r>
        <w:rPr>
          <w:rFonts w:ascii="Aptos" w:hAnsi="Aptos"/>
          <w:b w:val="0"/>
          <w:i w:val="0"/>
          <w:color w:val="20272E"/>
          <w:sz w:val="20"/>
        </w:rPr>
        <w:t>Suivez le triangle formé par les mains, les épaules et le visage.</w:t>
      </w:r>
    </w:p>
    <w:p>
      <w:pPr>
        <w:pStyle w:val="ListBullet"/>
        <w:widowControl/>
        <w:spacing w:after="80" w:line="283" w:lineRule="auto"/>
        <w:ind w:left="360" w:hanging="259"/>
      </w:pPr>
      <w:r>
        <w:rPr>
          <w:rFonts w:ascii="Aptos" w:hAnsi="Aptos"/>
          <w:b w:val="0"/>
          <w:i w:val="0"/>
          <w:color w:val="20272E"/>
          <w:sz w:val="20"/>
        </w:rPr>
        <w:t>Éloignez-vous puis rapprochez-vous : le sourire paraît se modifier.</w:t>
      </w:r>
    </w:p>
    <w:p>
      <w:pPr>
        <w:widowControl/>
        <w:spacing w:before="240" w:after="100"/>
        <w:jc w:val="center"/>
      </w:pPr>
      <w:r>
        <w:drawing>
          <wp:inline xmlns:a="http://schemas.openxmlformats.org/drawingml/2006/main" xmlns:pic="http://schemas.openxmlformats.org/drawingml/2006/picture">
            <wp:extent cx="5303520" cy="3252826"/>
            <wp:docPr id="22" name="Picture 22" descr="Détail d’observation : visage, mains et paysage de La Joconde." title="Détail d’observation : visage, mains et paysage de La Joconde."/>
            <wp:cNvGraphicFramePr>
              <a:graphicFrameLocks noChangeAspect="1"/>
            </wp:cNvGraphicFramePr>
            <a:graphic>
              <a:graphicData uri="http://schemas.openxmlformats.org/drawingml/2006/picture">
                <pic:pic>
                  <pic:nvPicPr>
                    <pic:cNvPr id="0" name="mona-lisa-detail.jpg"/>
                    <pic:cNvPicPr/>
                  </pic:nvPicPr>
                  <pic:blipFill>
                    <a:blip r:embed="rId32"/>
                    <a:stretch>
                      <a:fillRect/>
                    </a:stretch>
                  </pic:blipFill>
                  <pic:spPr>
                    <a:xfrm>
                      <a:off x="0" y="0"/>
                      <a:ext cx="5303520" cy="3252826"/>
                    </a:xfrm>
                    <a:prstGeom prst="rect"/>
                  </pic:spPr>
                </pic:pic>
              </a:graphicData>
            </a:graphic>
          </wp:inline>
        </w:drawing>
      </w:r>
    </w:p>
    <w:p>
      <w:pPr>
        <w:widowControl/>
        <w:spacing w:after="0"/>
        <w:jc w:val="center"/>
      </w:pPr>
      <w:r>
        <w:rPr>
          <w:i/>
          <w:color w:val="5E6974"/>
          <w:sz w:val="17"/>
        </w:rPr>
        <w:t>Détail d’observation : visage, mains et paysage de La Joconde.</w:t>
      </w:r>
    </w:p>
    <w:p>
      <w:pPr>
        <w:widowControl/>
      </w:pPr>
      <w:r>
        <w:br w:type="page"/>
      </w:r>
    </w:p>
    <w:p>
      <w:pPr>
        <w:widowControl/>
        <w:spacing w:after="100"/>
        <w:jc w:val="left"/>
      </w:pPr>
      <w:r>
        <w:rPr>
          <w:rFonts w:ascii="Aptos" w:hAnsi="Aptos"/>
          <w:b/>
          <w:i w:val="0"/>
          <w:color w:val="8D6844"/>
          <w:sz w:val="18"/>
        </w:rPr>
        <w:t>ANALYSE APPROFONDIE</w:t>
      </w:r>
    </w:p>
    <w:p>
      <w:pPr>
        <w:pStyle w:val="Heading1"/>
        <w:keepNext/>
        <w:widowControl/>
        <w:spacing w:before="240" w:after="120"/>
      </w:pPr>
      <w:r>
        <w:rPr>
          <w:rFonts w:ascii="Aptos Display" w:hAnsi="Aptos Display"/>
          <w:b/>
          <w:i w:val="0"/>
          <w:color w:val="8D6844"/>
          <w:sz w:val="38"/>
        </w:rPr>
        <w:t>Matière, composition et sens</w:t>
      </w:r>
    </w:p>
    <w:p>
      <w:pPr>
        <w:pStyle w:val="Heading2"/>
        <w:keepNext/>
        <w:widowControl/>
        <w:spacing w:before="160" w:after="120"/>
      </w:pPr>
      <w:r>
        <w:rPr>
          <w:rFonts w:ascii="Aptos Display" w:hAnsi="Aptos Display"/>
          <w:b/>
          <w:i w:val="0"/>
          <w:color w:val="162737"/>
          <w:sz w:val="26"/>
        </w:rPr>
        <w:t>Composition</w:t>
      </w:r>
    </w:p>
    <w:p>
      <w:pPr>
        <w:widowControl/>
        <w:spacing w:before="0" w:after="140" w:line="300" w:lineRule="auto"/>
      </w:pPr>
      <w:r>
        <w:rPr>
          <w:rFonts w:ascii="Aptos" w:hAnsi="Aptos"/>
          <w:b w:val="0"/>
          <w:i w:val="0"/>
          <w:color w:val="20272E"/>
          <w:sz w:val="21"/>
        </w:rPr>
        <w:t>La pose de trois quarts, les mains croisées et la construction pyramidale donnent stabilité et proximité. Le parapet sépare discrètement l’espace du modèle de celui du spectateur, tandis que les routes, eaux et montagnes prolongent le corps dans un paysage imaginaire.</w:t>
      </w:r>
    </w:p>
    <w:p>
      <w:pPr>
        <w:pStyle w:val="Heading2"/>
        <w:keepNext/>
        <w:widowControl/>
        <w:spacing w:before="160" w:after="120"/>
      </w:pPr>
      <w:r>
        <w:rPr>
          <w:rFonts w:ascii="Aptos Display" w:hAnsi="Aptos Display"/>
          <w:b/>
          <w:i w:val="0"/>
          <w:color w:val="162737"/>
          <w:sz w:val="26"/>
        </w:rPr>
        <w:t>Sfumato et couches picturales</w:t>
      </w:r>
    </w:p>
    <w:p>
      <w:pPr>
        <w:widowControl/>
        <w:spacing w:before="0" w:after="140" w:line="300" w:lineRule="auto"/>
      </w:pPr>
      <w:r>
        <w:rPr>
          <w:rFonts w:ascii="Aptos" w:hAnsi="Aptos"/>
          <w:b w:val="0"/>
          <w:i w:val="0"/>
          <w:color w:val="20272E"/>
          <w:sz w:val="21"/>
        </w:rPr>
        <w:t>De très fines couches translucides adoucissent les contours du visage. Les transitions sont si progressives que la bouche et les yeux semblent changer selon la distance et la direction du regard. Cette technique exige des temps de séchage longs et une maîtrise exceptionnelle des glacis.</w:t>
      </w:r>
    </w:p>
    <w:p>
      <w:pPr>
        <w:pStyle w:val="Heading2"/>
        <w:keepNext/>
        <w:widowControl/>
        <w:spacing w:before="160" w:after="120"/>
      </w:pPr>
      <w:r>
        <w:rPr>
          <w:rFonts w:ascii="Aptos Display" w:hAnsi="Aptos Display"/>
          <w:b/>
          <w:i w:val="0"/>
          <w:color w:val="162737"/>
          <w:sz w:val="26"/>
        </w:rPr>
        <w:t>Particularités</w:t>
      </w:r>
    </w:p>
    <w:p>
      <w:pPr>
        <w:widowControl/>
        <w:spacing w:before="0" w:after="140" w:line="300" w:lineRule="auto"/>
      </w:pPr>
      <w:r>
        <w:rPr>
          <w:rFonts w:ascii="Aptos" w:hAnsi="Aptos"/>
          <w:b w:val="0"/>
          <w:i w:val="0"/>
          <w:color w:val="20272E"/>
          <w:sz w:val="21"/>
        </w:rPr>
        <w:t>Les deux côtés du paysage ne suivent pas exactement la même ligne d’horizon. Le sourire est davantage perçu par la vision périphérique que par l’observation directe. Le voile, les sourcils peu visibles et les repentirs révélés par l’imagerie scientifique rappellent que l’œuvre a évolué lentement.</w:t>
      </w:r>
    </w:p>
    <w:p>
      <w:pPr>
        <w:pStyle w:val="Heading2"/>
        <w:keepNext/>
        <w:widowControl/>
        <w:spacing w:before="160" w:after="120"/>
      </w:pPr>
      <w:r>
        <w:rPr>
          <w:rFonts w:ascii="Aptos Display" w:hAnsi="Aptos Display"/>
          <w:b/>
          <w:i w:val="0"/>
          <w:color w:val="162737"/>
          <w:sz w:val="26"/>
        </w:rPr>
        <w:t>Conservation</w:t>
      </w:r>
    </w:p>
    <w:p>
      <w:pPr>
        <w:widowControl/>
        <w:spacing w:before="0" w:after="140" w:line="300" w:lineRule="auto"/>
      </w:pPr>
      <w:r>
        <w:rPr>
          <w:rFonts w:ascii="Aptos" w:hAnsi="Aptos"/>
          <w:b w:val="0"/>
          <w:i w:val="0"/>
          <w:color w:val="20272E"/>
          <w:sz w:val="21"/>
        </w:rPr>
        <w:t>Le support de peuplier réagit à l’humidité. Le Louvre protège aujourd’hui le tableau dans une vitrine climatisée et blindée. La conservation privilégie la stabilité et l’authenticité plutôt qu’une restauration qui chercherait à lui rendre un aspect neuf.</w:t>
      </w:r>
    </w:p>
    <w:p>
      <w:pPr>
        <w:spacing w:before="0" w:after="200" w:line="288" w:lineRule="auto"/>
        <w:shd w:fill="FFF6DE"/>
        <w:widowControl/>
        <w:pBdr>
          <w:left w:val="single" w:sz="18" w:color="B78A43" w:space="8"/>
        </w:pBdr>
      </w:pPr>
      <w:r>
        <w:rPr>
          <w:rFonts w:ascii="Aptos" w:hAnsi="Aptos"/>
          <w:b w:val="0"/>
          <w:i w:val="0"/>
          <w:color w:val="20272E"/>
          <w:sz w:val="21"/>
        </w:rPr>
      </w:r>
      <w:r>
        <w:rPr>
          <w:rFonts w:ascii="Aptos" w:hAnsi="Aptos"/>
          <w:b/>
          <w:i w:val="0"/>
          <w:color w:val="B78A43"/>
          <w:sz w:val="19"/>
        </w:rPr>
        <w:t xml:space="preserve">VALEUR ET STATUT  </w:t>
      </w:r>
      <w:r>
        <w:rPr>
          <w:rFonts w:ascii="Aptos" w:hAnsi="Aptos"/>
          <w:b w:val="0"/>
          <w:i w:val="0"/>
          <w:color w:val="20272E"/>
          <w:sz w:val="20"/>
        </w:rPr>
        <w:t>La Joconde appartient aux collections nationales françaises et n’a pas de prix de marché : sa valeur patrimoniale est considérée comme inestimable. Pour donner une échelle à la rareté de Léonard, Salvator Mundi a été adjugé 450,3 millions de dollars chez Christie’s en 2017, record mondial d’enchères ; ce résultat ne constitue pas une estimation de La Joconde.</w:t>
      </w:r>
    </w:p>
    <w:p>
      <w:pPr>
        <w:widowControl/>
      </w:pPr>
      <w:r>
        <w:br w:type="page"/>
      </w:r>
    </w:p>
    <w:p>
      <w:pPr>
        <w:widowControl/>
        <w:spacing w:after="100"/>
        <w:jc w:val="left"/>
      </w:pPr>
      <w:r>
        <w:rPr>
          <w:rFonts w:ascii="Aptos" w:hAnsi="Aptos"/>
          <w:b/>
          <w:i w:val="0"/>
          <w:color w:val="8D6844"/>
          <w:sz w:val="18"/>
        </w:rPr>
        <w:t>PASSERELLES NUMÉRIQUES</w:t>
      </w:r>
    </w:p>
    <w:p>
      <w:pPr>
        <w:pStyle w:val="Heading1"/>
        <w:keepNext/>
        <w:widowControl/>
        <w:spacing w:before="240" w:after="120"/>
      </w:pPr>
      <w:r>
        <w:rPr>
          <w:rFonts w:ascii="Aptos Display" w:hAnsi="Aptos Display"/>
          <w:b/>
          <w:i w:val="0"/>
          <w:color w:val="8D6844"/>
          <w:sz w:val="38"/>
        </w:rPr>
        <w:t>Prolonger La Joconde</w:t>
      </w:r>
    </w:p>
    <w:p>
      <w:pPr>
        <w:widowControl/>
        <w:spacing w:before="0" w:after="280" w:line="300" w:lineRule="auto"/>
      </w:pPr>
      <w:r>
        <w:rPr>
          <w:rFonts w:ascii="Aptos" w:hAnsi="Aptos"/>
          <w:b w:val="0"/>
          <w:i w:val="0"/>
          <w:color w:val="162737"/>
          <w:sz w:val="22"/>
        </w:rPr>
        <w:t>Scannez l’image imprimée pour ouvrir l’expérience AR, examiner une interprétation 3D ou écouter le commentaire français.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4" name="Picture 4" descr="QR code : Image AR" title="QR code : Image AR"/>
                  <wp:cNvGraphicFramePr>
                    <a:graphicFrameLocks noChangeAspect="1"/>
                  </wp:cNvGraphicFramePr>
                  <a:graphic>
                    <a:graphicData uri="http://schemas.openxmlformats.org/drawingml/2006/picture">
                      <pic:pic>
                        <pic:nvPicPr>
                          <pic:cNvPr id="0" name="mona-lisa-ar-fr.png"/>
                          <pic:cNvPicPr/>
                        </pic:nvPicPr>
                        <pic:blipFill>
                          <a:blip r:embed="rId14"/>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Image AR</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5" name="Picture 5" descr="QR code : Objet 3D" title="QR code : Objet 3D"/>
                  <wp:cNvGraphicFramePr>
                    <a:graphicFrameLocks noChangeAspect="1"/>
                  </wp:cNvGraphicFramePr>
                  <a:graphic>
                    <a:graphicData uri="http://schemas.openxmlformats.org/drawingml/2006/picture">
                      <pic:pic>
                        <pic:nvPicPr>
                          <pic:cNvPr id="0" name="mona-lisa-space-fr.png"/>
                          <pic:cNvPicPr/>
                        </pic:nvPicPr>
                        <pic:blipFill>
                          <a:blip r:embed="rId15"/>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Objet 3D</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6" name="Picture 6" descr="QR code : Audio" title="QR code : Audio"/>
                  <wp:cNvGraphicFramePr>
                    <a:graphicFrameLocks noChangeAspect="1"/>
                  </wp:cNvGraphicFramePr>
                  <a:graphic>
                    <a:graphicData uri="http://schemas.openxmlformats.org/drawingml/2006/picture">
                      <pic:pic>
                        <pic:nvPicPr>
                          <pic:cNvPr id="0" name="mona-lisa-audio-fr.png"/>
                          <pic:cNvPicPr/>
                        </pic:nvPicPr>
                        <pic:blipFill>
                          <a:blip r:embed="rId16"/>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Audio</w:t>
            </w:r>
          </w:p>
        </w:tc>
      </w:tr>
    </w:tbl>
    <w:p>
      <w:pPr>
        <w:pStyle w:val="Heading2"/>
        <w:keepNext/>
        <w:widowControl/>
        <w:spacing w:before="160" w:after="120"/>
      </w:pPr>
      <w:r>
        <w:rPr>
          <w:rFonts w:ascii="Aptos Display" w:hAnsi="Aptos Display"/>
          <w:b/>
          <w:i w:val="0"/>
          <w:color w:val="162737"/>
          <w:sz w:val="26"/>
        </w:rPr>
        <w:t>Trois façons d’explorer</w:t>
      </w:r>
    </w:p>
    <w:p>
      <w:pPr>
        <w:pStyle w:val="ListBullet"/>
        <w:widowControl/>
        <w:spacing w:after="80" w:line="283" w:lineRule="auto"/>
        <w:ind w:left="360" w:hanging="259"/>
      </w:pPr>
      <w:r>
        <w:rPr>
          <w:rFonts w:ascii="Aptos" w:hAnsi="Aptos"/>
          <w:b w:val="0"/>
          <w:i w:val="0"/>
          <w:color w:val="20272E"/>
          <w:sz w:val="20"/>
        </w:rPr>
        <w:t>Observer : revenez toujours à la reproduction et formulez ce que vous voyez avant de lire l’analyse.</w:t>
      </w:r>
    </w:p>
    <w:p>
      <w:pPr>
        <w:pStyle w:val="ListBullet"/>
        <w:widowControl/>
        <w:spacing w:after="80" w:line="283" w:lineRule="auto"/>
        <w:ind w:left="360" w:hanging="259"/>
      </w:pPr>
      <w:r>
        <w:rPr>
          <w:rFonts w:ascii="Aptos" w:hAnsi="Aptos"/>
          <w:b w:val="0"/>
          <w:i w:val="0"/>
          <w:color w:val="20272E"/>
          <w:sz w:val="20"/>
        </w:rPr>
        <w:t>Manipuler : tournez autour d’un modèle 3D ou placez-le dans votre espace pour comprendre l’échelle.</w:t>
      </w:r>
    </w:p>
    <w:p>
      <w:pPr>
        <w:pStyle w:val="ListBullet"/>
        <w:widowControl/>
        <w:spacing w:after="80" w:line="283" w:lineRule="auto"/>
        <w:ind w:left="360" w:hanging="259"/>
      </w:pPr>
      <w:r>
        <w:rPr>
          <w:rFonts w:ascii="Aptos" w:hAnsi="Aptos"/>
          <w:b w:val="0"/>
          <w:i w:val="0"/>
          <w:color w:val="20272E"/>
          <w:sz w:val="20"/>
        </w:rPr>
        <w:t>Écouter et visiter : utilisez le guide audio et la galerie VR pour relier l’œuvre à son contexte.</w:t>
      </w:r>
    </w:p>
    <w:p>
      <w:pPr>
        <w:spacing w:before="0" w:after="200" w:line="288" w:lineRule="auto"/>
        <w:shd w:fill="E8F0F3"/>
        <w:widowControl/>
        <w:pBdr>
          <w:left w:val="single" w:sz="18" w:color="B78A43" w:space="8"/>
        </w:pBdr>
      </w:pPr>
      <w:r>
        <w:rPr>
          <w:rFonts w:ascii="Aptos" w:hAnsi="Aptos"/>
          <w:b w:val="0"/>
          <w:i w:val="0"/>
          <w:color w:val="20272E"/>
          <w:sz w:val="21"/>
        </w:rPr>
      </w:r>
      <w:r>
        <w:rPr>
          <w:rFonts w:ascii="Aptos" w:hAnsi="Aptos"/>
          <w:b/>
          <w:i w:val="0"/>
          <w:color w:val="B78A43"/>
          <w:sz w:val="19"/>
        </w:rPr>
        <w:t xml:space="preserve">ACCESSIBILITÉ  </w:t>
      </w:r>
      <w:r>
        <w:rPr>
          <w:rFonts w:ascii="Aptos" w:hAnsi="Aptos"/>
          <w:b w:val="0"/>
          <w:i w:val="0"/>
          <w:color w:val="20272E"/>
          <w:sz w:val="20"/>
        </w:rPr>
        <w:t>Les liens numériques sont facultatifs. Les informations essentielles, les dimensions, le contexte, les techniques et les pistes d’observation sont intégralement présents dans les pages imprimées.</w:t>
      </w:r>
    </w:p>
    <w:p>
      <w:pPr>
        <w:widowControl/>
      </w:pPr>
      <w:r>
        <w:br w:type="page"/>
      </w:r>
    </w:p>
    <w:p>
      <w:pPr>
        <w:widowControl/>
        <w:spacing w:after="100"/>
        <w:jc w:val="left"/>
      </w:pPr>
      <w:r>
        <w:rPr>
          <w:rFonts w:ascii="Aptos" w:hAnsi="Aptos"/>
          <w:b/>
          <w:i w:val="0"/>
          <w:color w:val="315D78"/>
          <w:sz w:val="18"/>
        </w:rPr>
        <w:t>CHAPITRE 2 · POSTIMPRESSIONNISME</w:t>
      </w:r>
    </w:p>
    <w:p>
      <w:pPr>
        <w:pStyle w:val="Heading1"/>
        <w:keepNext/>
        <w:widowControl/>
        <w:spacing w:before="240" w:after="120"/>
      </w:pPr>
      <w:r>
        <w:rPr>
          <w:rFonts w:ascii="Aptos Display" w:hAnsi="Aptos Display"/>
          <w:b/>
          <w:i w:val="0"/>
          <w:color w:val="315D78"/>
          <w:sz w:val="38"/>
        </w:rPr>
        <w:t>Vincent van Gogh</w:t>
      </w:r>
    </w:p>
    <w:p>
      <w:pPr>
        <w:widowControl/>
        <w:spacing w:before="0" w:after="200" w:line="300" w:lineRule="auto"/>
      </w:pPr>
      <w:r>
        <w:rPr>
          <w:rFonts w:ascii="Aptos" w:hAnsi="Aptos"/>
          <w:b/>
          <w:i w:val="0"/>
          <w:color w:val="162737"/>
          <w:sz w:val="26"/>
        </w:rPr>
        <w:t>1853-1890</w:t>
      </w:r>
    </w:p>
    <w:p>
      <w:pPr>
        <w:widowControl/>
        <w:spacing w:after="80"/>
        <w:jc w:val="center"/>
      </w:pPr>
      <w:r>
        <w:drawing>
          <wp:inline xmlns:a="http://schemas.openxmlformats.org/drawingml/2006/main" xmlns:pic="http://schemas.openxmlformats.org/drawingml/2006/picture">
            <wp:extent cx="3246120" cy="2597822"/>
            <wp:docPr id="7" name="Picture 7" descr="Portrait de Vincent van Gogh · illustration ARTDACI" title="Portrait de Vincent van Gogh · illustration ARTDACI"/>
            <wp:cNvGraphicFramePr>
              <a:graphicFrameLocks noChangeAspect="1"/>
            </wp:cNvGraphicFramePr>
            <a:graphic>
              <a:graphicData uri="http://schemas.openxmlformats.org/drawingml/2006/picture">
                <pic:pic>
                  <pic:nvPicPr>
                    <pic:cNvPr id="0" name="portrait_2.jpg"/>
                    <pic:cNvPicPr/>
                  </pic:nvPicPr>
                  <pic:blipFill>
                    <a:blip r:embed="rId17"/>
                    <a:stretch>
                      <a:fillRect/>
                    </a:stretch>
                  </pic:blipFill>
                  <pic:spPr>
                    <a:xfrm>
                      <a:off x="0" y="0"/>
                      <a:ext cx="3246120" cy="2597822"/>
                    </a:xfrm>
                    <a:prstGeom prst="rect"/>
                  </pic:spPr>
                </pic:pic>
              </a:graphicData>
            </a:graphic>
          </wp:inline>
        </w:drawing>
      </w:r>
    </w:p>
    <w:p>
      <w:pPr>
        <w:widowControl/>
        <w:spacing w:before="0" w:after="180" w:line="300" w:lineRule="auto"/>
        <w:jc w:val="center"/>
      </w:pPr>
      <w:r>
        <w:rPr>
          <w:rFonts w:ascii="Aptos" w:hAnsi="Aptos"/>
          <w:b w:val="0"/>
          <w:i/>
          <w:color w:val="66717A"/>
          <w:sz w:val="17"/>
        </w:rPr>
        <w:t>Portrait de Vincent van Gogh · illustration ARTDACI</w:t>
      </w:r>
    </w:p>
    <w:p>
      <w:pPr>
        <w:widowControl/>
        <w:spacing w:before="0" w:after="120" w:line="300" w:lineRule="auto"/>
      </w:pPr>
      <w:r>
        <w:rPr>
          <w:rFonts w:ascii="Aptos" w:hAnsi="Aptos"/>
          <w:b w:val="0"/>
          <w:i w:val="0"/>
          <w:color w:val="20272E"/>
          <w:sz w:val="21"/>
        </w:rPr>
        <w:t>Vincent van Gogh arrive tardivement à la peinture. Après des expériences dans le commerce d’art, l’enseignement et la prédication, il décide vers 1880 de devenir artiste. Son apprentissage repose sur le dessin, l’étude des travailleurs et une volonté presque ascétique de progresser.</w:t>
      </w:r>
    </w:p>
    <w:p>
      <w:pPr>
        <w:widowControl/>
        <w:spacing w:before="0" w:after="120" w:line="300" w:lineRule="auto"/>
      </w:pPr>
      <w:r>
        <w:rPr>
          <w:rFonts w:ascii="Aptos" w:hAnsi="Aptos"/>
          <w:b w:val="0"/>
          <w:i w:val="0"/>
          <w:color w:val="20272E"/>
          <w:sz w:val="21"/>
        </w:rPr>
        <w:t>À Paris, de 1886 à 1888, il découvre les impressionnistes, le néo-impressionnisme et les estampes japonaises. Sa palette sombre s’éclaircit ; les contrastes complémentaires et les touches visibles deviennent des outils de construction. À Arles, Saint-Rémy puis Auvers-sur-Oise, il développe en quelques années une œuvre d’une intensité extraordinaire.</w:t>
      </w:r>
    </w:p>
    <w:p>
      <w:pPr>
        <w:widowControl/>
        <w:spacing w:before="0" w:after="80" w:line="300" w:lineRule="auto"/>
      </w:pPr>
      <w:r>
        <w:rPr>
          <w:rFonts w:ascii="Aptos" w:hAnsi="Aptos"/>
          <w:b w:val="0"/>
          <w:i w:val="0"/>
          <w:color w:val="20272E"/>
          <w:sz w:val="21"/>
        </w:rPr>
        <w:t>Ses lettres à son frère Theo montrent un artiste cultivé, lucide et techniquement ambitieux. La légende du génie isolé ne doit pas masquer son dialogue constant avec Millet, Delacroix, Monticelli, Seurat, Gauguin et la peinture japonaise.</w:t>
      </w:r>
    </w:p>
    <w:p>
      <w:pPr>
        <w:widowControl/>
      </w:pPr>
      <w:r>
        <w:br w:type="page"/>
      </w:r>
    </w:p>
    <w:p>
      <w:pPr>
        <w:widowControl/>
        <w:spacing w:after="100"/>
        <w:jc w:val="left"/>
      </w:pPr>
      <w:r>
        <w:rPr>
          <w:rFonts w:ascii="Aptos" w:hAnsi="Aptos"/>
          <w:b/>
          <w:i w:val="0"/>
          <w:color w:val="315D78"/>
          <w:sz w:val="18"/>
        </w:rPr>
        <w:t>PARCOURS ET MÉTHODE</w:t>
      </w:r>
    </w:p>
    <w:p>
      <w:pPr>
        <w:pStyle w:val="Heading1"/>
        <w:keepNext/>
        <w:widowControl/>
        <w:spacing w:before="240" w:after="120"/>
      </w:pPr>
      <w:r>
        <w:rPr>
          <w:rFonts w:ascii="Aptos Display" w:hAnsi="Aptos Display"/>
          <w:b/>
          <w:i w:val="0"/>
          <w:color w:val="315D78"/>
          <w:sz w:val="38"/>
        </w:rPr>
        <w:t>Une vie de recherche et de création</w:t>
      </w:r>
    </w:p>
    <w:p>
      <w:pPr>
        <w:pStyle w:val="Heading2"/>
        <w:keepNext/>
        <w:widowControl/>
        <w:spacing w:before="160" w:after="120"/>
      </w:pPr>
      <w:r>
        <w:rPr>
          <w:rFonts w:ascii="Aptos Display" w:hAnsi="Aptos Display"/>
          <w:b/>
          <w:i w:val="0"/>
          <w:color w:val="162737"/>
          <w:sz w:val="26"/>
        </w:rPr>
        <w:t>La Haye et Nuenen</w:t>
      </w:r>
    </w:p>
    <w:p>
      <w:pPr>
        <w:widowControl/>
        <w:spacing w:before="0" w:after="140" w:line="300" w:lineRule="auto"/>
      </w:pPr>
      <w:r>
        <w:rPr>
          <w:rFonts w:ascii="Aptos" w:hAnsi="Aptos"/>
          <w:b w:val="0"/>
          <w:i w:val="0"/>
          <w:color w:val="20272E"/>
          <w:sz w:val="21"/>
        </w:rPr>
        <w:t>Van Gogh étudie le dessin, les paysans et les tisserands. Les Mangeurs de pommes de terre résument cette première période, dominée par les terres sombres et une ambition sociale.</w:t>
      </w:r>
    </w:p>
    <w:p>
      <w:pPr>
        <w:pStyle w:val="Heading2"/>
        <w:keepNext/>
        <w:widowControl/>
        <w:spacing w:before="160" w:after="120"/>
      </w:pPr>
      <w:r>
        <w:rPr>
          <w:rFonts w:ascii="Aptos Display" w:hAnsi="Aptos Display"/>
          <w:b/>
          <w:i w:val="0"/>
          <w:color w:val="162737"/>
          <w:sz w:val="26"/>
        </w:rPr>
        <w:t>Paris : la révolution de la couleur</w:t>
      </w:r>
    </w:p>
    <w:p>
      <w:pPr>
        <w:widowControl/>
        <w:spacing w:before="0" w:after="140" w:line="300" w:lineRule="auto"/>
      </w:pPr>
      <w:r>
        <w:rPr>
          <w:rFonts w:ascii="Aptos" w:hAnsi="Aptos"/>
          <w:b w:val="0"/>
          <w:i w:val="0"/>
          <w:color w:val="20272E"/>
          <w:sz w:val="21"/>
        </w:rPr>
        <w:t>Au contact de Signac, Toulouse-Lautrec et des impressionnistes, il expérimente touches courtes, fonds animés et couleurs complémentaires. Les autoportraits servent de laboratoire peu coûteux.</w:t>
      </w:r>
    </w:p>
    <w:p>
      <w:pPr>
        <w:pStyle w:val="Heading2"/>
        <w:keepNext/>
        <w:widowControl/>
        <w:spacing w:before="160" w:after="120"/>
      </w:pPr>
      <w:r>
        <w:rPr>
          <w:rFonts w:ascii="Aptos Display" w:hAnsi="Aptos Display"/>
          <w:b/>
          <w:i w:val="0"/>
          <w:color w:val="162737"/>
          <w:sz w:val="26"/>
        </w:rPr>
        <w:t>Le Sud : Arles et Saint-Rémy</w:t>
      </w:r>
    </w:p>
    <w:p>
      <w:pPr>
        <w:widowControl/>
        <w:spacing w:before="0" w:after="140" w:line="300" w:lineRule="auto"/>
      </w:pPr>
      <w:r>
        <w:rPr>
          <w:rFonts w:ascii="Aptos" w:hAnsi="Aptos"/>
          <w:b w:val="0"/>
          <w:i w:val="0"/>
          <w:color w:val="20272E"/>
          <w:sz w:val="21"/>
        </w:rPr>
        <w:t>Sous une lumière plus forte, les contours s’affirment, les jaunes et bleus s’intensifient et le geste devient structure. La Chambre, Les Tournesols et La Nuit étoilée témoignent de cette transformation.</w:t>
      </w:r>
    </w:p>
    <w:p>
      <w:pPr>
        <w:pStyle w:val="Heading2"/>
        <w:keepNext/>
        <w:widowControl/>
        <w:spacing w:before="160" w:after="120"/>
      </w:pPr>
      <w:r>
        <w:rPr>
          <w:rFonts w:ascii="Aptos Display" w:hAnsi="Aptos Display"/>
          <w:b/>
          <w:i w:val="0"/>
          <w:color w:val="162737"/>
          <w:sz w:val="26"/>
        </w:rPr>
        <w:t>Œuvres à connaître</w:t>
      </w:r>
    </w:p>
    <w:p>
      <w:pPr>
        <w:pStyle w:val="ListBullet"/>
        <w:widowControl/>
        <w:spacing w:after="80" w:line="283" w:lineRule="auto"/>
        <w:ind w:left="360" w:hanging="259"/>
      </w:pPr>
      <w:r>
        <w:rPr>
          <w:rFonts w:ascii="Aptos" w:hAnsi="Aptos"/>
          <w:b w:val="0"/>
          <w:i w:val="0"/>
          <w:color w:val="20272E"/>
          <w:sz w:val="20"/>
        </w:rPr>
        <w:t>Les Mangeurs de pommes de terre (1885)</w:t>
      </w:r>
    </w:p>
    <w:p>
      <w:pPr>
        <w:pStyle w:val="ListBullet"/>
        <w:widowControl/>
        <w:spacing w:after="80" w:line="283" w:lineRule="auto"/>
        <w:ind w:left="360" w:hanging="259"/>
      </w:pPr>
      <w:r>
        <w:rPr>
          <w:rFonts w:ascii="Aptos" w:hAnsi="Aptos"/>
          <w:b w:val="0"/>
          <w:i w:val="0"/>
          <w:color w:val="20272E"/>
          <w:sz w:val="20"/>
        </w:rPr>
        <w:t>Les Tournesols (1888-1889)</w:t>
      </w:r>
    </w:p>
    <w:p>
      <w:pPr>
        <w:pStyle w:val="ListBullet"/>
        <w:widowControl/>
        <w:spacing w:after="80" w:line="283" w:lineRule="auto"/>
        <w:ind w:left="360" w:hanging="259"/>
      </w:pPr>
      <w:r>
        <w:rPr>
          <w:rFonts w:ascii="Aptos" w:hAnsi="Aptos"/>
          <w:b w:val="0"/>
          <w:i w:val="0"/>
          <w:color w:val="20272E"/>
          <w:sz w:val="20"/>
        </w:rPr>
        <w:t>La Chambre (1888)</w:t>
      </w:r>
    </w:p>
    <w:p>
      <w:pPr>
        <w:pStyle w:val="ListBullet"/>
        <w:widowControl/>
        <w:spacing w:after="80" w:line="283" w:lineRule="auto"/>
        <w:ind w:left="360" w:hanging="259"/>
      </w:pPr>
      <w:r>
        <w:rPr>
          <w:rFonts w:ascii="Aptos" w:hAnsi="Aptos"/>
          <w:b w:val="0"/>
          <w:i w:val="0"/>
          <w:color w:val="20272E"/>
          <w:sz w:val="20"/>
        </w:rPr>
        <w:t>La Nuit étoilée (1889)</w:t>
      </w:r>
    </w:p>
    <w:p>
      <w:pPr>
        <w:pStyle w:val="ListBullet"/>
        <w:widowControl/>
        <w:spacing w:after="80" w:line="283" w:lineRule="auto"/>
        <w:ind w:left="360" w:hanging="259"/>
      </w:pPr>
      <w:r>
        <w:rPr>
          <w:rFonts w:ascii="Aptos" w:hAnsi="Aptos"/>
          <w:b w:val="0"/>
          <w:i w:val="0"/>
          <w:color w:val="20272E"/>
          <w:sz w:val="20"/>
        </w:rPr>
        <w:t>Champ de blé aux corbeaux (1890)</w:t>
      </w:r>
    </w:p>
    <w:p>
      <w:pPr>
        <w:spacing w:before="0" w:after="200" w:line="288" w:lineRule="auto"/>
        <w:shd w:fill="EEF2F4"/>
        <w:widowControl/>
        <w:pBdr>
          <w:left w:val="single" w:sz="18" w:color="B78A43" w:space="8"/>
        </w:pBdr>
      </w:pPr>
      <w:r>
        <w:rPr>
          <w:rFonts w:ascii="Aptos" w:hAnsi="Aptos"/>
          <w:b w:val="0"/>
          <w:i w:val="0"/>
          <w:color w:val="20272E"/>
          <w:sz w:val="21"/>
        </w:rPr>
      </w:r>
      <w:r>
        <w:rPr>
          <w:rFonts w:ascii="Aptos" w:hAnsi="Aptos"/>
          <w:b/>
          <w:i w:val="0"/>
          <w:color w:val="B78A43"/>
          <w:sz w:val="19"/>
        </w:rPr>
        <w:t xml:space="preserve">FIL CONDUCTEUR  </w:t>
      </w:r>
      <w:r>
        <w:rPr>
          <w:rFonts w:ascii="Aptos" w:hAnsi="Aptos"/>
          <w:b w:val="0"/>
          <w:i w:val="0"/>
          <w:color w:val="20272E"/>
          <w:sz w:val="20"/>
        </w:rPr>
        <w:t>Le portrait imprimé devient une cible : lancez l’AR, placez le modèle dans votre espace et écoutez le commentaire audio.</w:t>
      </w:r>
    </w:p>
    <w:p>
      <w:pPr>
        <w:widowControl/>
      </w:pPr>
      <w:r>
        <w:br w:type="page"/>
      </w:r>
    </w:p>
    <w:p>
      <w:pPr>
        <w:widowControl/>
        <w:spacing w:after="100"/>
        <w:jc w:val="left"/>
      </w:pPr>
      <w:r>
        <w:rPr>
          <w:rFonts w:ascii="Aptos" w:hAnsi="Aptos"/>
          <w:b/>
          <w:i w:val="0"/>
          <w:color w:val="315D78"/>
          <w:sz w:val="18"/>
        </w:rPr>
        <w:t>CHEF-D’ŒUVRE</w:t>
      </w:r>
    </w:p>
    <w:p>
      <w:pPr>
        <w:pStyle w:val="Heading1"/>
        <w:keepNext/>
        <w:widowControl/>
        <w:spacing w:before="240" w:after="120"/>
      </w:pPr>
      <w:r>
        <w:rPr>
          <w:rFonts w:ascii="Aptos Display" w:hAnsi="Aptos Display"/>
          <w:b/>
          <w:i w:val="0"/>
          <w:color w:val="315D78"/>
          <w:sz w:val="38"/>
        </w:rPr>
        <w:t>Autoportrait</w:t>
      </w:r>
    </w:p>
    <w:p>
      <w:pPr>
        <w:widowControl/>
        <w:spacing w:before="0" w:after="160" w:line="300" w:lineRule="auto"/>
      </w:pPr>
      <w:r>
        <w:rPr>
          <w:rFonts w:ascii="Aptos" w:hAnsi="Aptos"/>
          <w:b/>
          <w:i w:val="0"/>
          <w:color w:val="162737"/>
          <w:sz w:val="26"/>
        </w:rPr>
        <w:t>Vincent van Gogh · 1887</w:t>
      </w:r>
    </w:p>
    <w:p>
      <w:pPr>
        <w:widowControl/>
        <w:spacing w:after="80"/>
        <w:jc w:val="center"/>
      </w:pPr>
      <w:r>
        <w:drawing>
          <wp:inline xmlns:a="http://schemas.openxmlformats.org/drawingml/2006/main" xmlns:pic="http://schemas.openxmlformats.org/drawingml/2006/picture">
            <wp:extent cx="4523001" cy="5715000"/>
            <wp:docPr id="8" name="Picture 8" descr="Autoportrait · reproduction issue des ressources ARTDACI" title="Autoportrait · reproduction issue des ressources ARTDACI"/>
            <wp:cNvGraphicFramePr>
              <a:graphicFrameLocks noChangeAspect="1"/>
            </wp:cNvGraphicFramePr>
            <a:graphic>
              <a:graphicData uri="http://schemas.openxmlformats.org/drawingml/2006/picture">
                <pic:pic>
                  <pic:nvPicPr>
                    <pic:cNvPr id="0" name="masterpiece_2.jpg"/>
                    <pic:cNvPicPr/>
                  </pic:nvPicPr>
                  <pic:blipFill>
                    <a:blip r:embed="rId18"/>
                    <a:stretch>
                      <a:fillRect/>
                    </a:stretch>
                  </pic:blipFill>
                  <pic:spPr>
                    <a:xfrm>
                      <a:off x="0" y="0"/>
                      <a:ext cx="4523001" cy="5715000"/>
                    </a:xfrm>
                    <a:prstGeom prst="rect"/>
                  </pic:spPr>
                </pic:pic>
              </a:graphicData>
            </a:graphic>
          </wp:inline>
        </w:drawing>
      </w:r>
    </w:p>
    <w:p>
      <w:pPr>
        <w:widowControl/>
        <w:spacing w:before="0" w:after="180" w:line="300" w:lineRule="auto"/>
        <w:jc w:val="center"/>
      </w:pPr>
      <w:r>
        <w:rPr>
          <w:rFonts w:ascii="Aptos" w:hAnsi="Aptos"/>
          <w:b w:val="0"/>
          <w:i/>
          <w:color w:val="66717A"/>
          <w:sz w:val="17"/>
        </w:rPr>
        <w:t>Autoportrait · reproduction issue des ressources ARTDACI</w:t>
      </w:r>
    </w:p>
    <w:p>
      <w:pPr>
        <w:spacing w:before="0" w:after="200" w:line="288" w:lineRule="auto"/>
        <w:shd w:fill="F0ECE4"/>
        <w:widowControl/>
        <w:pBdr>
          <w:left w:val="single" w:sz="18" w:color="B78A43" w:space="8"/>
        </w:pBdr>
      </w:pPr>
      <w:r>
        <w:rPr>
          <w:rFonts w:ascii="Aptos" w:hAnsi="Aptos"/>
          <w:b w:val="0"/>
          <w:i w:val="0"/>
          <w:color w:val="20272E"/>
          <w:sz w:val="21"/>
        </w:rPr>
      </w:r>
      <w:r>
        <w:rPr>
          <w:rFonts w:ascii="Aptos" w:hAnsi="Aptos"/>
          <w:b/>
          <w:i w:val="0"/>
          <w:color w:val="B78A43"/>
          <w:sz w:val="19"/>
        </w:rPr>
        <w:t xml:space="preserve">FICHE D’IDENTITÉ  </w:t>
      </w:r>
      <w:r>
        <w:rPr>
          <w:rFonts w:ascii="Aptos" w:hAnsi="Aptos"/>
          <w:b w:val="0"/>
          <w:i w:val="0"/>
          <w:color w:val="20272E"/>
          <w:sz w:val="20"/>
        </w:rPr>
        <w:t>Huile sur toile · période parisienne · Musée Van Gogh, Amsterdam</w:t>
      </w:r>
    </w:p>
    <w:p>
      <w:pPr>
        <w:pStyle w:val="Heading2"/>
        <w:keepNext/>
        <w:widowControl/>
        <w:spacing w:before="160" w:after="120"/>
      </w:pPr>
      <w:r>
        <w:rPr>
          <w:rFonts w:ascii="Aptos Display" w:hAnsi="Aptos Display"/>
          <w:b/>
          <w:i w:val="0"/>
          <w:color w:val="162737"/>
          <w:sz w:val="26"/>
        </w:rPr>
        <w:t>Première lecture</w:t>
      </w:r>
    </w:p>
    <w:p>
      <w:pPr>
        <w:widowControl/>
        <w:spacing w:before="0" w:after="140" w:line="300" w:lineRule="auto"/>
      </w:pPr>
      <w:r>
        <w:rPr>
          <w:rFonts w:ascii="Aptos" w:hAnsi="Aptos"/>
          <w:b w:val="0"/>
          <w:i w:val="0"/>
          <w:color w:val="20272E"/>
          <w:sz w:val="21"/>
        </w:rPr>
        <w:t>Van Gogh peint plus de trente-cinq autoportraits. Les modèles coûtent cher et le miroir lui permet d’étudier sans cesse couleur, physionomie et touche. Chaque tableau est à la fois exercice, affirmation professionnelle et examen de soi.</w:t>
      </w:r>
    </w:p>
    <w:p>
      <w:pPr>
        <w:pStyle w:val="Heading2"/>
        <w:keepNext/>
        <w:widowControl/>
        <w:spacing w:before="160" w:after="120"/>
      </w:pPr>
      <w:r>
        <w:rPr>
          <w:rFonts w:ascii="Aptos Display" w:hAnsi="Aptos Display"/>
          <w:b/>
          <w:i w:val="0"/>
          <w:color w:val="162737"/>
          <w:sz w:val="26"/>
        </w:rPr>
        <w:t>À regarder devant l’image</w:t>
      </w:r>
    </w:p>
    <w:p>
      <w:pPr>
        <w:pStyle w:val="ListBullet"/>
        <w:widowControl/>
        <w:spacing w:after="80" w:line="283" w:lineRule="auto"/>
        <w:ind w:left="360" w:hanging="259"/>
      </w:pPr>
      <w:r>
        <w:rPr>
          <w:rFonts w:ascii="Aptos" w:hAnsi="Aptos"/>
          <w:b w:val="0"/>
          <w:i w:val="0"/>
          <w:color w:val="20272E"/>
          <w:sz w:val="20"/>
        </w:rPr>
        <w:t>Suivez la direction des touches autour du front et des pommettes.</w:t>
      </w:r>
    </w:p>
    <w:p>
      <w:pPr>
        <w:pStyle w:val="ListBullet"/>
        <w:widowControl/>
        <w:spacing w:after="80" w:line="283" w:lineRule="auto"/>
        <w:ind w:left="360" w:hanging="259"/>
      </w:pPr>
      <w:r>
        <w:rPr>
          <w:rFonts w:ascii="Aptos" w:hAnsi="Aptos"/>
          <w:b w:val="0"/>
          <w:i w:val="0"/>
          <w:color w:val="20272E"/>
          <w:sz w:val="20"/>
        </w:rPr>
        <w:t>Repérez le contraste entre barbe orangée et fond bleu-vert.</w:t>
      </w:r>
    </w:p>
    <w:p>
      <w:pPr>
        <w:pStyle w:val="ListBullet"/>
        <w:widowControl/>
        <w:spacing w:after="80" w:line="283" w:lineRule="auto"/>
        <w:ind w:left="360" w:hanging="259"/>
      </w:pPr>
      <w:r>
        <w:rPr>
          <w:rFonts w:ascii="Aptos" w:hAnsi="Aptos"/>
          <w:b w:val="0"/>
          <w:i w:val="0"/>
          <w:color w:val="20272E"/>
          <w:sz w:val="20"/>
        </w:rPr>
        <w:t>Comparez l’immobilité du regard avec le mouvement du fond.</w:t>
      </w:r>
    </w:p>
    <w:p>
      <w:pPr>
        <w:pStyle w:val="ListBullet"/>
        <w:widowControl/>
        <w:spacing w:after="80" w:line="283" w:lineRule="auto"/>
        <w:ind w:left="360" w:hanging="259"/>
      </w:pPr>
      <w:r>
        <w:rPr>
          <w:rFonts w:ascii="Aptos" w:hAnsi="Aptos"/>
          <w:b w:val="0"/>
          <w:i w:val="0"/>
          <w:color w:val="20272E"/>
          <w:sz w:val="20"/>
        </w:rPr>
        <w:t>Observez comment le vêtement sombre stabilise la composition.</w:t>
      </w:r>
    </w:p>
    <w:p>
      <w:pPr>
        <w:widowControl/>
        <w:spacing w:before="240" w:after="100"/>
        <w:jc w:val="center"/>
      </w:pPr>
      <w:r>
        <w:drawing>
          <wp:inline xmlns:a="http://schemas.openxmlformats.org/drawingml/2006/main" xmlns:pic="http://schemas.openxmlformats.org/drawingml/2006/picture">
            <wp:extent cx="5303520" cy="3252826"/>
            <wp:docPr id="23" name="Picture 23" descr="Détail d’observation : direction de la touche et contrastes de l’Autoportrait." title="Détail d’observation : direction de la touche et contrastes de l’Autoportrait."/>
            <wp:cNvGraphicFramePr>
              <a:graphicFrameLocks noChangeAspect="1"/>
            </wp:cNvGraphicFramePr>
            <a:graphic>
              <a:graphicData uri="http://schemas.openxmlformats.org/drawingml/2006/picture">
                <pic:pic>
                  <pic:nvPicPr>
                    <pic:cNvPr id="0" name="Autoportrait_VanGogh-detail.jpg"/>
                    <pic:cNvPicPr/>
                  </pic:nvPicPr>
                  <pic:blipFill>
                    <a:blip r:embed="rId33"/>
                    <a:stretch>
                      <a:fillRect/>
                    </a:stretch>
                  </pic:blipFill>
                  <pic:spPr>
                    <a:xfrm>
                      <a:off x="0" y="0"/>
                      <a:ext cx="5303520" cy="3252826"/>
                    </a:xfrm>
                    <a:prstGeom prst="rect"/>
                  </pic:spPr>
                </pic:pic>
              </a:graphicData>
            </a:graphic>
          </wp:inline>
        </w:drawing>
      </w:r>
    </w:p>
    <w:p>
      <w:pPr>
        <w:widowControl/>
        <w:spacing w:after="0"/>
        <w:jc w:val="center"/>
      </w:pPr>
      <w:r>
        <w:rPr>
          <w:i/>
          <w:color w:val="5E6974"/>
          <w:sz w:val="17"/>
        </w:rPr>
        <w:t>Détail d’observation : direction de la touche et contrastes de l’Autoportrait.</w:t>
      </w:r>
    </w:p>
    <w:p>
      <w:pPr>
        <w:widowControl/>
      </w:pPr>
      <w:r>
        <w:br w:type="page"/>
      </w:r>
    </w:p>
    <w:p>
      <w:pPr>
        <w:widowControl/>
        <w:spacing w:after="100"/>
        <w:jc w:val="left"/>
      </w:pPr>
      <w:r>
        <w:rPr>
          <w:rFonts w:ascii="Aptos" w:hAnsi="Aptos"/>
          <w:b/>
          <w:i w:val="0"/>
          <w:color w:val="315D78"/>
          <w:sz w:val="18"/>
        </w:rPr>
        <w:t>ANALYSE APPROFONDIE</w:t>
      </w:r>
    </w:p>
    <w:p>
      <w:pPr>
        <w:pStyle w:val="Heading1"/>
        <w:keepNext/>
        <w:widowControl/>
        <w:spacing w:before="240" w:after="120"/>
      </w:pPr>
      <w:r>
        <w:rPr>
          <w:rFonts w:ascii="Aptos Display" w:hAnsi="Aptos Display"/>
          <w:b/>
          <w:i w:val="0"/>
          <w:color w:val="315D78"/>
          <w:sz w:val="38"/>
        </w:rPr>
        <w:t>Matière, composition et sens</w:t>
      </w:r>
    </w:p>
    <w:p>
      <w:pPr>
        <w:pStyle w:val="Heading2"/>
        <w:keepNext/>
        <w:widowControl/>
        <w:spacing w:before="160" w:after="120"/>
      </w:pPr>
      <w:r>
        <w:rPr>
          <w:rFonts w:ascii="Aptos Display" w:hAnsi="Aptos Display"/>
          <w:b/>
          <w:i w:val="0"/>
          <w:color w:val="162737"/>
          <w:sz w:val="26"/>
        </w:rPr>
        <w:t>Paris en 1887</w:t>
      </w:r>
    </w:p>
    <w:p>
      <w:pPr>
        <w:widowControl/>
        <w:spacing w:before="0" w:after="140" w:line="300" w:lineRule="auto"/>
      </w:pPr>
      <w:r>
        <w:rPr>
          <w:rFonts w:ascii="Aptos" w:hAnsi="Aptos"/>
          <w:b w:val="0"/>
          <w:i w:val="0"/>
          <w:color w:val="20272E"/>
          <w:sz w:val="21"/>
        </w:rPr>
        <w:t>Cette période est un tournant. Van Gogh confronte le rouge-orangé des cheveux aux bleus et verts du fond. Il remplace le modelé lisse par une mosaïque de touches orientées qui suivent le front, les joues, la barbe et le vêtement.</w:t>
      </w:r>
    </w:p>
    <w:p>
      <w:pPr>
        <w:pStyle w:val="Heading2"/>
        <w:keepNext/>
        <w:widowControl/>
        <w:spacing w:before="160" w:after="120"/>
      </w:pPr>
      <w:r>
        <w:rPr>
          <w:rFonts w:ascii="Aptos Display" w:hAnsi="Aptos Display"/>
          <w:b/>
          <w:i w:val="0"/>
          <w:color w:val="162737"/>
          <w:sz w:val="26"/>
        </w:rPr>
        <w:t>Technique</w:t>
      </w:r>
    </w:p>
    <w:p>
      <w:pPr>
        <w:widowControl/>
        <w:spacing w:before="0" w:after="140" w:line="300" w:lineRule="auto"/>
      </w:pPr>
      <w:r>
        <w:rPr>
          <w:rFonts w:ascii="Aptos" w:hAnsi="Aptos"/>
          <w:b w:val="0"/>
          <w:i w:val="0"/>
          <w:color w:val="20272E"/>
          <w:sz w:val="21"/>
        </w:rPr>
        <w:t>La peinture à l’huile est souvent posée directement, par traits courts et visibles. Les couleurs ne sont pas seulement descriptives : leur contraste produit vibration et profondeur. La direction des marques construit le volume et communique une tension psychologique.</w:t>
      </w:r>
    </w:p>
    <w:p>
      <w:pPr>
        <w:pStyle w:val="Heading2"/>
        <w:keepNext/>
        <w:widowControl/>
        <w:spacing w:before="160" w:after="120"/>
      </w:pPr>
      <w:r>
        <w:rPr>
          <w:rFonts w:ascii="Aptos Display" w:hAnsi="Aptos Display"/>
          <w:b/>
          <w:i w:val="0"/>
          <w:color w:val="162737"/>
          <w:sz w:val="26"/>
        </w:rPr>
        <w:t>Regard et identité</w:t>
      </w:r>
    </w:p>
    <w:p>
      <w:pPr>
        <w:widowControl/>
        <w:spacing w:before="0" w:after="140" w:line="300" w:lineRule="auto"/>
      </w:pPr>
      <w:r>
        <w:rPr>
          <w:rFonts w:ascii="Aptos" w:hAnsi="Aptos"/>
          <w:b w:val="0"/>
          <w:i w:val="0"/>
          <w:color w:val="20272E"/>
          <w:sz w:val="21"/>
        </w:rPr>
        <w:t>Le visage est légèrement tourné, mais les yeux rencontrent le spectateur. Le fond actif empêche toute neutralité. L’artiste se présente sans attribut spectaculaire : sa véritable identité réside dans l’acte de peindre, visible dans chaque touche.</w:t>
      </w:r>
    </w:p>
    <w:p>
      <w:pPr>
        <w:pStyle w:val="Heading2"/>
        <w:keepNext/>
        <w:widowControl/>
        <w:spacing w:before="160" w:after="120"/>
      </w:pPr>
      <w:r>
        <w:rPr>
          <w:rFonts w:ascii="Aptos Display" w:hAnsi="Aptos Display"/>
          <w:b/>
          <w:i w:val="0"/>
          <w:color w:val="162737"/>
          <w:sz w:val="26"/>
        </w:rPr>
        <w:t>État matériel</w:t>
      </w:r>
    </w:p>
    <w:p>
      <w:pPr>
        <w:widowControl/>
        <w:spacing w:before="0" w:after="140" w:line="300" w:lineRule="auto"/>
      </w:pPr>
      <w:r>
        <w:rPr>
          <w:rFonts w:ascii="Aptos" w:hAnsi="Aptos"/>
          <w:b w:val="0"/>
          <w:i w:val="0"/>
          <w:color w:val="20272E"/>
          <w:sz w:val="21"/>
        </w:rPr>
        <w:t>Les couleurs de Van Gogh peuvent être sensibles à la lumière, notamment certains rouges et jaunes du XIXe siècle. Les musées contrôlent l’éclairage et le climat afin de ralentir les altérations et de préserver la matière originale.</w:t>
      </w:r>
    </w:p>
    <w:p>
      <w:pPr>
        <w:spacing w:before="0" w:after="200" w:line="288" w:lineRule="auto"/>
        <w:shd w:fill="FFF6DE"/>
        <w:widowControl/>
        <w:pBdr>
          <w:left w:val="single" w:sz="18" w:color="B78A43" w:space="8"/>
        </w:pBdr>
      </w:pPr>
      <w:r>
        <w:rPr>
          <w:rFonts w:ascii="Aptos" w:hAnsi="Aptos"/>
          <w:b w:val="0"/>
          <w:i w:val="0"/>
          <w:color w:val="20272E"/>
          <w:sz w:val="21"/>
        </w:rPr>
      </w:r>
      <w:r>
        <w:rPr>
          <w:rFonts w:ascii="Aptos" w:hAnsi="Aptos"/>
          <w:b/>
          <w:i w:val="0"/>
          <w:color w:val="B78A43"/>
          <w:sz w:val="19"/>
        </w:rPr>
        <w:t xml:space="preserve">VALEUR ET STATUT  </w:t>
      </w:r>
      <w:r>
        <w:rPr>
          <w:rFonts w:ascii="Aptos" w:hAnsi="Aptos"/>
          <w:b w:val="0"/>
          <w:i w:val="0"/>
          <w:color w:val="20272E"/>
          <w:sz w:val="20"/>
        </w:rPr>
        <w:t>Cet Autoportrait appartient au Musée Van Gogh et n’est pas proposé à la vente. La valeur d’une œuvre muséale ne se réduit pas à un prix. À titre de contexte seulement, Verger avec cyprès a atteint 117,18 millions de dollars chez Christie’s en 2022, ce qui témoigne de la demande pour les rares Van Gogh encore en mains privées.</w:t>
      </w:r>
    </w:p>
    <w:p>
      <w:pPr>
        <w:widowControl/>
      </w:pPr>
      <w:r>
        <w:br w:type="page"/>
      </w:r>
    </w:p>
    <w:p>
      <w:pPr>
        <w:widowControl/>
        <w:spacing w:after="100"/>
        <w:jc w:val="left"/>
      </w:pPr>
      <w:r>
        <w:rPr>
          <w:rFonts w:ascii="Aptos" w:hAnsi="Aptos"/>
          <w:b/>
          <w:i w:val="0"/>
          <w:color w:val="315D78"/>
          <w:sz w:val="18"/>
        </w:rPr>
        <w:t>PASSERELLES NUMÉRIQUES</w:t>
      </w:r>
    </w:p>
    <w:p>
      <w:pPr>
        <w:pStyle w:val="Heading1"/>
        <w:keepNext/>
        <w:widowControl/>
        <w:spacing w:before="240" w:after="120"/>
      </w:pPr>
      <w:r>
        <w:rPr>
          <w:rFonts w:ascii="Aptos Display" w:hAnsi="Aptos Display"/>
          <w:b/>
          <w:i w:val="0"/>
          <w:color w:val="315D78"/>
          <w:sz w:val="38"/>
        </w:rPr>
        <w:t>Prolonger Autoportrait</w:t>
      </w:r>
    </w:p>
    <w:p>
      <w:pPr>
        <w:widowControl/>
        <w:spacing w:before="0" w:after="280" w:line="300" w:lineRule="auto"/>
      </w:pPr>
      <w:r>
        <w:rPr>
          <w:rFonts w:ascii="Aptos" w:hAnsi="Aptos"/>
          <w:b w:val="0"/>
          <w:i w:val="0"/>
          <w:color w:val="162737"/>
          <w:sz w:val="22"/>
        </w:rPr>
        <w:t>Le portrait imprimé devient une cible : lancez l’AR, placez le modèle dans votre espace et écoutez le commentaire audio.</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9" name="Picture 9" descr="QR code : Image AR" title="QR code : Image AR"/>
                  <wp:cNvGraphicFramePr>
                    <a:graphicFrameLocks noChangeAspect="1"/>
                  </wp:cNvGraphicFramePr>
                  <a:graphic>
                    <a:graphicData uri="http://schemas.openxmlformats.org/drawingml/2006/picture">
                      <pic:pic>
                        <pic:nvPicPr>
                          <pic:cNvPr id="0" name="van-gogh-ar-fr.png"/>
                          <pic:cNvPicPr/>
                        </pic:nvPicPr>
                        <pic:blipFill>
                          <a:blip r:embed="rId19"/>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Image AR</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10" name="Picture 10" descr="QR code : Objet 3D" title="QR code : Objet 3D"/>
                  <wp:cNvGraphicFramePr>
                    <a:graphicFrameLocks noChangeAspect="1"/>
                  </wp:cNvGraphicFramePr>
                  <a:graphic>
                    <a:graphicData uri="http://schemas.openxmlformats.org/drawingml/2006/picture">
                      <pic:pic>
                        <pic:nvPicPr>
                          <pic:cNvPr id="0" name="van-gogh-space-fr.png"/>
                          <pic:cNvPicPr/>
                        </pic:nvPicPr>
                        <pic:blipFill>
                          <a:blip r:embed="rId20"/>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Objet 3D</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11" name="Picture 11" descr="QR code : Audio" title="QR code : Audio"/>
                  <wp:cNvGraphicFramePr>
                    <a:graphicFrameLocks noChangeAspect="1"/>
                  </wp:cNvGraphicFramePr>
                  <a:graphic>
                    <a:graphicData uri="http://schemas.openxmlformats.org/drawingml/2006/picture">
                      <pic:pic>
                        <pic:nvPicPr>
                          <pic:cNvPr id="0" name="van-gogh-audio-fr.png"/>
                          <pic:cNvPicPr/>
                        </pic:nvPicPr>
                        <pic:blipFill>
                          <a:blip r:embed="rId21"/>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Audio</w:t>
            </w:r>
          </w:p>
        </w:tc>
      </w:tr>
    </w:tbl>
    <w:p>
      <w:pPr>
        <w:pStyle w:val="Heading2"/>
        <w:keepNext/>
        <w:widowControl/>
        <w:spacing w:before="160" w:after="120"/>
      </w:pPr>
      <w:r>
        <w:rPr>
          <w:rFonts w:ascii="Aptos Display" w:hAnsi="Aptos Display"/>
          <w:b/>
          <w:i w:val="0"/>
          <w:color w:val="162737"/>
          <w:sz w:val="26"/>
        </w:rPr>
        <w:t>Trois façons d’explorer</w:t>
      </w:r>
    </w:p>
    <w:p>
      <w:pPr>
        <w:pStyle w:val="ListBullet"/>
        <w:widowControl/>
        <w:spacing w:after="80" w:line="283" w:lineRule="auto"/>
        <w:ind w:left="360" w:hanging="259"/>
      </w:pPr>
      <w:r>
        <w:rPr>
          <w:rFonts w:ascii="Aptos" w:hAnsi="Aptos"/>
          <w:b w:val="0"/>
          <w:i w:val="0"/>
          <w:color w:val="20272E"/>
          <w:sz w:val="20"/>
        </w:rPr>
        <w:t>Observer : revenez toujours à la reproduction et formulez ce que vous voyez avant de lire l’analyse.</w:t>
      </w:r>
    </w:p>
    <w:p>
      <w:pPr>
        <w:pStyle w:val="ListBullet"/>
        <w:widowControl/>
        <w:spacing w:after="80" w:line="283" w:lineRule="auto"/>
        <w:ind w:left="360" w:hanging="259"/>
      </w:pPr>
      <w:r>
        <w:rPr>
          <w:rFonts w:ascii="Aptos" w:hAnsi="Aptos"/>
          <w:b w:val="0"/>
          <w:i w:val="0"/>
          <w:color w:val="20272E"/>
          <w:sz w:val="20"/>
        </w:rPr>
        <w:t>Manipuler : tournez autour d’un modèle 3D ou placez-le dans votre espace pour comprendre l’échelle.</w:t>
      </w:r>
    </w:p>
    <w:p>
      <w:pPr>
        <w:pStyle w:val="ListBullet"/>
        <w:widowControl/>
        <w:spacing w:after="80" w:line="283" w:lineRule="auto"/>
        <w:ind w:left="360" w:hanging="259"/>
      </w:pPr>
      <w:r>
        <w:rPr>
          <w:rFonts w:ascii="Aptos" w:hAnsi="Aptos"/>
          <w:b w:val="0"/>
          <w:i w:val="0"/>
          <w:color w:val="20272E"/>
          <w:sz w:val="20"/>
        </w:rPr>
        <w:t>Écouter et visiter : utilisez le guide audio et la galerie VR pour relier l’œuvre à son contexte.</w:t>
      </w:r>
    </w:p>
    <w:p>
      <w:pPr>
        <w:spacing w:before="0" w:after="200" w:line="288" w:lineRule="auto"/>
        <w:shd w:fill="E8F0F3"/>
        <w:widowControl/>
        <w:pBdr>
          <w:left w:val="single" w:sz="18" w:color="B78A43" w:space="8"/>
        </w:pBdr>
      </w:pPr>
      <w:r>
        <w:rPr>
          <w:rFonts w:ascii="Aptos" w:hAnsi="Aptos"/>
          <w:b w:val="0"/>
          <w:i w:val="0"/>
          <w:color w:val="20272E"/>
          <w:sz w:val="21"/>
        </w:rPr>
      </w:r>
      <w:r>
        <w:rPr>
          <w:rFonts w:ascii="Aptos" w:hAnsi="Aptos"/>
          <w:b/>
          <w:i w:val="0"/>
          <w:color w:val="B78A43"/>
          <w:sz w:val="19"/>
        </w:rPr>
        <w:t xml:space="preserve">ACCESSIBILITÉ  </w:t>
      </w:r>
      <w:r>
        <w:rPr>
          <w:rFonts w:ascii="Aptos" w:hAnsi="Aptos"/>
          <w:b w:val="0"/>
          <w:i w:val="0"/>
          <w:color w:val="20272E"/>
          <w:sz w:val="20"/>
        </w:rPr>
        <w:t>Les liens numériques sont facultatifs. Les informations essentielles, les dimensions, le contexte, les techniques et les pistes d’observation sont intégralement présents dans les pages imprimées.</w:t>
      </w:r>
    </w:p>
    <w:p>
      <w:pPr>
        <w:widowControl/>
      </w:pPr>
      <w:r>
        <w:br w:type="page"/>
      </w:r>
    </w:p>
    <w:p>
      <w:pPr>
        <w:widowControl/>
        <w:spacing w:after="100"/>
        <w:jc w:val="left"/>
      </w:pPr>
      <w:r>
        <w:rPr>
          <w:rFonts w:ascii="Aptos" w:hAnsi="Aptos"/>
          <w:b/>
          <w:i w:val="0"/>
          <w:color w:val="B0843F"/>
          <w:sz w:val="18"/>
        </w:rPr>
        <w:t>CHAPITRE 3 · ÂGE D’OR NÉERLANDAIS</w:t>
      </w:r>
    </w:p>
    <w:p>
      <w:pPr>
        <w:pStyle w:val="Heading1"/>
        <w:keepNext/>
        <w:widowControl/>
        <w:spacing w:before="240" w:after="120"/>
      </w:pPr>
      <w:r>
        <w:rPr>
          <w:rFonts w:ascii="Aptos Display" w:hAnsi="Aptos Display"/>
          <w:b/>
          <w:i w:val="0"/>
          <w:color w:val="B0843F"/>
          <w:sz w:val="38"/>
        </w:rPr>
        <w:t>Johannes Vermeer</w:t>
      </w:r>
    </w:p>
    <w:p>
      <w:pPr>
        <w:widowControl/>
        <w:spacing w:before="0" w:after="200" w:line="300" w:lineRule="auto"/>
      </w:pPr>
      <w:r>
        <w:rPr>
          <w:rFonts w:ascii="Aptos" w:hAnsi="Aptos"/>
          <w:b/>
          <w:i w:val="0"/>
          <w:color w:val="162737"/>
          <w:sz w:val="26"/>
        </w:rPr>
        <w:t>1632-1675</w:t>
      </w:r>
    </w:p>
    <w:p>
      <w:pPr>
        <w:widowControl/>
        <w:spacing w:after="80"/>
        <w:jc w:val="center"/>
      </w:pPr>
      <w:r>
        <w:drawing>
          <wp:inline xmlns:a="http://schemas.openxmlformats.org/drawingml/2006/main" xmlns:pic="http://schemas.openxmlformats.org/drawingml/2006/picture">
            <wp:extent cx="3246120" cy="2597822"/>
            <wp:docPr id="12" name="Picture 12" descr="Portrait de Johannes Vermeer · illustration ARTDACI" title="Portrait de Johannes Vermeer · illustration ARTDACI"/>
            <wp:cNvGraphicFramePr>
              <a:graphicFrameLocks noChangeAspect="1"/>
            </wp:cNvGraphicFramePr>
            <a:graphic>
              <a:graphicData uri="http://schemas.openxmlformats.org/drawingml/2006/picture">
                <pic:pic>
                  <pic:nvPicPr>
                    <pic:cNvPr id="0" name="portrait_3.jpg"/>
                    <pic:cNvPicPr/>
                  </pic:nvPicPr>
                  <pic:blipFill>
                    <a:blip r:embed="rId22"/>
                    <a:stretch>
                      <a:fillRect/>
                    </a:stretch>
                  </pic:blipFill>
                  <pic:spPr>
                    <a:xfrm>
                      <a:off x="0" y="0"/>
                      <a:ext cx="3246120" cy="2597822"/>
                    </a:xfrm>
                    <a:prstGeom prst="rect"/>
                  </pic:spPr>
                </pic:pic>
              </a:graphicData>
            </a:graphic>
          </wp:inline>
        </w:drawing>
      </w:r>
    </w:p>
    <w:p>
      <w:pPr>
        <w:widowControl/>
        <w:spacing w:before="0" w:after="180" w:line="300" w:lineRule="auto"/>
        <w:jc w:val="center"/>
      </w:pPr>
      <w:r>
        <w:rPr>
          <w:rFonts w:ascii="Aptos" w:hAnsi="Aptos"/>
          <w:b w:val="0"/>
          <w:i/>
          <w:color w:val="66717A"/>
          <w:sz w:val="17"/>
        </w:rPr>
        <w:t>Portrait de Johannes Vermeer · illustration ARTDACI</w:t>
      </w:r>
    </w:p>
    <w:p>
      <w:pPr>
        <w:widowControl/>
        <w:spacing w:before="0" w:after="120" w:line="300" w:lineRule="auto"/>
      </w:pPr>
      <w:r>
        <w:rPr>
          <w:rFonts w:ascii="Aptos" w:hAnsi="Aptos"/>
          <w:b w:val="0"/>
          <w:i w:val="0"/>
          <w:color w:val="20272E"/>
          <w:sz w:val="21"/>
        </w:rPr>
        <w:t>Vermeer naît et travaille à Delft, où il devient maître de la guilde de Saint-Luc en 1653. Son œuvre conservée est réduite à une trentaine de tableaux environ. Il peint surtout des intérieurs calmes, quelques vues urbaines et des figures absorbées dans la lecture, la musique ou les tâches domestiques.</w:t>
      </w:r>
    </w:p>
    <w:p>
      <w:pPr>
        <w:widowControl/>
        <w:spacing w:before="0" w:after="120" w:line="300" w:lineRule="auto"/>
      </w:pPr>
      <w:r>
        <w:rPr>
          <w:rFonts w:ascii="Aptos" w:hAnsi="Aptos"/>
          <w:b w:val="0"/>
          <w:i w:val="0"/>
          <w:color w:val="20272E"/>
          <w:sz w:val="21"/>
        </w:rPr>
        <w:t>Sa lenteur, ses pigments coûteux et ses compositions minutieuses supposent le soutien de collectionneurs locaux, notamment Pieter van Ruijven. Après sa mort, l’artiste tombe presque dans l’oubli avant d’être redécouvert au XIXe siècle.</w:t>
      </w:r>
    </w:p>
    <w:p>
      <w:pPr>
        <w:widowControl/>
        <w:spacing w:before="0" w:after="80" w:line="300" w:lineRule="auto"/>
      </w:pPr>
      <w:r>
        <w:rPr>
          <w:rFonts w:ascii="Aptos" w:hAnsi="Aptos"/>
          <w:b w:val="0"/>
          <w:i w:val="0"/>
          <w:color w:val="20272E"/>
          <w:sz w:val="21"/>
        </w:rPr>
        <w:t>Vermeer organise l’espace avec une précision géométrique, mais son art ne se résume pas à une construction rationnelle. Lumière, silence, textures et ambiguïté narrative produisent une expérience suspendue. Les théories sur la camera obscura éclairent certains effets optiques sans remplacer l’intelligence picturale du peintre.</w:t>
      </w:r>
    </w:p>
    <w:p>
      <w:pPr>
        <w:widowControl/>
      </w:pPr>
      <w:r>
        <w:br w:type="page"/>
      </w:r>
    </w:p>
    <w:p>
      <w:pPr>
        <w:widowControl/>
        <w:spacing w:after="100"/>
        <w:jc w:val="left"/>
      </w:pPr>
      <w:r>
        <w:rPr>
          <w:rFonts w:ascii="Aptos" w:hAnsi="Aptos"/>
          <w:b/>
          <w:i w:val="0"/>
          <w:color w:val="B0843F"/>
          <w:sz w:val="18"/>
        </w:rPr>
        <w:t>PARCOURS ET MÉTHODE</w:t>
      </w:r>
    </w:p>
    <w:p>
      <w:pPr>
        <w:pStyle w:val="Heading1"/>
        <w:keepNext/>
        <w:widowControl/>
        <w:spacing w:before="240" w:after="120"/>
      </w:pPr>
      <w:r>
        <w:rPr>
          <w:rFonts w:ascii="Aptos Display" w:hAnsi="Aptos Display"/>
          <w:b/>
          <w:i w:val="0"/>
          <w:color w:val="B0843F"/>
          <w:sz w:val="38"/>
        </w:rPr>
        <w:t>Une vie de recherche et de création</w:t>
      </w:r>
    </w:p>
    <w:p>
      <w:pPr>
        <w:pStyle w:val="Heading2"/>
        <w:keepNext/>
        <w:widowControl/>
        <w:spacing w:before="160" w:after="120"/>
      </w:pPr>
      <w:r>
        <w:rPr>
          <w:rFonts w:ascii="Aptos Display" w:hAnsi="Aptos Display"/>
          <w:b/>
          <w:i w:val="0"/>
          <w:color w:val="162737"/>
          <w:sz w:val="26"/>
        </w:rPr>
        <w:t>Delft et la guilde</w:t>
      </w:r>
    </w:p>
    <w:p>
      <w:pPr>
        <w:widowControl/>
        <w:spacing w:before="0" w:after="140" w:line="300" w:lineRule="auto"/>
      </w:pPr>
      <w:r>
        <w:rPr>
          <w:rFonts w:ascii="Aptos" w:hAnsi="Aptos"/>
          <w:b w:val="0"/>
          <w:i w:val="0"/>
          <w:color w:val="20272E"/>
          <w:sz w:val="21"/>
        </w:rPr>
        <w:t>Fils d’un marchand d’art et aubergiste, Vermeer évolue dans un réseau de collectionneurs. Son accès aux tableaux et sa fonction de maître de guilde attestent une position reconnue dans la ville.</w:t>
      </w:r>
    </w:p>
    <w:p>
      <w:pPr>
        <w:pStyle w:val="Heading2"/>
        <w:keepNext/>
        <w:widowControl/>
        <w:spacing w:before="160" w:after="120"/>
      </w:pPr>
      <w:r>
        <w:rPr>
          <w:rFonts w:ascii="Aptos Display" w:hAnsi="Aptos Display"/>
          <w:b/>
          <w:i w:val="0"/>
          <w:color w:val="162737"/>
          <w:sz w:val="26"/>
        </w:rPr>
        <w:t>L’intérieur comme théâtre</w:t>
      </w:r>
    </w:p>
    <w:p>
      <w:pPr>
        <w:widowControl/>
        <w:spacing w:before="0" w:after="140" w:line="300" w:lineRule="auto"/>
      </w:pPr>
      <w:r>
        <w:rPr>
          <w:rFonts w:ascii="Aptos" w:hAnsi="Aptos"/>
          <w:b w:val="0"/>
          <w:i w:val="0"/>
          <w:color w:val="20272E"/>
          <w:sz w:val="21"/>
        </w:rPr>
        <w:t>Cartes, fenêtres, tapis, lettres et instruments construisent des scènes ouvertes. Un geste discret suffit à suggérer désir, concentration, attente ou secret.</w:t>
      </w:r>
    </w:p>
    <w:p>
      <w:pPr>
        <w:pStyle w:val="Heading2"/>
        <w:keepNext/>
        <w:widowControl/>
        <w:spacing w:before="160" w:after="120"/>
      </w:pPr>
      <w:r>
        <w:rPr>
          <w:rFonts w:ascii="Aptos Display" w:hAnsi="Aptos Display"/>
          <w:b/>
          <w:i w:val="0"/>
          <w:color w:val="162737"/>
          <w:sz w:val="26"/>
        </w:rPr>
        <w:t>Une redécouverte tardive</w:t>
      </w:r>
    </w:p>
    <w:p>
      <w:pPr>
        <w:widowControl/>
        <w:spacing w:before="0" w:after="140" w:line="300" w:lineRule="auto"/>
      </w:pPr>
      <w:r>
        <w:rPr>
          <w:rFonts w:ascii="Aptos" w:hAnsi="Aptos"/>
          <w:b w:val="0"/>
          <w:i w:val="0"/>
          <w:color w:val="20272E"/>
          <w:sz w:val="21"/>
        </w:rPr>
        <w:t>Le critique Théophile Thoré-Bürger contribue au XIXe siècle à reconstituer son œuvre. Les recherches modernes associent histoire de l’art, conservation, cartographie des pigments et imagerie scientifique.</w:t>
      </w:r>
    </w:p>
    <w:p>
      <w:pPr>
        <w:pStyle w:val="Heading2"/>
        <w:keepNext/>
        <w:widowControl/>
        <w:spacing w:before="160" w:after="120"/>
      </w:pPr>
      <w:r>
        <w:rPr>
          <w:rFonts w:ascii="Aptos Display" w:hAnsi="Aptos Display"/>
          <w:b/>
          <w:i w:val="0"/>
          <w:color w:val="162737"/>
          <w:sz w:val="26"/>
        </w:rPr>
        <w:t>Œuvres à connaître</w:t>
      </w:r>
    </w:p>
    <w:p>
      <w:pPr>
        <w:pStyle w:val="ListBullet"/>
        <w:widowControl/>
        <w:spacing w:after="80" w:line="283" w:lineRule="auto"/>
        <w:ind w:left="360" w:hanging="259"/>
      </w:pPr>
      <w:r>
        <w:rPr>
          <w:rFonts w:ascii="Aptos" w:hAnsi="Aptos"/>
          <w:b w:val="0"/>
          <w:i w:val="0"/>
          <w:color w:val="20272E"/>
          <w:sz w:val="20"/>
        </w:rPr>
        <w:t>La Laitière (vers 1658-1660)</w:t>
      </w:r>
    </w:p>
    <w:p>
      <w:pPr>
        <w:pStyle w:val="ListBullet"/>
        <w:widowControl/>
        <w:spacing w:after="80" w:line="283" w:lineRule="auto"/>
        <w:ind w:left="360" w:hanging="259"/>
      </w:pPr>
      <w:r>
        <w:rPr>
          <w:rFonts w:ascii="Aptos" w:hAnsi="Aptos"/>
          <w:b w:val="0"/>
          <w:i w:val="0"/>
          <w:color w:val="20272E"/>
          <w:sz w:val="20"/>
        </w:rPr>
        <w:t>Vue de Delft (vers 1660-1661)</w:t>
      </w:r>
    </w:p>
    <w:p>
      <w:pPr>
        <w:pStyle w:val="ListBullet"/>
        <w:widowControl/>
        <w:spacing w:after="80" w:line="283" w:lineRule="auto"/>
        <w:ind w:left="360" w:hanging="259"/>
      </w:pPr>
      <w:r>
        <w:rPr>
          <w:rFonts w:ascii="Aptos" w:hAnsi="Aptos"/>
          <w:b w:val="0"/>
          <w:i w:val="0"/>
          <w:color w:val="20272E"/>
          <w:sz w:val="20"/>
        </w:rPr>
        <w:t>La Femme à la balance (vers 1662-1664)</w:t>
      </w:r>
    </w:p>
    <w:p>
      <w:pPr>
        <w:pStyle w:val="ListBullet"/>
        <w:widowControl/>
        <w:spacing w:after="80" w:line="283" w:lineRule="auto"/>
        <w:ind w:left="360" w:hanging="259"/>
      </w:pPr>
      <w:r>
        <w:rPr>
          <w:rFonts w:ascii="Aptos" w:hAnsi="Aptos"/>
          <w:b w:val="0"/>
          <w:i w:val="0"/>
          <w:color w:val="20272E"/>
          <w:sz w:val="20"/>
        </w:rPr>
        <w:t>L’Astronome (1668)</w:t>
      </w:r>
    </w:p>
    <w:p>
      <w:pPr>
        <w:pStyle w:val="ListBullet"/>
        <w:widowControl/>
        <w:spacing w:after="80" w:line="283" w:lineRule="auto"/>
        <w:ind w:left="360" w:hanging="259"/>
      </w:pPr>
      <w:r>
        <w:rPr>
          <w:rFonts w:ascii="Aptos" w:hAnsi="Aptos"/>
          <w:b w:val="0"/>
          <w:i w:val="0"/>
          <w:color w:val="20272E"/>
          <w:sz w:val="20"/>
        </w:rPr>
        <w:t>L’Art de la peinture (vers 1666-1668)</w:t>
      </w:r>
    </w:p>
    <w:p>
      <w:pPr>
        <w:spacing w:before="0" w:after="200" w:line="288" w:lineRule="auto"/>
        <w:shd w:fill="EEF2F4"/>
        <w:widowControl/>
        <w:pBdr>
          <w:left w:val="single" w:sz="18" w:color="B78A43" w:space="8"/>
        </w:pBdr>
      </w:pPr>
      <w:r>
        <w:rPr>
          <w:rFonts w:ascii="Aptos" w:hAnsi="Aptos"/>
          <w:b w:val="0"/>
          <w:i w:val="0"/>
          <w:color w:val="20272E"/>
          <w:sz w:val="21"/>
        </w:rPr>
      </w:r>
      <w:r>
        <w:rPr>
          <w:rFonts w:ascii="Aptos" w:hAnsi="Aptos"/>
          <w:b/>
          <w:i w:val="0"/>
          <w:color w:val="B78A43"/>
          <w:sz w:val="19"/>
        </w:rPr>
        <w:t xml:space="preserve">FIL CONDUCTEUR  </w:t>
      </w:r>
      <w:r>
        <w:rPr>
          <w:rFonts w:ascii="Aptos" w:hAnsi="Aptos"/>
          <w:b w:val="0"/>
          <w:i w:val="0"/>
          <w:color w:val="20272E"/>
          <w:sz w:val="20"/>
        </w:rPr>
        <w:t>Explorez les détails invisibles à l’œil nu, placez l’interprétation 3D dans votre espace et écoutez la présentation française.</w:t>
      </w:r>
    </w:p>
    <w:p>
      <w:pPr>
        <w:widowControl/>
      </w:pPr>
      <w:r>
        <w:br w:type="page"/>
      </w:r>
    </w:p>
    <w:p>
      <w:pPr>
        <w:widowControl/>
        <w:spacing w:after="100"/>
        <w:jc w:val="left"/>
      </w:pPr>
      <w:r>
        <w:rPr>
          <w:rFonts w:ascii="Aptos" w:hAnsi="Aptos"/>
          <w:b/>
          <w:i w:val="0"/>
          <w:color w:val="B0843F"/>
          <w:sz w:val="18"/>
        </w:rPr>
        <w:t>CHEF-D’ŒUVRE</w:t>
      </w:r>
    </w:p>
    <w:p>
      <w:pPr>
        <w:pStyle w:val="Heading1"/>
        <w:keepNext/>
        <w:widowControl/>
        <w:spacing w:before="240" w:after="120"/>
      </w:pPr>
      <w:r>
        <w:rPr>
          <w:rFonts w:ascii="Aptos Display" w:hAnsi="Aptos Display"/>
          <w:b/>
          <w:i w:val="0"/>
          <w:color w:val="B0843F"/>
          <w:sz w:val="38"/>
        </w:rPr>
        <w:t>La Jeune Fille à la perle</w:t>
      </w:r>
    </w:p>
    <w:p>
      <w:pPr>
        <w:widowControl/>
        <w:spacing w:before="0" w:after="160" w:line="300" w:lineRule="auto"/>
      </w:pPr>
      <w:r>
        <w:rPr>
          <w:rFonts w:ascii="Aptos" w:hAnsi="Aptos"/>
          <w:b/>
          <w:i w:val="0"/>
          <w:color w:val="162737"/>
          <w:sz w:val="26"/>
        </w:rPr>
        <w:t>Johannes Vermeer · vers 1665</w:t>
      </w:r>
    </w:p>
    <w:p>
      <w:pPr>
        <w:widowControl/>
        <w:spacing w:after="80"/>
        <w:jc w:val="center"/>
      </w:pPr>
      <w:r>
        <w:drawing>
          <wp:inline xmlns:a="http://schemas.openxmlformats.org/drawingml/2006/main" xmlns:pic="http://schemas.openxmlformats.org/drawingml/2006/picture">
            <wp:extent cx="5007022" cy="5715000"/>
            <wp:docPr id="13" name="Picture 13" descr="La Jeune Fille à la perle · reproduction issue des ressources ARTDACI" title="La Jeune Fille à la perle · reproduction issue des ressources ARTDACI"/>
            <wp:cNvGraphicFramePr>
              <a:graphicFrameLocks noChangeAspect="1"/>
            </wp:cNvGraphicFramePr>
            <a:graphic>
              <a:graphicData uri="http://schemas.openxmlformats.org/drawingml/2006/picture">
                <pic:pic>
                  <pic:nvPicPr>
                    <pic:cNvPr id="0" name="masterpiece_3.jpg"/>
                    <pic:cNvPicPr/>
                  </pic:nvPicPr>
                  <pic:blipFill>
                    <a:blip r:embed="rId23"/>
                    <a:stretch>
                      <a:fillRect/>
                    </a:stretch>
                  </pic:blipFill>
                  <pic:spPr>
                    <a:xfrm>
                      <a:off x="0" y="0"/>
                      <a:ext cx="5007022" cy="5715000"/>
                    </a:xfrm>
                    <a:prstGeom prst="rect"/>
                  </pic:spPr>
                </pic:pic>
              </a:graphicData>
            </a:graphic>
          </wp:inline>
        </w:drawing>
      </w:r>
    </w:p>
    <w:p>
      <w:pPr>
        <w:widowControl/>
        <w:spacing w:before="0" w:after="180" w:line="300" w:lineRule="auto"/>
        <w:jc w:val="center"/>
      </w:pPr>
      <w:r>
        <w:rPr>
          <w:rFonts w:ascii="Aptos" w:hAnsi="Aptos"/>
          <w:b w:val="0"/>
          <w:i/>
          <w:color w:val="66717A"/>
          <w:sz w:val="17"/>
        </w:rPr>
        <w:t>La Jeune Fille à la perle · reproduction issue des ressources ARTDACI</w:t>
      </w:r>
    </w:p>
    <w:p>
      <w:pPr>
        <w:spacing w:before="0" w:after="200" w:line="288" w:lineRule="auto"/>
        <w:shd w:fill="F0ECE4"/>
        <w:widowControl/>
        <w:pBdr>
          <w:left w:val="single" w:sz="18" w:color="B78A43" w:space="8"/>
        </w:pBdr>
      </w:pPr>
      <w:r>
        <w:rPr>
          <w:rFonts w:ascii="Aptos" w:hAnsi="Aptos"/>
          <w:b w:val="0"/>
          <w:i w:val="0"/>
          <w:color w:val="20272E"/>
          <w:sz w:val="21"/>
        </w:rPr>
      </w:r>
      <w:r>
        <w:rPr>
          <w:rFonts w:ascii="Aptos" w:hAnsi="Aptos"/>
          <w:b/>
          <w:i w:val="0"/>
          <w:color w:val="B78A43"/>
          <w:sz w:val="19"/>
        </w:rPr>
        <w:t xml:space="preserve">FICHE D’IDENTITÉ  </w:t>
      </w:r>
      <w:r>
        <w:rPr>
          <w:rFonts w:ascii="Aptos" w:hAnsi="Aptos"/>
          <w:b w:val="0"/>
          <w:i w:val="0"/>
          <w:color w:val="20272E"/>
          <w:sz w:val="20"/>
        </w:rPr>
        <w:t>Huile sur toile · 44,5 × 39 cm · Mauritshuis, La Haye</w:t>
      </w:r>
    </w:p>
    <w:p>
      <w:pPr>
        <w:pStyle w:val="Heading2"/>
        <w:keepNext/>
        <w:widowControl/>
        <w:spacing w:before="160" w:after="120"/>
      </w:pPr>
      <w:r>
        <w:rPr>
          <w:rFonts w:ascii="Aptos Display" w:hAnsi="Aptos Display"/>
          <w:b/>
          <w:i w:val="0"/>
          <w:color w:val="162737"/>
          <w:sz w:val="26"/>
        </w:rPr>
        <w:t>Première lecture</w:t>
      </w:r>
    </w:p>
    <w:p>
      <w:pPr>
        <w:widowControl/>
        <w:spacing w:before="0" w:after="140" w:line="300" w:lineRule="auto"/>
      </w:pPr>
      <w:r>
        <w:rPr>
          <w:rFonts w:ascii="Aptos" w:hAnsi="Aptos"/>
          <w:b w:val="0"/>
          <w:i w:val="0"/>
          <w:color w:val="20272E"/>
          <w:sz w:val="21"/>
        </w:rPr>
        <w:t>L’œuvre représente un type imaginaire en costume exotique plutôt qu’une personne identifiée dans un portrait de commande. Le turban, la boucle monumentale et le fond indéfini détachent la figure de la vie quotidienne.</w:t>
      </w:r>
    </w:p>
    <w:p>
      <w:pPr>
        <w:pStyle w:val="Heading2"/>
        <w:keepNext/>
        <w:widowControl/>
        <w:spacing w:before="160" w:after="120"/>
      </w:pPr>
      <w:r>
        <w:rPr>
          <w:rFonts w:ascii="Aptos Display" w:hAnsi="Aptos Display"/>
          <w:b/>
          <w:i w:val="0"/>
          <w:color w:val="162737"/>
          <w:sz w:val="26"/>
        </w:rPr>
        <w:t>À regarder devant l’image</w:t>
      </w:r>
    </w:p>
    <w:p>
      <w:pPr>
        <w:pStyle w:val="ListBullet"/>
        <w:widowControl/>
        <w:spacing w:after="80" w:line="283" w:lineRule="auto"/>
        <w:ind w:left="360" w:hanging="259"/>
      </w:pPr>
      <w:r>
        <w:rPr>
          <w:rFonts w:ascii="Aptos" w:hAnsi="Aptos"/>
          <w:b w:val="0"/>
          <w:i w:val="0"/>
          <w:color w:val="20272E"/>
          <w:sz w:val="20"/>
        </w:rPr>
        <w:t>Cherchez les quelques touches qui construisent la boucle d’oreille.</w:t>
      </w:r>
    </w:p>
    <w:p>
      <w:pPr>
        <w:pStyle w:val="ListBullet"/>
        <w:widowControl/>
        <w:spacing w:after="80" w:line="283" w:lineRule="auto"/>
        <w:ind w:left="360" w:hanging="259"/>
      </w:pPr>
      <w:r>
        <w:rPr>
          <w:rFonts w:ascii="Aptos" w:hAnsi="Aptos"/>
          <w:b w:val="0"/>
          <w:i w:val="0"/>
          <w:color w:val="20272E"/>
          <w:sz w:val="20"/>
        </w:rPr>
        <w:t>Comparez le bord net du col et le contour adouci de la joue.</w:t>
      </w:r>
    </w:p>
    <w:p>
      <w:pPr>
        <w:pStyle w:val="ListBullet"/>
        <w:widowControl/>
        <w:spacing w:after="80" w:line="283" w:lineRule="auto"/>
        <w:ind w:left="360" w:hanging="259"/>
      </w:pPr>
      <w:r>
        <w:rPr>
          <w:rFonts w:ascii="Aptos" w:hAnsi="Aptos"/>
          <w:b w:val="0"/>
          <w:i w:val="0"/>
          <w:color w:val="20272E"/>
          <w:sz w:val="20"/>
        </w:rPr>
        <w:t>Suivez les reflets des yeux aux lèvres puis à la perle.</w:t>
      </w:r>
    </w:p>
    <w:p>
      <w:pPr>
        <w:pStyle w:val="ListBullet"/>
        <w:widowControl/>
        <w:spacing w:after="80" w:line="283" w:lineRule="auto"/>
        <w:ind w:left="360" w:hanging="259"/>
      </w:pPr>
      <w:r>
        <w:rPr>
          <w:rFonts w:ascii="Aptos" w:hAnsi="Aptos"/>
          <w:b w:val="0"/>
          <w:i w:val="0"/>
          <w:color w:val="20272E"/>
          <w:sz w:val="20"/>
        </w:rPr>
        <w:t>Imaginez le rideau vert désormais presque noir.</w:t>
      </w:r>
    </w:p>
    <w:p>
      <w:pPr>
        <w:widowControl/>
        <w:spacing w:before="240" w:after="100"/>
        <w:jc w:val="center"/>
      </w:pPr>
      <w:r>
        <w:drawing>
          <wp:inline xmlns:a="http://schemas.openxmlformats.org/drawingml/2006/main" xmlns:pic="http://schemas.openxmlformats.org/drawingml/2006/picture">
            <wp:extent cx="5303520" cy="3252826"/>
            <wp:docPr id="24" name="Picture 24" descr="Détail d’observation : regard, lèvres, turban et reflet de la perle." title="Détail d’observation : regard, lèvres, turban et reflet de la perle."/>
            <wp:cNvGraphicFramePr>
              <a:graphicFrameLocks noChangeAspect="1"/>
            </wp:cNvGraphicFramePr>
            <a:graphic>
              <a:graphicData uri="http://schemas.openxmlformats.org/drawingml/2006/picture">
                <pic:pic>
                  <pic:nvPicPr>
                    <pic:cNvPr id="0" name="Girl-with-a-Pearl-Earring_Vermeer-detail.jpg"/>
                    <pic:cNvPicPr/>
                  </pic:nvPicPr>
                  <pic:blipFill>
                    <a:blip r:embed="rId34"/>
                    <a:stretch>
                      <a:fillRect/>
                    </a:stretch>
                  </pic:blipFill>
                  <pic:spPr>
                    <a:xfrm>
                      <a:off x="0" y="0"/>
                      <a:ext cx="5303520" cy="3252826"/>
                    </a:xfrm>
                    <a:prstGeom prst="rect"/>
                  </pic:spPr>
                </pic:pic>
              </a:graphicData>
            </a:graphic>
          </wp:inline>
        </w:drawing>
      </w:r>
    </w:p>
    <w:p>
      <w:pPr>
        <w:widowControl/>
        <w:spacing w:after="0"/>
        <w:jc w:val="center"/>
      </w:pPr>
      <w:r>
        <w:rPr>
          <w:i/>
          <w:color w:val="5E6974"/>
          <w:sz w:val="17"/>
        </w:rPr>
        <w:t>Détail d’observation : regard, lèvres, turban et reflet de la perle.</w:t>
      </w:r>
    </w:p>
    <w:p>
      <w:pPr>
        <w:widowControl/>
      </w:pPr>
      <w:r>
        <w:br w:type="page"/>
      </w:r>
    </w:p>
    <w:p>
      <w:pPr>
        <w:widowControl/>
        <w:spacing w:after="100"/>
        <w:jc w:val="left"/>
      </w:pPr>
      <w:r>
        <w:rPr>
          <w:rFonts w:ascii="Aptos" w:hAnsi="Aptos"/>
          <w:b/>
          <w:i w:val="0"/>
          <w:color w:val="B0843F"/>
          <w:sz w:val="18"/>
        </w:rPr>
        <w:t>ANALYSE APPROFONDIE</w:t>
      </w:r>
    </w:p>
    <w:p>
      <w:pPr>
        <w:pStyle w:val="Heading1"/>
        <w:keepNext/>
        <w:widowControl/>
        <w:spacing w:before="240" w:after="120"/>
      </w:pPr>
      <w:r>
        <w:rPr>
          <w:rFonts w:ascii="Aptos Display" w:hAnsi="Aptos Display"/>
          <w:b/>
          <w:i w:val="0"/>
          <w:color w:val="B0843F"/>
          <w:sz w:val="38"/>
        </w:rPr>
        <w:t>Matière, composition et sens</w:t>
      </w:r>
    </w:p>
    <w:p>
      <w:pPr>
        <w:pStyle w:val="Heading2"/>
        <w:keepNext/>
        <w:widowControl/>
        <w:spacing w:before="160" w:after="120"/>
      </w:pPr>
      <w:r>
        <w:rPr>
          <w:rFonts w:ascii="Aptos Display" w:hAnsi="Aptos Display"/>
          <w:b/>
          <w:i w:val="0"/>
          <w:color w:val="162737"/>
          <w:sz w:val="26"/>
        </w:rPr>
        <w:t>Un instant construit</w:t>
      </w:r>
    </w:p>
    <w:p>
      <w:pPr>
        <w:widowControl/>
        <w:spacing w:before="0" w:after="140" w:line="300" w:lineRule="auto"/>
      </w:pPr>
      <w:r>
        <w:rPr>
          <w:rFonts w:ascii="Aptos" w:hAnsi="Aptos"/>
          <w:b w:val="0"/>
          <w:i w:val="0"/>
          <w:color w:val="20272E"/>
          <w:sz w:val="21"/>
        </w:rPr>
        <w:t>Le buste s’éloigne tandis que la tête se retourne. Le regard direct et les lèvres entrouvertes donnent l’impression d’une rencontre soudaine. Cette spontanéité apparente repose sur une composition très contrôlée.</w:t>
      </w:r>
    </w:p>
    <w:p>
      <w:pPr>
        <w:pStyle w:val="Heading2"/>
        <w:keepNext/>
        <w:widowControl/>
        <w:spacing w:before="160" w:after="120"/>
      </w:pPr>
      <w:r>
        <w:rPr>
          <w:rFonts w:ascii="Aptos Display" w:hAnsi="Aptos Display"/>
          <w:b/>
          <w:i w:val="0"/>
          <w:color w:val="162737"/>
          <w:sz w:val="26"/>
        </w:rPr>
        <w:t>Pigments et lumière</w:t>
      </w:r>
    </w:p>
    <w:p>
      <w:pPr>
        <w:widowControl/>
        <w:spacing w:before="0" w:after="140" w:line="300" w:lineRule="auto"/>
      </w:pPr>
      <w:r>
        <w:rPr>
          <w:rFonts w:ascii="Aptos" w:hAnsi="Aptos"/>
          <w:b w:val="0"/>
          <w:i w:val="0"/>
          <w:color w:val="20272E"/>
          <w:sz w:val="21"/>
        </w:rPr>
        <w:t>Le bleu du turban utilise l’outremer naturel issu du lapis-lazuli. Vermeer alterne couches opaques, glacis translucides et accents épais. Les bords nets du col contrastent avec le modelé souple du visage.</w:t>
      </w:r>
    </w:p>
    <w:p>
      <w:pPr>
        <w:pStyle w:val="Heading2"/>
        <w:keepNext/>
        <w:widowControl/>
        <w:spacing w:before="160" w:after="120"/>
      </w:pPr>
      <w:r>
        <w:rPr>
          <w:rFonts w:ascii="Aptos Display" w:hAnsi="Aptos Display"/>
          <w:b/>
          <w:i w:val="0"/>
          <w:color w:val="162737"/>
          <w:sz w:val="26"/>
        </w:rPr>
        <w:t>La “perle”</w:t>
      </w:r>
    </w:p>
    <w:p>
      <w:pPr>
        <w:widowControl/>
        <w:spacing w:before="0" w:after="140" w:line="300" w:lineRule="auto"/>
      </w:pPr>
      <w:r>
        <w:rPr>
          <w:rFonts w:ascii="Aptos" w:hAnsi="Aptos"/>
          <w:b w:val="0"/>
          <w:i w:val="0"/>
          <w:color w:val="20272E"/>
          <w:sz w:val="21"/>
        </w:rPr>
        <w:t>Elle n’a ni contour complet ni crochet visible. Une couche grise et quelques touches de blanc de plomb suffisent à faire naître le volume. Sa taille a conduit les spécialistes à envisager une imitation en verre, en métal verni ou une invention picturale.</w:t>
      </w:r>
    </w:p>
    <w:p>
      <w:pPr>
        <w:pStyle w:val="Heading2"/>
        <w:keepNext/>
        <w:widowControl/>
        <w:spacing w:before="160" w:after="120"/>
      </w:pPr>
      <w:r>
        <w:rPr>
          <w:rFonts w:ascii="Aptos Display" w:hAnsi="Aptos Display"/>
          <w:b/>
          <w:i w:val="0"/>
          <w:color w:val="162737"/>
          <w:sz w:val="26"/>
        </w:rPr>
        <w:t>Ce que la science révèle</w:t>
      </w:r>
    </w:p>
    <w:p>
      <w:pPr>
        <w:widowControl/>
        <w:spacing w:before="0" w:after="140" w:line="300" w:lineRule="auto"/>
      </w:pPr>
      <w:r>
        <w:rPr>
          <w:rFonts w:ascii="Aptos" w:hAnsi="Aptos"/>
          <w:b w:val="0"/>
          <w:i w:val="0"/>
          <w:color w:val="20272E"/>
          <w:sz w:val="21"/>
        </w:rPr>
        <w:t>L’imagerie a retrouvé un rideau vert aujourd’hui assombri, des cils très fins et la succession des couches. Photographie UV, réflectographie infrarouge, fluorescence X et microscope 3D permettent d’étudier l’œuvre sans prélèvement.</w:t>
      </w:r>
    </w:p>
    <w:p>
      <w:pPr>
        <w:spacing w:before="0" w:after="200" w:line="288" w:lineRule="auto"/>
        <w:shd w:fill="FFF6DE"/>
        <w:widowControl/>
        <w:pBdr>
          <w:left w:val="single" w:sz="18" w:color="B78A43" w:space="8"/>
        </w:pBdr>
      </w:pPr>
      <w:r>
        <w:rPr>
          <w:rFonts w:ascii="Aptos" w:hAnsi="Aptos"/>
          <w:b w:val="0"/>
          <w:i w:val="0"/>
          <w:color w:val="20272E"/>
          <w:sz w:val="21"/>
        </w:rPr>
      </w:r>
      <w:r>
        <w:rPr>
          <w:rFonts w:ascii="Aptos" w:hAnsi="Aptos"/>
          <w:b/>
          <w:i w:val="0"/>
          <w:color w:val="B78A43"/>
          <w:sz w:val="19"/>
        </w:rPr>
        <w:t xml:space="preserve">VALEUR ET STATUT  </w:t>
      </w:r>
      <w:r>
        <w:rPr>
          <w:rFonts w:ascii="Aptos" w:hAnsi="Aptos"/>
          <w:b w:val="0"/>
          <w:i w:val="0"/>
          <w:color w:val="20272E"/>
          <w:sz w:val="20"/>
        </w:rPr>
        <w:t>Le Mauritshuis qualifie officiellement l’œuvre de « priceless », inestimable. Elle fut pourtant acquise en 1881 pour deux florins et trente centimes alors qu’elle était très sale et mal attribuée, puis léguée au musée en 1902. Aucun prix de marché crédible ne peut être appliqué à ce bien patrimonial majeur.</w:t>
      </w:r>
    </w:p>
    <w:p>
      <w:pPr>
        <w:widowControl/>
      </w:pPr>
      <w:r>
        <w:br w:type="page"/>
      </w:r>
    </w:p>
    <w:p>
      <w:pPr>
        <w:widowControl/>
        <w:spacing w:after="100"/>
        <w:jc w:val="left"/>
      </w:pPr>
      <w:r>
        <w:rPr>
          <w:rFonts w:ascii="Aptos" w:hAnsi="Aptos"/>
          <w:b/>
          <w:i w:val="0"/>
          <w:color w:val="B0843F"/>
          <w:sz w:val="18"/>
        </w:rPr>
        <w:t>PASSERELLES NUMÉRIQUES</w:t>
      </w:r>
    </w:p>
    <w:p>
      <w:pPr>
        <w:pStyle w:val="Heading1"/>
        <w:keepNext/>
        <w:widowControl/>
        <w:spacing w:before="240" w:after="120"/>
      </w:pPr>
      <w:r>
        <w:rPr>
          <w:rFonts w:ascii="Aptos Display" w:hAnsi="Aptos Display"/>
          <w:b/>
          <w:i w:val="0"/>
          <w:color w:val="B0843F"/>
          <w:sz w:val="38"/>
        </w:rPr>
        <w:t>Prolonger La Jeune Fille à la perle</w:t>
      </w:r>
    </w:p>
    <w:p>
      <w:pPr>
        <w:widowControl/>
        <w:spacing w:before="0" w:after="280" w:line="300" w:lineRule="auto"/>
      </w:pPr>
      <w:r>
        <w:rPr>
          <w:rFonts w:ascii="Aptos" w:hAnsi="Aptos"/>
          <w:b w:val="0"/>
          <w:i w:val="0"/>
          <w:color w:val="162737"/>
          <w:sz w:val="22"/>
        </w:rPr>
        <w:t>Explorez les détails invisibles à l’œil nu, placez l’interprétation 3D dans votre espace et écoutez la présentation française.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14" name="Picture 14" descr="QR code : Image AR" title="QR code : Image AR"/>
                  <wp:cNvGraphicFramePr>
                    <a:graphicFrameLocks noChangeAspect="1"/>
                  </wp:cNvGraphicFramePr>
                  <a:graphic>
                    <a:graphicData uri="http://schemas.openxmlformats.org/drawingml/2006/picture">
                      <pic:pic>
                        <pic:nvPicPr>
                          <pic:cNvPr id="0" name="vermeer-girl-pearl-ar-fr.png"/>
                          <pic:cNvPicPr/>
                        </pic:nvPicPr>
                        <pic:blipFill>
                          <a:blip r:embed="rId24"/>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Image AR</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15" name="Picture 15" descr="QR code : Objet 3D" title="QR code : Objet 3D"/>
                  <wp:cNvGraphicFramePr>
                    <a:graphicFrameLocks noChangeAspect="1"/>
                  </wp:cNvGraphicFramePr>
                  <a:graphic>
                    <a:graphicData uri="http://schemas.openxmlformats.org/drawingml/2006/picture">
                      <pic:pic>
                        <pic:nvPicPr>
                          <pic:cNvPr id="0" name="vermeer-girl-pearl-space-fr.png"/>
                          <pic:cNvPicPr/>
                        </pic:nvPicPr>
                        <pic:blipFill>
                          <a:blip r:embed="rId25"/>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Objet 3D</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16" name="Picture 16" descr="QR code : Audio" title="QR code : Audio"/>
                  <wp:cNvGraphicFramePr>
                    <a:graphicFrameLocks noChangeAspect="1"/>
                  </wp:cNvGraphicFramePr>
                  <a:graphic>
                    <a:graphicData uri="http://schemas.openxmlformats.org/drawingml/2006/picture">
                      <pic:pic>
                        <pic:nvPicPr>
                          <pic:cNvPr id="0" name="vermeer-girl-pearl-audio-fr.png"/>
                          <pic:cNvPicPr/>
                        </pic:nvPicPr>
                        <pic:blipFill>
                          <a:blip r:embed="rId26"/>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Audio</w:t>
            </w:r>
          </w:p>
        </w:tc>
      </w:tr>
    </w:tbl>
    <w:p>
      <w:pPr>
        <w:pStyle w:val="Heading2"/>
        <w:keepNext/>
        <w:widowControl/>
        <w:spacing w:before="160" w:after="120"/>
      </w:pPr>
      <w:r>
        <w:rPr>
          <w:rFonts w:ascii="Aptos Display" w:hAnsi="Aptos Display"/>
          <w:b/>
          <w:i w:val="0"/>
          <w:color w:val="162737"/>
          <w:sz w:val="26"/>
        </w:rPr>
        <w:t>Trois façons d’explorer</w:t>
      </w:r>
    </w:p>
    <w:p>
      <w:pPr>
        <w:pStyle w:val="ListBullet"/>
        <w:widowControl/>
        <w:spacing w:after="80" w:line="283" w:lineRule="auto"/>
        <w:ind w:left="360" w:hanging="259"/>
      </w:pPr>
      <w:r>
        <w:rPr>
          <w:rFonts w:ascii="Aptos" w:hAnsi="Aptos"/>
          <w:b w:val="0"/>
          <w:i w:val="0"/>
          <w:color w:val="20272E"/>
          <w:sz w:val="20"/>
        </w:rPr>
        <w:t>Observer : revenez toujours à la reproduction et formulez ce que vous voyez avant de lire l’analyse.</w:t>
      </w:r>
    </w:p>
    <w:p>
      <w:pPr>
        <w:pStyle w:val="ListBullet"/>
        <w:widowControl/>
        <w:spacing w:after="80" w:line="283" w:lineRule="auto"/>
        <w:ind w:left="360" w:hanging="259"/>
      </w:pPr>
      <w:r>
        <w:rPr>
          <w:rFonts w:ascii="Aptos" w:hAnsi="Aptos"/>
          <w:b w:val="0"/>
          <w:i w:val="0"/>
          <w:color w:val="20272E"/>
          <w:sz w:val="20"/>
        </w:rPr>
        <w:t>Manipuler : tournez autour d’un modèle 3D ou placez-le dans votre espace pour comprendre l’échelle.</w:t>
      </w:r>
    </w:p>
    <w:p>
      <w:pPr>
        <w:pStyle w:val="ListBullet"/>
        <w:widowControl/>
        <w:spacing w:after="80" w:line="283" w:lineRule="auto"/>
        <w:ind w:left="360" w:hanging="259"/>
      </w:pPr>
      <w:r>
        <w:rPr>
          <w:rFonts w:ascii="Aptos" w:hAnsi="Aptos"/>
          <w:b w:val="0"/>
          <w:i w:val="0"/>
          <w:color w:val="20272E"/>
          <w:sz w:val="20"/>
        </w:rPr>
        <w:t>Écouter et visiter : utilisez le guide audio et la galerie VR pour relier l’œuvre à son contexte.</w:t>
      </w:r>
    </w:p>
    <w:p>
      <w:pPr>
        <w:spacing w:before="0" w:after="200" w:line="288" w:lineRule="auto"/>
        <w:shd w:fill="E8F0F3"/>
        <w:widowControl/>
        <w:pBdr>
          <w:left w:val="single" w:sz="18" w:color="B78A43" w:space="8"/>
        </w:pBdr>
      </w:pPr>
      <w:r>
        <w:rPr>
          <w:rFonts w:ascii="Aptos" w:hAnsi="Aptos"/>
          <w:b w:val="0"/>
          <w:i w:val="0"/>
          <w:color w:val="20272E"/>
          <w:sz w:val="21"/>
        </w:rPr>
      </w:r>
      <w:r>
        <w:rPr>
          <w:rFonts w:ascii="Aptos" w:hAnsi="Aptos"/>
          <w:b/>
          <w:i w:val="0"/>
          <w:color w:val="B78A43"/>
          <w:sz w:val="19"/>
        </w:rPr>
        <w:t xml:space="preserve">ACCESSIBILITÉ  </w:t>
      </w:r>
      <w:r>
        <w:rPr>
          <w:rFonts w:ascii="Aptos" w:hAnsi="Aptos"/>
          <w:b w:val="0"/>
          <w:i w:val="0"/>
          <w:color w:val="20272E"/>
          <w:sz w:val="20"/>
        </w:rPr>
        <w:t>Les liens numériques sont facultatifs. Les informations essentielles, les dimensions, le contexte, les techniques et les pistes d’observation sont intégralement présents dans les pages imprimées.</w:t>
      </w:r>
    </w:p>
    <w:p>
      <w:pPr>
        <w:widowControl/>
      </w:pPr>
      <w:r>
        <w:br w:type="page"/>
      </w:r>
    </w:p>
    <w:p>
      <w:pPr>
        <w:widowControl/>
        <w:spacing w:after="100"/>
        <w:jc w:val="left"/>
      </w:pPr>
      <w:r>
        <w:rPr>
          <w:rFonts w:ascii="Aptos" w:hAnsi="Aptos"/>
          <w:b/>
          <w:i w:val="0"/>
          <w:color w:val="507C73"/>
          <w:sz w:val="18"/>
        </w:rPr>
        <w:t>CHAPITRE 4 · IMPRESSIONNISME</w:t>
      </w:r>
    </w:p>
    <w:p>
      <w:pPr>
        <w:pStyle w:val="Heading1"/>
        <w:keepNext/>
        <w:widowControl/>
        <w:spacing w:before="240" w:after="120"/>
      </w:pPr>
      <w:r>
        <w:rPr>
          <w:rFonts w:ascii="Aptos Display" w:hAnsi="Aptos Display"/>
          <w:b/>
          <w:i w:val="0"/>
          <w:color w:val="507C73"/>
          <w:sz w:val="38"/>
        </w:rPr>
        <w:t>Claude Monet</w:t>
      </w:r>
    </w:p>
    <w:p>
      <w:pPr>
        <w:widowControl/>
        <w:spacing w:before="0" w:after="200" w:line="300" w:lineRule="auto"/>
      </w:pPr>
      <w:r>
        <w:rPr>
          <w:rFonts w:ascii="Aptos" w:hAnsi="Aptos"/>
          <w:b/>
          <w:i w:val="0"/>
          <w:color w:val="162737"/>
          <w:sz w:val="26"/>
        </w:rPr>
        <w:t>1840-1926</w:t>
      </w:r>
    </w:p>
    <w:p>
      <w:pPr>
        <w:widowControl/>
        <w:spacing w:after="80"/>
        <w:jc w:val="center"/>
      </w:pPr>
      <w:r>
        <w:drawing>
          <wp:inline xmlns:a="http://schemas.openxmlformats.org/drawingml/2006/main" xmlns:pic="http://schemas.openxmlformats.org/drawingml/2006/picture">
            <wp:extent cx="3246120" cy="2597822"/>
            <wp:docPr id="17" name="Picture 17" descr="Portrait de Claude Monet · illustration ARTDACI" title="Portrait de Claude Monet · illustration ARTDACI"/>
            <wp:cNvGraphicFramePr>
              <a:graphicFrameLocks noChangeAspect="1"/>
            </wp:cNvGraphicFramePr>
            <a:graphic>
              <a:graphicData uri="http://schemas.openxmlformats.org/drawingml/2006/picture">
                <pic:pic>
                  <pic:nvPicPr>
                    <pic:cNvPr id="0" name="portrait_4.jpg"/>
                    <pic:cNvPicPr/>
                  </pic:nvPicPr>
                  <pic:blipFill>
                    <a:blip r:embed="rId27"/>
                    <a:stretch>
                      <a:fillRect/>
                    </a:stretch>
                  </pic:blipFill>
                  <pic:spPr>
                    <a:xfrm>
                      <a:off x="0" y="0"/>
                      <a:ext cx="3246120" cy="2597822"/>
                    </a:xfrm>
                    <a:prstGeom prst="rect"/>
                  </pic:spPr>
                </pic:pic>
              </a:graphicData>
            </a:graphic>
          </wp:inline>
        </w:drawing>
      </w:r>
    </w:p>
    <w:p>
      <w:pPr>
        <w:widowControl/>
        <w:spacing w:before="0" w:after="180" w:line="300" w:lineRule="auto"/>
        <w:jc w:val="center"/>
      </w:pPr>
      <w:r>
        <w:rPr>
          <w:rFonts w:ascii="Aptos" w:hAnsi="Aptos"/>
          <w:b w:val="0"/>
          <w:i/>
          <w:color w:val="66717A"/>
          <w:sz w:val="17"/>
        </w:rPr>
        <w:t>Portrait de Claude Monet · illustration ARTDACI</w:t>
      </w:r>
    </w:p>
    <w:p>
      <w:pPr>
        <w:widowControl/>
        <w:spacing w:before="0" w:after="120" w:line="300" w:lineRule="auto"/>
      </w:pPr>
      <w:r>
        <w:rPr>
          <w:rFonts w:ascii="Aptos" w:hAnsi="Aptos"/>
          <w:b w:val="0"/>
          <w:i w:val="0"/>
          <w:color w:val="20272E"/>
          <w:sz w:val="21"/>
        </w:rPr>
        <w:t>Monet grandit au Havre, face à la mer et aux changements rapides du ciel normand. Adolescent, il vend des caricatures avant qu’Eugène Boudin ne l’initie à la peinture en plein air. Cette rencontre fonde une vie entière consacrée à la lumière, à l’atmosphère et à la perception.</w:t>
      </w:r>
    </w:p>
    <w:p>
      <w:pPr>
        <w:widowControl/>
        <w:spacing w:before="0" w:after="120" w:line="300" w:lineRule="auto"/>
      </w:pPr>
      <w:r>
        <w:rPr>
          <w:rFonts w:ascii="Aptos" w:hAnsi="Aptos"/>
          <w:b w:val="0"/>
          <w:i w:val="0"/>
          <w:color w:val="20272E"/>
          <w:sz w:val="21"/>
        </w:rPr>
        <w:t>À Paris, il se lie avec Renoir, Sisley et Bazille. Ensemble, ils refusent la hiérarchie académique des sujets et peignent la vie moderne, les loisirs, les ports et les paysages. Le séjour londonien de 1870-1871 lui permet d’étudier Turner et Constable et de rencontrer le marchand Paul Durand-Ruel.</w:t>
      </w:r>
    </w:p>
    <w:p>
      <w:pPr>
        <w:widowControl/>
        <w:spacing w:before="0" w:after="80" w:line="300" w:lineRule="auto"/>
      </w:pPr>
      <w:r>
        <w:rPr>
          <w:rFonts w:ascii="Aptos" w:hAnsi="Aptos"/>
          <w:b w:val="0"/>
          <w:i w:val="0"/>
          <w:color w:val="20272E"/>
          <w:sz w:val="21"/>
        </w:rPr>
        <w:t>À Giverny, Monet transforme son jardin en motif et en instrument. Meules, Peupliers, Cathédrales de Rouen et Nymphéas répètent un sujet pour enregistrer les variations de lumière. Ses dernières peintures immersives ouvrent un chemin vers l’abstraction.</w:t>
      </w:r>
    </w:p>
    <w:p>
      <w:pPr>
        <w:widowControl/>
      </w:pPr>
      <w:r>
        <w:br w:type="page"/>
      </w:r>
    </w:p>
    <w:p>
      <w:pPr>
        <w:widowControl/>
        <w:spacing w:after="100"/>
        <w:jc w:val="left"/>
      </w:pPr>
      <w:r>
        <w:rPr>
          <w:rFonts w:ascii="Aptos" w:hAnsi="Aptos"/>
          <w:b/>
          <w:i w:val="0"/>
          <w:color w:val="507C73"/>
          <w:sz w:val="18"/>
        </w:rPr>
        <w:t>PARCOURS ET MÉTHODE</w:t>
      </w:r>
    </w:p>
    <w:p>
      <w:pPr>
        <w:pStyle w:val="Heading1"/>
        <w:keepNext/>
        <w:widowControl/>
        <w:spacing w:before="240" w:after="120"/>
      </w:pPr>
      <w:r>
        <w:rPr>
          <w:rFonts w:ascii="Aptos Display" w:hAnsi="Aptos Display"/>
          <w:b/>
          <w:i w:val="0"/>
          <w:color w:val="507C73"/>
          <w:sz w:val="38"/>
        </w:rPr>
        <w:t>Une vie de recherche et de création</w:t>
      </w:r>
    </w:p>
    <w:p>
      <w:pPr>
        <w:pStyle w:val="Heading2"/>
        <w:keepNext/>
        <w:widowControl/>
        <w:spacing w:before="160" w:after="120"/>
      </w:pPr>
      <w:r>
        <w:rPr>
          <w:rFonts w:ascii="Aptos Display" w:hAnsi="Aptos Display"/>
          <w:b/>
          <w:i w:val="0"/>
          <w:color w:val="162737"/>
          <w:sz w:val="26"/>
        </w:rPr>
        <w:t>Le Havre : ciel, mer et observation</w:t>
      </w:r>
    </w:p>
    <w:p>
      <w:pPr>
        <w:widowControl/>
        <w:spacing w:before="0" w:after="140" w:line="300" w:lineRule="auto"/>
      </w:pPr>
      <w:r>
        <w:rPr>
          <w:rFonts w:ascii="Aptos" w:hAnsi="Aptos"/>
          <w:b w:val="0"/>
          <w:i w:val="0"/>
          <w:color w:val="20272E"/>
          <w:sz w:val="21"/>
        </w:rPr>
        <w:t>Boudin apprend à Monet à travailler dehors et à saisir un effet avant qu’il ne disparaisse. Le port industriel, les vapeurs et les reflets deviendront le décor d’Impression, soleil levant.</w:t>
      </w:r>
    </w:p>
    <w:p>
      <w:pPr>
        <w:pStyle w:val="Heading2"/>
        <w:keepNext/>
        <w:widowControl/>
        <w:spacing w:before="160" w:after="120"/>
      </w:pPr>
      <w:r>
        <w:rPr>
          <w:rFonts w:ascii="Aptos Display" w:hAnsi="Aptos Display"/>
          <w:b/>
          <w:i w:val="0"/>
          <w:color w:val="162737"/>
          <w:sz w:val="26"/>
        </w:rPr>
        <w:t>1874 : une exposition indépendante</w:t>
      </w:r>
    </w:p>
    <w:p>
      <w:pPr>
        <w:widowControl/>
        <w:spacing w:before="0" w:after="140" w:line="300" w:lineRule="auto"/>
      </w:pPr>
      <w:r>
        <w:rPr>
          <w:rFonts w:ascii="Aptos" w:hAnsi="Aptos"/>
          <w:b w:val="0"/>
          <w:i w:val="0"/>
          <w:color w:val="20272E"/>
          <w:sz w:val="21"/>
        </w:rPr>
        <w:t>Refusés ou mal compris par le Salon, Monet et ses amis exposent chez Nadar. Le critique Louis Leroy transforme le titre Impression, soleil levant en moquerie ; le terme « impressionnistes » devient bientôt leur identité.</w:t>
      </w:r>
    </w:p>
    <w:p>
      <w:pPr>
        <w:pStyle w:val="Heading2"/>
        <w:keepNext/>
        <w:widowControl/>
        <w:spacing w:before="160" w:after="120"/>
      </w:pPr>
      <w:r>
        <w:rPr>
          <w:rFonts w:ascii="Aptos Display" w:hAnsi="Aptos Display"/>
          <w:b/>
          <w:i w:val="0"/>
          <w:color w:val="162737"/>
          <w:sz w:val="26"/>
        </w:rPr>
        <w:t>Giverny : peindre le temps</w:t>
      </w:r>
    </w:p>
    <w:p>
      <w:pPr>
        <w:widowControl/>
        <w:spacing w:before="0" w:after="140" w:line="300" w:lineRule="auto"/>
      </w:pPr>
      <w:r>
        <w:rPr>
          <w:rFonts w:ascii="Aptos" w:hAnsi="Aptos"/>
          <w:b w:val="0"/>
          <w:i w:val="0"/>
          <w:color w:val="20272E"/>
          <w:sz w:val="21"/>
        </w:rPr>
        <w:t>Monet travaille sur plusieurs toiles simultanément et change de toile lorsque la lumière change. Le motif importe moins que l’enveloppe atmosphérique qui le métamorphose.</w:t>
      </w:r>
    </w:p>
    <w:p>
      <w:pPr>
        <w:pStyle w:val="Heading2"/>
        <w:keepNext/>
        <w:widowControl/>
        <w:spacing w:before="160" w:after="120"/>
      </w:pPr>
      <w:r>
        <w:rPr>
          <w:rFonts w:ascii="Aptos Display" w:hAnsi="Aptos Display"/>
          <w:b/>
          <w:i w:val="0"/>
          <w:color w:val="162737"/>
          <w:sz w:val="26"/>
        </w:rPr>
        <w:t>Œuvres à connaître</w:t>
      </w:r>
    </w:p>
    <w:p>
      <w:pPr>
        <w:pStyle w:val="ListBullet"/>
        <w:widowControl/>
        <w:spacing w:after="80" w:line="283" w:lineRule="auto"/>
        <w:ind w:left="360" w:hanging="259"/>
      </w:pPr>
      <w:r>
        <w:rPr>
          <w:rFonts w:ascii="Aptos" w:hAnsi="Aptos"/>
          <w:b w:val="0"/>
          <w:i w:val="0"/>
          <w:color w:val="20272E"/>
          <w:sz w:val="20"/>
        </w:rPr>
        <w:t>Femmes au jardin (1866)</w:t>
      </w:r>
    </w:p>
    <w:p>
      <w:pPr>
        <w:pStyle w:val="ListBullet"/>
        <w:widowControl/>
        <w:spacing w:after="80" w:line="283" w:lineRule="auto"/>
        <w:ind w:left="360" w:hanging="259"/>
      </w:pPr>
      <w:r>
        <w:rPr>
          <w:rFonts w:ascii="Aptos" w:hAnsi="Aptos"/>
          <w:b w:val="0"/>
          <w:i w:val="0"/>
          <w:color w:val="20272E"/>
          <w:sz w:val="20"/>
        </w:rPr>
        <w:t>La Gare Saint-Lazare (1877)</w:t>
      </w:r>
    </w:p>
    <w:p>
      <w:pPr>
        <w:pStyle w:val="ListBullet"/>
        <w:widowControl/>
        <w:spacing w:after="80" w:line="283" w:lineRule="auto"/>
        <w:ind w:left="360" w:hanging="259"/>
      </w:pPr>
      <w:r>
        <w:rPr>
          <w:rFonts w:ascii="Aptos" w:hAnsi="Aptos"/>
          <w:b w:val="0"/>
          <w:i w:val="0"/>
          <w:color w:val="20272E"/>
          <w:sz w:val="20"/>
        </w:rPr>
        <w:t>Meules (1890-1891)</w:t>
      </w:r>
    </w:p>
    <w:p>
      <w:pPr>
        <w:pStyle w:val="ListBullet"/>
        <w:widowControl/>
        <w:spacing w:after="80" w:line="283" w:lineRule="auto"/>
        <w:ind w:left="360" w:hanging="259"/>
      </w:pPr>
      <w:r>
        <w:rPr>
          <w:rFonts w:ascii="Aptos" w:hAnsi="Aptos"/>
          <w:b w:val="0"/>
          <w:i w:val="0"/>
          <w:color w:val="20272E"/>
          <w:sz w:val="20"/>
        </w:rPr>
        <w:t>Cathédrales de Rouen (1892-1894)</w:t>
      </w:r>
    </w:p>
    <w:p>
      <w:pPr>
        <w:pStyle w:val="ListBullet"/>
        <w:widowControl/>
        <w:spacing w:after="80" w:line="283" w:lineRule="auto"/>
        <w:ind w:left="360" w:hanging="259"/>
      </w:pPr>
      <w:r>
        <w:rPr>
          <w:rFonts w:ascii="Aptos" w:hAnsi="Aptos"/>
          <w:b w:val="0"/>
          <w:i w:val="0"/>
          <w:color w:val="20272E"/>
          <w:sz w:val="20"/>
        </w:rPr>
        <w:t>Nymphéas (années 1890-1926)</w:t>
      </w:r>
    </w:p>
    <w:p>
      <w:pPr>
        <w:spacing w:before="0" w:after="200" w:line="288" w:lineRule="auto"/>
        <w:shd w:fill="EEF2F4"/>
        <w:widowControl/>
        <w:pBdr>
          <w:left w:val="single" w:sz="18" w:color="B78A43" w:space="8"/>
        </w:pBdr>
      </w:pPr>
      <w:r>
        <w:rPr>
          <w:rFonts w:ascii="Aptos" w:hAnsi="Aptos"/>
          <w:b w:val="0"/>
          <w:i w:val="0"/>
          <w:color w:val="20272E"/>
          <w:sz w:val="21"/>
        </w:rPr>
      </w:r>
      <w:r>
        <w:rPr>
          <w:rFonts w:ascii="Aptos" w:hAnsi="Aptos"/>
          <w:b/>
          <w:i w:val="0"/>
          <w:color w:val="B78A43"/>
          <w:sz w:val="19"/>
        </w:rPr>
        <w:t xml:space="preserve">FIL CONDUCTEUR  </w:t>
      </w:r>
      <w:r>
        <w:rPr>
          <w:rFonts w:ascii="Aptos" w:hAnsi="Aptos"/>
          <w:b w:val="0"/>
          <w:i w:val="0"/>
          <w:color w:val="20272E"/>
          <w:sz w:val="20"/>
        </w:rPr>
        <w:t>Accédez à la salle Monet, au Living Book et à l’ensemble des expériences immersives ARTDACI.</w:t>
      </w:r>
    </w:p>
    <w:p>
      <w:pPr>
        <w:widowControl/>
      </w:pPr>
      <w:r>
        <w:br w:type="page"/>
      </w:r>
    </w:p>
    <w:p>
      <w:pPr>
        <w:widowControl/>
        <w:spacing w:after="100"/>
        <w:jc w:val="left"/>
      </w:pPr>
      <w:r>
        <w:rPr>
          <w:rFonts w:ascii="Aptos" w:hAnsi="Aptos"/>
          <w:b/>
          <w:i w:val="0"/>
          <w:color w:val="507C73"/>
          <w:sz w:val="18"/>
        </w:rPr>
        <w:t>CHEF-D’ŒUVRE</w:t>
      </w:r>
    </w:p>
    <w:p>
      <w:pPr>
        <w:pStyle w:val="Heading1"/>
        <w:keepNext/>
        <w:widowControl/>
        <w:spacing w:before="240" w:after="120"/>
      </w:pPr>
      <w:r>
        <w:rPr>
          <w:rFonts w:ascii="Aptos Display" w:hAnsi="Aptos Display"/>
          <w:b/>
          <w:i w:val="0"/>
          <w:color w:val="507C73"/>
          <w:sz w:val="38"/>
        </w:rPr>
        <w:t>Impression, soleil levant</w:t>
      </w:r>
    </w:p>
    <w:p>
      <w:pPr>
        <w:widowControl/>
        <w:spacing w:before="0" w:after="160" w:line="300" w:lineRule="auto"/>
      </w:pPr>
      <w:r>
        <w:rPr>
          <w:rFonts w:ascii="Aptos" w:hAnsi="Aptos"/>
          <w:b/>
          <w:i w:val="0"/>
          <w:color w:val="162737"/>
          <w:sz w:val="26"/>
        </w:rPr>
        <w:t>Claude Monet · 1872</w:t>
      </w:r>
    </w:p>
    <w:p>
      <w:pPr>
        <w:widowControl/>
        <w:spacing w:after="80"/>
        <w:jc w:val="center"/>
      </w:pPr>
      <w:r>
        <w:drawing>
          <wp:inline xmlns:a="http://schemas.openxmlformats.org/drawingml/2006/main" xmlns:pic="http://schemas.openxmlformats.org/drawingml/2006/picture">
            <wp:extent cx="5715000" cy="4558974"/>
            <wp:docPr id="18" name="Picture 18" descr="Impression, soleil levant · reproduction issue des ressources ARTDACI" title="Impression, soleil levant · reproduction issue des ressources ARTDACI"/>
            <wp:cNvGraphicFramePr>
              <a:graphicFrameLocks noChangeAspect="1"/>
            </wp:cNvGraphicFramePr>
            <a:graphic>
              <a:graphicData uri="http://schemas.openxmlformats.org/drawingml/2006/picture">
                <pic:pic>
                  <pic:nvPicPr>
                    <pic:cNvPr id="0" name="masterpiece_4.jpg"/>
                    <pic:cNvPicPr/>
                  </pic:nvPicPr>
                  <pic:blipFill>
                    <a:blip r:embed="rId28"/>
                    <a:stretch>
                      <a:fillRect/>
                    </a:stretch>
                  </pic:blipFill>
                  <pic:spPr>
                    <a:xfrm>
                      <a:off x="0" y="0"/>
                      <a:ext cx="5715000" cy="4558974"/>
                    </a:xfrm>
                    <a:prstGeom prst="rect"/>
                  </pic:spPr>
                </pic:pic>
              </a:graphicData>
            </a:graphic>
          </wp:inline>
        </w:drawing>
      </w:r>
    </w:p>
    <w:p>
      <w:pPr>
        <w:widowControl/>
        <w:spacing w:before="0" w:after="180" w:line="300" w:lineRule="auto"/>
        <w:jc w:val="center"/>
      </w:pPr>
      <w:r>
        <w:rPr>
          <w:rFonts w:ascii="Aptos" w:hAnsi="Aptos"/>
          <w:b w:val="0"/>
          <w:i/>
          <w:color w:val="66717A"/>
          <w:sz w:val="17"/>
        </w:rPr>
        <w:t>Impression, soleil levant · reproduction issue des ressources ARTDACI</w:t>
      </w:r>
    </w:p>
    <w:p>
      <w:pPr>
        <w:spacing w:before="0" w:after="200" w:line="288" w:lineRule="auto"/>
        <w:shd w:fill="F0ECE4"/>
        <w:widowControl/>
        <w:pBdr>
          <w:left w:val="single" w:sz="18" w:color="B78A43" w:space="8"/>
        </w:pBdr>
      </w:pPr>
      <w:r>
        <w:rPr>
          <w:rFonts w:ascii="Aptos" w:hAnsi="Aptos"/>
          <w:b w:val="0"/>
          <w:i w:val="0"/>
          <w:color w:val="20272E"/>
          <w:sz w:val="21"/>
        </w:rPr>
      </w:r>
      <w:r>
        <w:rPr>
          <w:rFonts w:ascii="Aptos" w:hAnsi="Aptos"/>
          <w:b/>
          <w:i w:val="0"/>
          <w:color w:val="B78A43"/>
          <w:sz w:val="19"/>
        </w:rPr>
        <w:t xml:space="preserve">FICHE D’IDENTITÉ  </w:t>
      </w:r>
      <w:r>
        <w:rPr>
          <w:rFonts w:ascii="Aptos" w:hAnsi="Aptos"/>
          <w:b w:val="0"/>
          <w:i w:val="0"/>
          <w:color w:val="20272E"/>
          <w:sz w:val="20"/>
        </w:rPr>
        <w:t>Huile sur toile · 50 × 65 cm · Musée Marmottan Monet, Paris</w:t>
      </w:r>
    </w:p>
    <w:p>
      <w:pPr>
        <w:pStyle w:val="Heading2"/>
        <w:keepNext/>
        <w:widowControl/>
        <w:spacing w:before="160" w:after="120"/>
      </w:pPr>
      <w:r>
        <w:rPr>
          <w:rFonts w:ascii="Aptos Display" w:hAnsi="Aptos Display"/>
          <w:b/>
          <w:i w:val="0"/>
          <w:color w:val="162737"/>
          <w:sz w:val="26"/>
        </w:rPr>
        <w:t>Première lecture</w:t>
      </w:r>
    </w:p>
    <w:p>
      <w:pPr>
        <w:widowControl/>
        <w:spacing w:before="0" w:after="140" w:line="300" w:lineRule="auto"/>
      </w:pPr>
      <w:r>
        <w:rPr>
          <w:rFonts w:ascii="Aptos" w:hAnsi="Aptos"/>
          <w:b w:val="0"/>
          <w:i w:val="0"/>
          <w:color w:val="20272E"/>
          <w:sz w:val="21"/>
        </w:rPr>
        <w:t>Depuis la fenêtre de l’hôtel de l’Amirauté, Monet regarde vers le sud-est de l’avant-port. Quais, grues, cheminées et mâts se dissolvent dans la brume d’un matin d’automne, tandis que des barques traversent le premier plan.</w:t>
      </w:r>
    </w:p>
    <w:p>
      <w:pPr>
        <w:pStyle w:val="Heading2"/>
        <w:keepNext/>
        <w:pageBreakBefore/>
        <w:widowControl/>
        <w:spacing w:before="160" w:after="120"/>
      </w:pPr>
      <w:r>
        <w:rPr>
          <w:rFonts w:ascii="Aptos Display" w:hAnsi="Aptos Display"/>
          <w:b/>
          <w:i w:val="0"/>
          <w:color w:val="162737"/>
          <w:sz w:val="26"/>
        </w:rPr>
        <w:t>À regarder devant l’image</w:t>
      </w:r>
    </w:p>
    <w:p>
      <w:pPr>
        <w:pStyle w:val="ListBullet"/>
        <w:widowControl/>
        <w:spacing w:after="80" w:line="283" w:lineRule="auto"/>
        <w:ind w:left="360" w:hanging="259"/>
      </w:pPr>
      <w:r>
        <w:rPr>
          <w:rFonts w:ascii="Aptos" w:hAnsi="Aptos"/>
          <w:b w:val="0"/>
          <w:i w:val="0"/>
          <w:color w:val="20272E"/>
          <w:sz w:val="20"/>
        </w:rPr>
        <w:t>Comparez l’orange du soleil aux bleus-gris environnants.</w:t>
      </w:r>
    </w:p>
    <w:p>
      <w:pPr>
        <w:pStyle w:val="ListBullet"/>
        <w:widowControl/>
        <w:spacing w:after="80" w:line="283" w:lineRule="auto"/>
        <w:ind w:left="360" w:hanging="259"/>
      </w:pPr>
      <w:r>
        <w:rPr>
          <w:rFonts w:ascii="Aptos" w:hAnsi="Aptos"/>
          <w:b w:val="0"/>
          <w:i w:val="0"/>
          <w:color w:val="20272E"/>
          <w:sz w:val="20"/>
        </w:rPr>
        <w:t>Repérez les grues et cheminées qui disparaissent dans la brume.</w:t>
      </w:r>
    </w:p>
    <w:p>
      <w:pPr>
        <w:pStyle w:val="ListBullet"/>
        <w:widowControl/>
        <w:spacing w:after="80" w:line="283" w:lineRule="auto"/>
        <w:ind w:left="360" w:hanging="259"/>
      </w:pPr>
      <w:r>
        <w:rPr>
          <w:rFonts w:ascii="Aptos" w:hAnsi="Aptos"/>
          <w:b w:val="0"/>
          <w:i w:val="0"/>
          <w:color w:val="20272E"/>
          <w:sz w:val="20"/>
        </w:rPr>
        <w:t>Suivez les touches horizontales qui construisent l’eau.</w:t>
      </w:r>
    </w:p>
    <w:p>
      <w:pPr>
        <w:pStyle w:val="ListBullet"/>
        <w:widowControl/>
        <w:spacing w:after="80" w:line="283" w:lineRule="auto"/>
        <w:ind w:left="360" w:hanging="259"/>
      </w:pPr>
      <w:r>
        <w:rPr>
          <w:rFonts w:ascii="Aptos" w:hAnsi="Aptos"/>
          <w:b w:val="0"/>
          <w:i w:val="0"/>
          <w:color w:val="20272E"/>
          <w:sz w:val="20"/>
        </w:rPr>
        <w:t>Observez comment deux barques suffisent à donner l’échelle et la profondeur.</w:t>
      </w:r>
    </w:p>
    <w:p>
      <w:pPr>
        <w:widowControl/>
        <w:spacing w:before="240" w:after="100"/>
        <w:jc w:val="center"/>
      </w:pPr>
      <w:r>
        <w:drawing>
          <wp:inline xmlns:a="http://schemas.openxmlformats.org/drawingml/2006/main" xmlns:pic="http://schemas.openxmlformats.org/drawingml/2006/picture">
            <wp:extent cx="5303520" cy="3252826"/>
            <wp:docPr id="25" name="Picture 25" descr="Détail d’observation : soleil, reflets, barques et brume du port du Havre." title="Détail d’observation : soleil, reflets, barques et brume du port du Havre."/>
            <wp:cNvGraphicFramePr>
              <a:graphicFrameLocks noChangeAspect="1"/>
            </wp:cNvGraphicFramePr>
            <a:graphic>
              <a:graphicData uri="http://schemas.openxmlformats.org/drawingml/2006/picture">
                <pic:pic>
                  <pic:nvPicPr>
                    <pic:cNvPr id="0" name="Impression-Sunrise_Monet-detail.jpg"/>
                    <pic:cNvPicPr/>
                  </pic:nvPicPr>
                  <pic:blipFill>
                    <a:blip r:embed="rId35"/>
                    <a:stretch>
                      <a:fillRect/>
                    </a:stretch>
                  </pic:blipFill>
                  <pic:spPr>
                    <a:xfrm>
                      <a:off x="0" y="0"/>
                      <a:ext cx="5303520" cy="3252826"/>
                    </a:xfrm>
                    <a:prstGeom prst="rect"/>
                  </pic:spPr>
                </pic:pic>
              </a:graphicData>
            </a:graphic>
          </wp:inline>
        </w:drawing>
      </w:r>
    </w:p>
    <w:p>
      <w:pPr>
        <w:widowControl/>
        <w:spacing w:after="0"/>
        <w:jc w:val="center"/>
      </w:pPr>
      <w:r>
        <w:rPr>
          <w:i/>
          <w:color w:val="5E6974"/>
          <w:sz w:val="17"/>
        </w:rPr>
        <w:t>Détail d’observation : soleil, reflets, barques et brume du port du Havre.</w:t>
      </w:r>
    </w:p>
    <w:p>
      <w:pPr>
        <w:pageBreakBefore/>
        <w:widowControl/>
        <w:spacing w:after="100"/>
        <w:jc w:val="left"/>
      </w:pPr>
      <w:r>
        <w:rPr>
          <w:rFonts w:ascii="Aptos" w:hAnsi="Aptos"/>
          <w:b/>
          <w:i w:val="0"/>
          <w:color w:val="507C73"/>
          <w:sz w:val="18"/>
        </w:rPr>
        <w:t>ANALYSE APPROFONDIE</w:t>
      </w:r>
    </w:p>
    <w:p>
      <w:pPr>
        <w:pStyle w:val="Heading1"/>
        <w:keepNext/>
        <w:widowControl/>
        <w:spacing w:before="240" w:after="120"/>
      </w:pPr>
      <w:r>
        <w:rPr>
          <w:rFonts w:ascii="Aptos Display" w:hAnsi="Aptos Display"/>
          <w:b/>
          <w:i w:val="0"/>
          <w:color w:val="507C73"/>
          <w:sz w:val="38"/>
        </w:rPr>
        <w:t>Matière, composition et sens</w:t>
      </w:r>
    </w:p>
    <w:p>
      <w:pPr>
        <w:pStyle w:val="Heading2"/>
        <w:keepNext/>
        <w:widowControl/>
        <w:spacing w:before="160" w:after="120"/>
      </w:pPr>
      <w:r>
        <w:rPr>
          <w:rFonts w:ascii="Aptos Display" w:hAnsi="Aptos Display"/>
          <w:b/>
          <w:i w:val="0"/>
          <w:color w:val="162737"/>
          <w:sz w:val="26"/>
        </w:rPr>
        <w:t>Une exécution rapide</w:t>
      </w:r>
    </w:p>
    <w:p>
      <w:pPr>
        <w:widowControl/>
        <w:spacing w:before="0" w:after="140" w:line="300" w:lineRule="auto"/>
      </w:pPr>
      <w:r>
        <w:rPr>
          <w:rFonts w:ascii="Aptos" w:hAnsi="Aptos"/>
          <w:b w:val="0"/>
          <w:i w:val="0"/>
          <w:color w:val="20272E"/>
          <w:sz w:val="21"/>
        </w:rPr>
        <w:t>Le musée Marmottan Monet indique que la toile fut peinte en quelques heures. Des touches libres suggèrent plus qu’elles ne décrivent. Les formes industrielles sont réduites à des signes, et la profondeur naît de la superposition des nappes de brume.</w:t>
      </w:r>
    </w:p>
    <w:p>
      <w:pPr>
        <w:pStyle w:val="Heading2"/>
        <w:keepNext/>
        <w:widowControl/>
        <w:spacing w:before="160" w:after="120"/>
      </w:pPr>
      <w:r>
        <w:rPr>
          <w:rFonts w:ascii="Aptos Display" w:hAnsi="Aptos Display"/>
          <w:b/>
          <w:i w:val="0"/>
          <w:color w:val="162737"/>
          <w:sz w:val="26"/>
        </w:rPr>
        <w:t>Couleur et perception</w:t>
      </w:r>
    </w:p>
    <w:p>
      <w:pPr>
        <w:widowControl/>
        <w:spacing w:before="0" w:after="140" w:line="300" w:lineRule="auto"/>
      </w:pPr>
      <w:r>
        <w:rPr>
          <w:rFonts w:ascii="Aptos" w:hAnsi="Aptos"/>
          <w:b w:val="0"/>
          <w:i w:val="0"/>
          <w:color w:val="20272E"/>
          <w:sz w:val="21"/>
        </w:rPr>
        <w:t>Le soleil orange et son reflet paraissent très lumineux alors que leur valeur tonale est proche de celle du ciel. Le contraste chaud-froid rend l’astre vibrant. Les bleus-gris et les verts installent une lumière humide.</w:t>
      </w:r>
    </w:p>
    <w:p>
      <w:pPr>
        <w:pStyle w:val="Heading2"/>
        <w:keepNext/>
        <w:widowControl/>
        <w:spacing w:before="160" w:after="120"/>
      </w:pPr>
      <w:r>
        <w:rPr>
          <w:rFonts w:ascii="Aptos Display" w:hAnsi="Aptos Display"/>
          <w:b/>
          <w:i w:val="0"/>
          <w:color w:val="162737"/>
          <w:sz w:val="26"/>
        </w:rPr>
        <w:t>Le titre qui nomme un mouvement</w:t>
      </w:r>
    </w:p>
    <w:p>
      <w:pPr>
        <w:widowControl/>
        <w:spacing w:before="0" w:after="140" w:line="300" w:lineRule="auto"/>
      </w:pPr>
      <w:r>
        <w:rPr>
          <w:rFonts w:ascii="Aptos" w:hAnsi="Aptos"/>
          <w:b w:val="0"/>
          <w:i w:val="0"/>
          <w:color w:val="20272E"/>
          <w:sz w:val="21"/>
        </w:rPr>
        <w:t>Présentée en 1874, la toile inspire au critique Louis Leroy le terme « impressionnisme ». Ce qui devait dénoncer un tableau jugé inachevé finit par désigner une révolution de la perception et du geste.</w:t>
      </w:r>
    </w:p>
    <w:p>
      <w:pPr>
        <w:pStyle w:val="Heading2"/>
        <w:keepNext/>
        <w:widowControl/>
        <w:spacing w:before="160" w:after="120"/>
      </w:pPr>
      <w:r>
        <w:rPr>
          <w:rFonts w:ascii="Aptos Display" w:hAnsi="Aptos Display"/>
          <w:b/>
          <w:i w:val="0"/>
          <w:color w:val="162737"/>
          <w:sz w:val="26"/>
        </w:rPr>
        <w:t>Date et recherche</w:t>
      </w:r>
    </w:p>
    <w:p>
      <w:pPr>
        <w:widowControl/>
        <w:spacing w:before="0" w:after="140" w:line="300" w:lineRule="auto"/>
      </w:pPr>
      <w:r>
        <w:rPr>
          <w:rFonts w:ascii="Aptos" w:hAnsi="Aptos"/>
          <w:b w:val="0"/>
          <w:i w:val="0"/>
          <w:color w:val="20272E"/>
          <w:sz w:val="21"/>
        </w:rPr>
        <w:t>Monet a inscrit plus tard la date 72. Les recherches historiques, topographiques et météorologiques situent la vue au Havre en novembre 1872. Le tableau mesure 50 × 65 cm sans cadre.</w:t>
      </w:r>
    </w:p>
    <w:p>
      <w:pPr>
        <w:spacing w:before="0" w:after="200" w:line="288" w:lineRule="auto"/>
        <w:shd w:fill="FFF6DE"/>
        <w:widowControl/>
        <w:pBdr>
          <w:left w:val="single" w:sz="18" w:color="B78A43" w:space="8"/>
        </w:pBdr>
      </w:pPr>
      <w:r>
        <w:rPr>
          <w:rFonts w:ascii="Aptos" w:hAnsi="Aptos"/>
          <w:b w:val="0"/>
          <w:i w:val="0"/>
          <w:color w:val="20272E"/>
          <w:sz w:val="21"/>
        </w:rPr>
      </w:r>
      <w:r>
        <w:rPr>
          <w:rFonts w:ascii="Aptos" w:hAnsi="Aptos"/>
          <w:b/>
          <w:i w:val="0"/>
          <w:color w:val="B78A43"/>
          <w:sz w:val="19"/>
        </w:rPr>
        <w:t xml:space="preserve">VALEUR ET STATUT  </w:t>
      </w:r>
      <w:r>
        <w:rPr>
          <w:rFonts w:ascii="Aptos" w:hAnsi="Aptos"/>
          <w:b w:val="0"/>
          <w:i w:val="0"/>
          <w:color w:val="20272E"/>
          <w:sz w:val="20"/>
        </w:rPr>
        <w:t>Impression, soleil levant est conservé au musée Marmottan Monet et n’a pas de prix de vente pertinent. Sa valeur historique est unique puisqu’il a donné son nom à l’impressionnisme. Pour contexte, Meules a atteint 110,7 millions de dollars chez Sotheby’s en 2019, record alors établi pour Monet et pour une œuvre impressionniste aux enchères.</w:t>
      </w:r>
    </w:p>
    <w:p>
      <w:pPr>
        <w:widowControl/>
      </w:pPr>
      <w:r>
        <w:br w:type="page"/>
      </w:r>
    </w:p>
    <w:p>
      <w:pPr>
        <w:widowControl/>
        <w:spacing w:after="100"/>
        <w:jc w:val="left"/>
      </w:pPr>
      <w:r>
        <w:rPr>
          <w:rFonts w:ascii="Aptos" w:hAnsi="Aptos"/>
          <w:b/>
          <w:i w:val="0"/>
          <w:color w:val="507C73"/>
          <w:sz w:val="18"/>
        </w:rPr>
        <w:t>PASSERELLES NUMÉRIQUES</w:t>
      </w:r>
    </w:p>
    <w:p>
      <w:pPr>
        <w:pStyle w:val="Heading1"/>
        <w:keepNext/>
        <w:widowControl/>
        <w:spacing w:before="240" w:after="120"/>
      </w:pPr>
      <w:r>
        <w:rPr>
          <w:rFonts w:ascii="Aptos Display" w:hAnsi="Aptos Display"/>
          <w:b/>
          <w:i w:val="0"/>
          <w:color w:val="507C73"/>
          <w:sz w:val="38"/>
        </w:rPr>
        <w:t>Prolonger Impression, soleil levant</w:t>
      </w:r>
    </w:p>
    <w:p>
      <w:pPr>
        <w:widowControl/>
        <w:spacing w:before="0" w:after="280" w:line="300" w:lineRule="auto"/>
      </w:pPr>
      <w:r>
        <w:rPr>
          <w:rFonts w:ascii="Aptos" w:hAnsi="Aptos"/>
          <w:b w:val="0"/>
          <w:i w:val="0"/>
          <w:color w:val="162737"/>
          <w:sz w:val="22"/>
        </w:rPr>
        <w:t>Accédez à la salle Monet, au Living Book et à l’ensemble des expériences immersives ARTDACI.</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19" name="Picture 19" descr="QR code : Galerie VR" title="QR code : Galerie VR"/>
                  <wp:cNvGraphicFramePr>
                    <a:graphicFrameLocks noChangeAspect="1"/>
                  </wp:cNvGraphicFramePr>
                  <a:graphic>
                    <a:graphicData uri="http://schemas.openxmlformats.org/drawingml/2006/picture">
                      <pic:pic>
                        <pic:nvPicPr>
                          <pic:cNvPr id="0" name="multimedia-gallery-fr.png"/>
                          <pic:cNvPicPr/>
                        </pic:nvPicPr>
                        <pic:blipFill>
                          <a:blip r:embed="rId29"/>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Galerie VR</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20" name="Picture 20" descr="QR code : Living Book" title="QR code : Living Book"/>
                  <wp:cNvGraphicFramePr>
                    <a:graphicFrameLocks noChangeAspect="1"/>
                  </wp:cNvGraphicFramePr>
                  <a:graphic>
                    <a:graphicData uri="http://schemas.openxmlformats.org/drawingml/2006/picture">
                      <pic:pic>
                        <pic:nvPicPr>
                          <pic:cNvPr id="0" name="multimedia-book-fr.png"/>
                          <pic:cNvPicPr/>
                        </pic:nvPicPr>
                        <pic:blipFill>
                          <a:blip r:embed="rId30"/>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Living Book</w:t>
            </w:r>
          </w:p>
        </w:tc>
        <w:tc>
          <w:tcPr>
            <w:tcW w:type="dxa" w:w="2880"/>
            <w:vAlign w:val="center"/>
            <w:shd w:fill="F8F5EF"/>
            <w:tcMar>
              <w:top w:w="120" w:type="dxa"/>
              <w:start w:w="120" w:type="dxa"/>
              <w:bottom w:w="120" w:type="dxa"/>
              <w:end w:w="120" w:type="dxa"/>
            </w:tcMar>
          </w:tcPr>
          <w:p>
            <w:pPr>
              <w:jc w:val="center"/>
            </w:pPr>
            <w:r>
              <w:drawing>
                <wp:inline xmlns:a="http://schemas.openxmlformats.org/drawingml/2006/main" xmlns:pic="http://schemas.openxmlformats.org/drawingml/2006/picture">
                  <wp:extent cx="1024128" cy="1024128"/>
                  <wp:docPr id="21" name="Picture 21" descr="QR code : Collection" title="QR code : Collection"/>
                  <wp:cNvGraphicFramePr>
                    <a:graphicFrameLocks noChangeAspect="1"/>
                  </wp:cNvGraphicFramePr>
                  <a:graphic>
                    <a:graphicData uri="http://schemas.openxmlformats.org/drawingml/2006/picture">
                      <pic:pic>
                        <pic:nvPicPr>
                          <pic:cNvPr id="0" name="index-fr.png"/>
                          <pic:cNvPicPr/>
                        </pic:nvPicPr>
                        <pic:blipFill>
                          <a:blip r:embed="rId31"/>
                          <a:stretch>
                            <a:fillRect/>
                          </a:stretch>
                        </pic:blipFill>
                        <pic:spPr>
                          <a:xfrm>
                            <a:off x="0" y="0"/>
                            <a:ext cx="1024128" cy="1024128"/>
                          </a:xfrm>
                          <a:prstGeom prst="rect"/>
                        </pic:spPr>
                      </pic:pic>
                    </a:graphicData>
                  </a:graphic>
                </wp:inline>
              </w:drawing>
            </w:r>
          </w:p>
          <w:p>
            <w:pPr>
              <w:jc w:val="center"/>
            </w:pPr>
            <w:r>
              <w:rPr>
                <w:rFonts w:ascii="Aptos" w:hAnsi="Aptos"/>
                <w:b/>
                <w:i w:val="0"/>
                <w:color w:val="162737"/>
                <w:sz w:val="18"/>
              </w:rPr>
              <w:t>Collection</w:t>
            </w:r>
          </w:p>
        </w:tc>
      </w:tr>
    </w:tbl>
    <w:p>
      <w:pPr>
        <w:pStyle w:val="Heading2"/>
        <w:keepNext/>
        <w:widowControl/>
        <w:spacing w:before="160" w:after="120"/>
      </w:pPr>
      <w:r>
        <w:rPr>
          <w:rFonts w:ascii="Aptos Display" w:hAnsi="Aptos Display"/>
          <w:b/>
          <w:i w:val="0"/>
          <w:color w:val="162737"/>
          <w:sz w:val="26"/>
        </w:rPr>
        <w:t>Trois façons d’explorer</w:t>
      </w:r>
    </w:p>
    <w:p>
      <w:pPr>
        <w:pStyle w:val="ListBullet"/>
        <w:widowControl/>
        <w:spacing w:after="80" w:line="283" w:lineRule="auto"/>
        <w:ind w:left="360" w:hanging="259"/>
      </w:pPr>
      <w:r>
        <w:rPr>
          <w:rFonts w:ascii="Aptos" w:hAnsi="Aptos"/>
          <w:b w:val="0"/>
          <w:i w:val="0"/>
          <w:color w:val="20272E"/>
          <w:sz w:val="20"/>
        </w:rPr>
        <w:t>Observer : revenez toujours à la reproduction et formulez ce que vous voyez avant de lire l’analyse.</w:t>
      </w:r>
    </w:p>
    <w:p>
      <w:pPr>
        <w:pStyle w:val="ListBullet"/>
        <w:widowControl/>
        <w:spacing w:after="80" w:line="283" w:lineRule="auto"/>
        <w:ind w:left="360" w:hanging="259"/>
      </w:pPr>
      <w:r>
        <w:rPr>
          <w:rFonts w:ascii="Aptos" w:hAnsi="Aptos"/>
          <w:b w:val="0"/>
          <w:i w:val="0"/>
          <w:color w:val="20272E"/>
          <w:sz w:val="20"/>
        </w:rPr>
        <w:t>Manipuler : tournez autour d’un modèle 3D ou placez-le dans votre espace pour comprendre l’échelle.</w:t>
      </w:r>
    </w:p>
    <w:p>
      <w:pPr>
        <w:pStyle w:val="ListBullet"/>
        <w:widowControl/>
        <w:spacing w:after="80" w:line="283" w:lineRule="auto"/>
        <w:ind w:left="360" w:hanging="259"/>
      </w:pPr>
      <w:r>
        <w:rPr>
          <w:rFonts w:ascii="Aptos" w:hAnsi="Aptos"/>
          <w:b w:val="0"/>
          <w:i w:val="0"/>
          <w:color w:val="20272E"/>
          <w:sz w:val="20"/>
        </w:rPr>
        <w:t>Écouter et visiter : utilisez le guide audio et la galerie VR pour relier l’œuvre à son contexte.</w:t>
      </w:r>
    </w:p>
    <w:p>
      <w:pPr>
        <w:spacing w:before="0" w:after="200" w:line="288" w:lineRule="auto"/>
        <w:shd w:fill="E8F0F3"/>
        <w:widowControl/>
        <w:pBdr>
          <w:left w:val="single" w:sz="18" w:color="B78A43" w:space="8"/>
        </w:pBdr>
      </w:pPr>
      <w:r>
        <w:rPr>
          <w:rFonts w:ascii="Aptos" w:hAnsi="Aptos"/>
          <w:b w:val="0"/>
          <w:i w:val="0"/>
          <w:color w:val="20272E"/>
          <w:sz w:val="21"/>
        </w:rPr>
      </w:r>
      <w:r>
        <w:rPr>
          <w:rFonts w:ascii="Aptos" w:hAnsi="Aptos"/>
          <w:b/>
          <w:i w:val="0"/>
          <w:color w:val="B78A43"/>
          <w:sz w:val="19"/>
        </w:rPr>
        <w:t xml:space="preserve">ACCESSIBILITÉ  </w:t>
      </w:r>
      <w:r>
        <w:rPr>
          <w:rFonts w:ascii="Aptos" w:hAnsi="Aptos"/>
          <w:b w:val="0"/>
          <w:i w:val="0"/>
          <w:color w:val="20272E"/>
          <w:sz w:val="20"/>
        </w:rPr>
        <w:t>Les liens numériques sont facultatifs. Les informations essentielles, les dimensions, le contexte, les techniques et les pistes d’observation sont intégralement présents dans les pages imprimées.</w:t>
      </w:r>
    </w:p>
    <w:p>
      <w:pPr>
        <w:widowControl/>
      </w:pPr>
      <w:r>
        <w:br w:type="page"/>
      </w:r>
    </w:p>
    <w:p>
      <w:pPr>
        <w:widowControl/>
        <w:spacing w:after="100"/>
        <w:jc w:val="left"/>
      </w:pPr>
      <w:r>
        <w:rPr>
          <w:rFonts w:ascii="Aptos" w:hAnsi="Aptos"/>
          <w:b/>
          <w:i w:val="0"/>
          <w:color w:val="B78A43"/>
          <w:sz w:val="18"/>
        </w:rPr>
        <w:t>RÉFÉRENCES</w:t>
      </w:r>
    </w:p>
    <w:p>
      <w:pPr>
        <w:pStyle w:val="Heading1"/>
        <w:keepNext/>
        <w:widowControl/>
        <w:spacing w:before="240" w:after="120"/>
      </w:pPr>
      <w:r>
        <w:rPr>
          <w:rFonts w:ascii="Aptos Display" w:hAnsi="Aptos Display"/>
          <w:b/>
          <w:i w:val="0"/>
          <w:color w:val="B78A43"/>
          <w:sz w:val="38"/>
        </w:rPr>
        <w:t>Sources et méthode éditoriale</w:t>
      </w:r>
    </w:p>
    <w:p>
      <w:pPr>
        <w:widowControl/>
        <w:spacing w:before="0" w:after="140" w:line="300" w:lineRule="auto"/>
      </w:pPr>
      <w:r>
        <w:rPr>
          <w:rFonts w:ascii="Aptos" w:hAnsi="Aptos"/>
          <w:b w:val="0"/>
          <w:i w:val="0"/>
          <w:color w:val="20272E"/>
          <w:sz w:val="21"/>
        </w:rPr>
        <w:t>Le texte s’appuie sur le rapport documentaire fourni, les notices des musées conservant les œuvres et les résultats publiés par les maisons de vente citées. Les prix incluent les frais lorsque la source les inclut. Les formulations prudentes (« vers », « généralement identifié », « pourrait ») signalent les points débattus.</w:t>
      </w:r>
    </w:p>
    <w:p>
      <w:pPr>
        <w:pStyle w:val="ListBullet"/>
        <w:widowControl/>
        <w:spacing w:after="80" w:line="283" w:lineRule="auto"/>
        <w:ind w:left="360" w:hanging="259"/>
      </w:pPr>
      <w:r>
        <w:rPr>
          <w:rFonts w:ascii="Aptos" w:hAnsi="Aptos"/>
          <w:b w:val="0"/>
          <w:i w:val="0"/>
          <w:color w:val="20272E"/>
          <w:sz w:val="20"/>
        </w:rPr>
        <w:t>Rapport documentaire fourni : 4painters-report.docx (10 août 2026).</w:t>
      </w:r>
    </w:p>
    <w:p>
      <w:pPr>
        <w:pStyle w:val="ListBullet"/>
        <w:widowControl/>
        <w:spacing w:after="80" w:line="283" w:lineRule="auto"/>
        <w:ind w:left="360" w:hanging="259"/>
      </w:pPr>
      <w:r>
        <w:rPr>
          <w:rFonts w:ascii="Aptos" w:hAnsi="Aptos"/>
          <w:b w:val="0"/>
          <w:i w:val="0"/>
          <w:color w:val="20272E"/>
          <w:sz w:val="20"/>
        </w:rPr>
        <w:t>Musée du Louvre, « Une superstar… et des noces ! » : https://www.louvre.fr/en/explore/visitor-trails/the-louvre-s-masterpieces/a-superstar-and-a-wedding-crowd</w:t>
      </w:r>
    </w:p>
    <w:p>
      <w:pPr>
        <w:pStyle w:val="ListBullet"/>
        <w:widowControl/>
        <w:spacing w:after="80" w:line="283" w:lineRule="auto"/>
        <w:ind w:left="360" w:hanging="259"/>
      </w:pPr>
      <w:r>
        <w:rPr>
          <w:rFonts w:ascii="Aptos" w:hAnsi="Aptos"/>
          <w:b w:val="0"/>
          <w:i w:val="0"/>
          <w:color w:val="20272E"/>
          <w:sz w:val="20"/>
        </w:rPr>
        <w:t>Van Gogh Museum, textes de collection et documentation sur les autoportraits : https://www.vangoghmuseum.nl/</w:t>
      </w:r>
    </w:p>
    <w:p>
      <w:pPr>
        <w:pStyle w:val="ListBullet"/>
        <w:widowControl/>
        <w:spacing w:after="80" w:line="283" w:lineRule="auto"/>
        <w:ind w:left="360" w:hanging="259"/>
      </w:pPr>
      <w:r>
        <w:rPr>
          <w:rFonts w:ascii="Aptos" w:hAnsi="Aptos"/>
          <w:b w:val="0"/>
          <w:i w:val="0"/>
          <w:color w:val="20272E"/>
          <w:sz w:val="20"/>
        </w:rPr>
        <w:t>Mauritshuis, Girl with a Pearl Earring et recherche technique : https://www.mauritshuis.nl/en/our-collection/artworks/670-girl-with-a-pearl-earring</w:t>
      </w:r>
    </w:p>
    <w:p>
      <w:pPr>
        <w:pStyle w:val="ListBullet"/>
        <w:widowControl/>
        <w:spacing w:after="80" w:line="283" w:lineRule="auto"/>
        <w:ind w:left="360" w:hanging="259"/>
      </w:pPr>
      <w:r>
        <w:rPr>
          <w:rFonts w:ascii="Aptos" w:hAnsi="Aptos"/>
          <w:b w:val="0"/>
          <w:i w:val="0"/>
          <w:color w:val="20272E"/>
          <w:sz w:val="20"/>
        </w:rPr>
        <w:t>Musée Marmottan Monet, notice d’Impression, soleil levant : https://www.marmottan.fr/notice/4014/</w:t>
      </w:r>
    </w:p>
    <w:p>
      <w:pPr>
        <w:pStyle w:val="ListBullet"/>
        <w:widowControl/>
        <w:spacing w:after="80" w:line="283" w:lineRule="auto"/>
        <w:ind w:left="360" w:hanging="259"/>
      </w:pPr>
      <w:r>
        <w:rPr>
          <w:rFonts w:ascii="Aptos" w:hAnsi="Aptos"/>
          <w:b w:val="0"/>
          <w:i w:val="0"/>
          <w:color w:val="20272E"/>
          <w:sz w:val="20"/>
        </w:rPr>
        <w:t>Christie’s, Salvator Mundi, résultat du 15 novembre 2017 : https://www.christies.com/stories/leonardo-and-post-war-results-new-york-ad70dd5889e64989a76c94e4358c760d</w:t>
      </w:r>
    </w:p>
    <w:p>
      <w:pPr>
        <w:pStyle w:val="ListBullet"/>
        <w:widowControl/>
        <w:spacing w:after="80" w:line="283" w:lineRule="auto"/>
        <w:ind w:left="360" w:hanging="259"/>
      </w:pPr>
      <w:r>
        <w:rPr>
          <w:rFonts w:ascii="Aptos" w:hAnsi="Aptos"/>
          <w:b w:val="0"/>
          <w:i w:val="0"/>
          <w:color w:val="20272E"/>
          <w:sz w:val="20"/>
        </w:rPr>
        <w:t>Christie’s, Collection Paul G. Allen, Verger avec cyprès, 2022 : https://press.christies.com/visionary-the-paul-g-allen-collection-part-i-totals-15-billion-in-a-single-night/</w:t>
      </w:r>
    </w:p>
    <w:p>
      <w:pPr>
        <w:pStyle w:val="ListBullet"/>
        <w:widowControl/>
        <w:spacing w:after="80" w:line="283" w:lineRule="auto"/>
        <w:ind w:left="360" w:hanging="259"/>
      </w:pPr>
      <w:r>
        <w:rPr>
          <w:rFonts w:ascii="Aptos" w:hAnsi="Aptos"/>
          <w:b w:val="0"/>
          <w:i w:val="0"/>
          <w:color w:val="20272E"/>
          <w:sz w:val="20"/>
        </w:rPr>
        <w:t>Sotheby’s, Monet, Meules, résultat du 14 mai 2019 : https://www.sothebys.com/en/articles/monets-meules-sells-for-astonishing-110-7-million-a-new-artist-record</w:t>
      </w:r>
    </w:p>
    <w:p>
      <w:pPr>
        <w:pStyle w:val="Heading2"/>
        <w:keepNext/>
        <w:widowControl/>
        <w:spacing w:before="160" w:after="120"/>
      </w:pPr>
      <w:r>
        <w:rPr>
          <w:rFonts w:ascii="Aptos Display" w:hAnsi="Aptos Display"/>
          <w:b/>
          <w:i w:val="0"/>
          <w:color w:val="162737"/>
          <w:sz w:val="26"/>
        </w:rPr>
        <w:t>Crédits visuels</w:t>
      </w:r>
    </w:p>
    <w:p>
      <w:pPr>
        <w:widowControl/>
        <w:spacing w:before="0" w:after="140" w:line="300" w:lineRule="auto"/>
      </w:pPr>
      <w:r>
        <w:rPr>
          <w:rFonts w:ascii="Aptos" w:hAnsi="Aptos"/>
          <w:b w:val="0"/>
          <w:i w:val="0"/>
          <w:color w:val="20272E"/>
          <w:sz w:val="21"/>
        </w:rPr>
        <w:t>Reproductions et illustrations : ressources locales du projet ARTDACI. Les œuvres originales restent soumises aux droits, crédits et politiques de reproduction de leurs institutions de conservation. Les images ARTDACI sont utilisées ici comme maquette éditoriale destinée à l’impression.</w:t>
      </w:r>
    </w:p>
    <w:p>
      <w:pPr>
        <w:pStyle w:val="Heading2"/>
        <w:keepNext/>
        <w:widowControl/>
        <w:spacing w:before="160" w:after="120"/>
      </w:pPr>
      <w:r>
        <w:rPr>
          <w:rFonts w:ascii="Aptos Display" w:hAnsi="Aptos Display"/>
          <w:b/>
          <w:i w:val="0"/>
          <w:color w:val="162737"/>
          <w:sz w:val="26"/>
        </w:rPr>
        <w:t>Édition</w:t>
      </w:r>
    </w:p>
    <w:p>
      <w:pPr>
        <w:widowControl/>
        <w:spacing w:before="0" w:after="140" w:line="300" w:lineRule="auto"/>
      </w:pPr>
      <w:r>
        <w:rPr>
          <w:rFonts w:ascii="Aptos" w:hAnsi="Aptos"/>
          <w:b w:val="0"/>
          <w:i w:val="0"/>
          <w:color w:val="20272E"/>
          <w:sz w:val="21"/>
        </w:rPr>
        <w:t>Édition française enrichie · ARTDACI · août 2026. Conception : livre imprimé augmenté par des expériences numériques facultatives.</w:t>
      </w:r>
    </w:p>
    <w:p>
      <w:pPr>
        <w:widowControl/>
      </w:pPr>
      <w:r>
        <w:br w:type="page"/>
      </w:r>
    </w:p>
    <w:p>
      <w:pPr>
        <w:widowControl/>
        <w:spacing w:after="140"/>
      </w:pPr>
      <w:r>
        <w:rPr>
          <w:b/>
          <w:color w:val="BA893E"/>
          <w:sz w:val="19"/>
        </w:rPr>
        <w:t>CAHIER TRANSVERSAL</w:t>
      </w:r>
    </w:p>
    <w:p>
      <w:pPr>
        <w:pStyle w:val="Heading1"/>
        <w:keepNext/>
        <w:widowControl/>
        <w:spacing w:after="200"/>
      </w:pPr>
      <w:r>
        <w:t>Quatre manières de regarder</w:t>
      </w:r>
    </w:p>
    <w:p>
      <w:pPr>
        <w:widowControl/>
        <w:jc w:val="center"/>
      </w:pPr>
      <w:r>
        <w:drawing>
          <wp:inline xmlns:a="http://schemas.openxmlformats.org/drawingml/2006/main" xmlns:pic="http://schemas.openxmlformats.org/drawingml/2006/picture">
            <wp:extent cx="5257800" cy="3727752"/>
            <wp:docPr id="26" name="Picture 26" descr="Portraits de Léonard de Vinci, Vincent van Gogh, Johannes Vermeer et Claude Monet." title="Portraits de Léonard de Vinci, Vincent van Gogh, Johannes Vermeer et Claude Mone"/>
            <wp:cNvGraphicFramePr>
              <a:graphicFrameLocks noChangeAspect="1"/>
            </wp:cNvGraphicFramePr>
            <a:graphic>
              <a:graphicData uri="http://schemas.openxmlformats.org/drawingml/2006/picture">
                <pic:pic>
                  <pic:nvPicPr>
                    <pic:cNvPr id="0" name="quatre-maitres.jpg"/>
                    <pic:cNvPicPr/>
                  </pic:nvPicPr>
                  <pic:blipFill>
                    <a:blip r:embed="rId36"/>
                    <a:stretch>
                      <a:fillRect/>
                    </a:stretch>
                  </pic:blipFill>
                  <pic:spPr>
                    <a:xfrm>
                      <a:off x="0" y="0"/>
                      <a:ext cx="5257800" cy="3727752"/>
                    </a:xfrm>
                    <a:prstGeom prst="rect"/>
                  </pic:spPr>
                </pic:pic>
              </a:graphicData>
            </a:graphic>
          </wp:inline>
        </w:drawing>
      </w:r>
    </w:p>
    <w:p>
      <w:pPr>
        <w:widowControl/>
        <w:spacing w:after="140" w:line="278" w:lineRule="auto"/>
      </w:pPr>
      <w:r>
        <w:t>Ces quatre artistes ne forment pas une école unique. Ils permettent de comparer quatre ambitions : comprendre le monde par le dessin, traduire l’intensité intérieure, organiser la lumière dans l’espace domestique et saisir les variations fugitives de l’atmosphère.</w:t>
      </w:r>
    </w:p>
    <w:p>
      <w:pPr>
        <w:pStyle w:val="ListBullet"/>
        <w:widowControl/>
        <w:spacing w:after="80"/>
      </w:pPr>
      <w:r>
        <w:t>Léonard : observer, construire et relier art et connaissance.</w:t>
      </w:r>
    </w:p>
    <w:p>
      <w:pPr>
        <w:pStyle w:val="ListBullet"/>
        <w:widowControl/>
        <w:spacing w:after="80"/>
      </w:pPr>
      <w:r>
        <w:t>Van Gogh : rendre visible l’énergie du geste et de la couleur.</w:t>
      </w:r>
    </w:p>
    <w:p>
      <w:pPr>
        <w:pStyle w:val="ListBullet"/>
        <w:widowControl/>
        <w:spacing w:after="80"/>
      </w:pPr>
      <w:r>
        <w:t>Vermeer : mettre en scène le silence, la lumière et l’attention.</w:t>
      </w:r>
    </w:p>
    <w:p>
      <w:pPr>
        <w:pStyle w:val="ListBullet"/>
        <w:widowControl/>
        <w:spacing w:after="80"/>
      </w:pPr>
      <w:r>
        <w:t>Monet : peindre les conditions changeantes de la perception.</w:t>
      </w:r>
    </w:p>
    <w:p>
      <w:pPr>
        <w:widowControl/>
      </w:pPr>
      <w:r>
        <w:br w:type="page"/>
      </w:r>
    </w:p>
    <w:p>
      <w:pPr>
        <w:widowControl/>
        <w:spacing w:after="140"/>
      </w:pPr>
      <w:r>
        <w:rPr>
          <w:b/>
          <w:color w:val="BA893E"/>
          <w:sz w:val="19"/>
        </w:rPr>
        <w:t>REPÈRES</w:t>
      </w:r>
    </w:p>
    <w:p>
      <w:pPr>
        <w:pStyle w:val="Heading1"/>
        <w:keepNext/>
        <w:widowControl/>
        <w:spacing w:after="200"/>
      </w:pPr>
      <w:r>
        <w:t>Une chronologie en quatre temps</w:t>
      </w:r>
    </w:p>
    <w:p>
      <w:pPr>
        <w:pStyle w:val="Heading2"/>
        <w:keepNext/>
        <w:widowControl/>
        <w:spacing w:before="160" w:after="60"/>
      </w:pPr>
      <w:r>
        <w:t>1452–1519 · Léonard de Vinci</w:t>
      </w:r>
    </w:p>
    <w:p>
      <w:pPr>
        <w:widowControl/>
        <w:spacing w:after="100" w:line="278" w:lineRule="auto"/>
      </w:pPr>
      <w:r>
        <w:t>Renaissance italienne. Perspective, anatomie, sfumato, pensée par le dessin.</w:t>
      </w:r>
    </w:p>
    <w:p>
      <w:pPr>
        <w:pStyle w:val="Heading2"/>
        <w:keepNext/>
        <w:widowControl/>
        <w:spacing w:before="160" w:after="60"/>
      </w:pPr>
      <w:r>
        <w:t>1632–1675 · Johannes Vermeer</w:t>
      </w:r>
    </w:p>
    <w:p>
      <w:pPr>
        <w:widowControl/>
        <w:spacing w:after="100" w:line="278" w:lineRule="auto"/>
      </w:pPr>
      <w:r>
        <w:t>Siècle d’or néerlandais. Intérieurs, lumière latérale, pigments précieux, scènes suspendues.</w:t>
      </w:r>
    </w:p>
    <w:p>
      <w:pPr>
        <w:pStyle w:val="Heading2"/>
        <w:keepNext/>
        <w:widowControl/>
        <w:spacing w:before="160" w:after="60"/>
      </w:pPr>
      <w:r>
        <w:t>1840–1926 · Claude Monet</w:t>
      </w:r>
    </w:p>
    <w:p>
      <w:pPr>
        <w:widowControl/>
        <w:spacing w:after="100" w:line="278" w:lineRule="auto"/>
      </w:pPr>
      <w:r>
        <w:t>Impressionnisme. Plein air, séries, couleur optique, changements de lumière.</w:t>
      </w:r>
    </w:p>
    <w:p>
      <w:pPr>
        <w:pStyle w:val="Heading2"/>
        <w:keepNext/>
        <w:widowControl/>
        <w:spacing w:before="160" w:after="60"/>
      </w:pPr>
      <w:r>
        <w:t>1853–1890 · Vincent van Gogh</w:t>
      </w:r>
    </w:p>
    <w:p>
      <w:pPr>
        <w:widowControl/>
        <w:spacing w:after="100" w:line="278" w:lineRule="auto"/>
      </w:pPr>
      <w:r>
        <w:t>Postimpressionnisme. Touche expressive, contrastes complémentaires, peinture comme expérience vécue.</w:t>
      </w:r>
    </w:p>
    <w:p>
      <w:pPr>
        <w:widowControl/>
        <w:spacing w:after="140" w:line="278" w:lineRule="auto"/>
      </w:pPr>
      <w:r>
        <w:t>À retenir : les artistes ne se succèdent pas selon une progression simple. Chacun répond aux savoirs, aux marchés, aux matériaux et aux attentes de son époque. La comparaison sert à distinguer des problèmes de peinture, non à établir un classement.</w:t>
      </w:r>
    </w:p>
    <w:p>
      <w:pPr>
        <w:widowControl/>
      </w:pPr>
      <w:r>
        <w:br w:type="page"/>
      </w:r>
    </w:p>
    <w:p>
      <w:pPr>
        <w:widowControl/>
        <w:spacing w:after="140"/>
      </w:pPr>
      <w:r>
        <w:rPr>
          <w:b/>
          <w:color w:val="BA893E"/>
          <w:sz w:val="19"/>
        </w:rPr>
        <w:t>PORTFOLIO 1 SUR 4</w:t>
      </w:r>
    </w:p>
    <w:p>
      <w:pPr>
        <w:pStyle w:val="Heading1"/>
        <w:keepNext/>
        <w:widowControl/>
        <w:spacing w:after="200"/>
      </w:pPr>
      <w:r>
        <w:t>Léonard de Vinci — quatre œuvres en regard</w:t>
      </w:r>
    </w:p>
    <w:p>
      <w:pPr>
        <w:widowControl/>
        <w:spacing w:after="100"/>
        <w:jc w:val="center"/>
      </w:pPr>
      <w:r>
        <w:drawing>
          <wp:inline xmlns:a="http://schemas.openxmlformats.org/drawingml/2006/main" xmlns:pic="http://schemas.openxmlformats.org/drawingml/2006/picture">
            <wp:extent cx="5394960" cy="3824998"/>
            <wp:docPr id="27" name="Picture 27" descr="De gauche à droite, en haut puis en bas : La Joconde ; La Dame à l’hermine ; L’Annonciation ; La Cène." title="De gauche à droite, en haut puis en bas : La Joconde ; La Dame à l’hermine ; L’A"/>
            <wp:cNvGraphicFramePr>
              <a:graphicFrameLocks noChangeAspect="1"/>
            </wp:cNvGraphicFramePr>
            <a:graphic>
              <a:graphicData uri="http://schemas.openxmlformats.org/drawingml/2006/picture">
                <pic:pic>
                  <pic:nvPicPr>
                    <pic:cNvPr id="0" name="portfolio-1.jpg"/>
                    <pic:cNvPicPr/>
                  </pic:nvPicPr>
                  <pic:blipFill>
                    <a:blip r:embed="rId37"/>
                    <a:stretch>
                      <a:fillRect/>
                    </a:stretch>
                  </pic:blipFill>
                  <pic:spPr>
                    <a:xfrm>
                      <a:off x="0" y="0"/>
                      <a:ext cx="5394960" cy="3824998"/>
                    </a:xfrm>
                    <a:prstGeom prst="rect"/>
                  </pic:spPr>
                </pic:pic>
              </a:graphicData>
            </a:graphic>
          </wp:inline>
        </w:drawing>
      </w:r>
    </w:p>
    <w:p>
      <w:pPr>
        <w:widowControl/>
        <w:spacing w:after="160"/>
        <w:jc w:val="center"/>
      </w:pPr>
      <w:r>
        <w:rPr>
          <w:i/>
          <w:color w:val="5E6974"/>
          <w:sz w:val="17"/>
        </w:rPr>
        <w:t>De gauche à droite, en haut puis en bas : La Joconde ; La Dame à l’hermine ; L’Annonciation ; La Cène.</w:t>
      </w:r>
    </w:p>
    <w:p>
      <w:pPr>
        <w:widowControl/>
        <w:spacing w:after="60" w:line="278" w:lineRule="auto"/>
      </w:pPr>
      <w:r>
        <w:rPr>
          <w:b/>
        </w:rPr>
        <w:t>Exercice de regard</w:t>
      </w:r>
    </w:p>
    <w:p>
      <w:pPr>
        <w:pStyle w:val="ListBullet"/>
        <w:widowControl/>
        <w:spacing w:after="80"/>
      </w:pPr>
      <w:r>
        <w:t>Cherchez les transitions plutôt que les contours.</w:t>
      </w:r>
    </w:p>
    <w:p>
      <w:pPr>
        <w:pStyle w:val="ListBullet"/>
        <w:widowControl/>
        <w:spacing w:after="80"/>
      </w:pPr>
      <w:r>
        <w:t>Comparez le rôle des mains et des regards.</w:t>
      </w:r>
    </w:p>
    <w:p>
      <w:pPr>
        <w:pStyle w:val="ListBullet"/>
        <w:widowControl/>
        <w:spacing w:after="80"/>
      </w:pPr>
      <w:r>
        <w:t>Repérez la géométrie qui stabilise les figures.</w:t>
      </w:r>
    </w:p>
    <w:p>
      <w:pPr>
        <w:widowControl/>
      </w:pPr>
      <w:r>
        <w:br w:type="page"/>
      </w:r>
    </w:p>
    <w:p>
      <w:pPr>
        <w:widowControl/>
        <w:spacing w:after="140"/>
      </w:pPr>
      <w:r>
        <w:rPr>
          <w:b/>
          <w:color w:val="BA893E"/>
          <w:sz w:val="19"/>
        </w:rPr>
        <w:t>PORTFOLIO 2 SUR 4</w:t>
      </w:r>
    </w:p>
    <w:p>
      <w:pPr>
        <w:pStyle w:val="Heading1"/>
        <w:keepNext/>
        <w:widowControl/>
        <w:spacing w:after="200"/>
      </w:pPr>
      <w:r>
        <w:t>Vincent van Gogh — quatre œuvres en regard</w:t>
      </w:r>
    </w:p>
    <w:p>
      <w:pPr>
        <w:widowControl/>
        <w:spacing w:after="100"/>
        <w:jc w:val="center"/>
      </w:pPr>
      <w:r>
        <w:drawing>
          <wp:inline xmlns:a="http://schemas.openxmlformats.org/drawingml/2006/main" xmlns:pic="http://schemas.openxmlformats.org/drawingml/2006/picture">
            <wp:extent cx="5394960" cy="3824998"/>
            <wp:docPr id="28" name="Picture 28" descr="Autoportrait ; La Nuit étoilée ; Tournesols ; La Chambre à Arles." title="Autoportrait ; La Nuit étoilée ; Tournesols ; La Chambre à Arles."/>
            <wp:cNvGraphicFramePr>
              <a:graphicFrameLocks noChangeAspect="1"/>
            </wp:cNvGraphicFramePr>
            <a:graphic>
              <a:graphicData uri="http://schemas.openxmlformats.org/drawingml/2006/picture">
                <pic:pic>
                  <pic:nvPicPr>
                    <pic:cNvPr id="0" name="portfolio-2.jpg"/>
                    <pic:cNvPicPr/>
                  </pic:nvPicPr>
                  <pic:blipFill>
                    <a:blip r:embed="rId38"/>
                    <a:stretch>
                      <a:fillRect/>
                    </a:stretch>
                  </pic:blipFill>
                  <pic:spPr>
                    <a:xfrm>
                      <a:off x="0" y="0"/>
                      <a:ext cx="5394960" cy="3824998"/>
                    </a:xfrm>
                    <a:prstGeom prst="rect"/>
                  </pic:spPr>
                </pic:pic>
              </a:graphicData>
            </a:graphic>
          </wp:inline>
        </w:drawing>
      </w:r>
    </w:p>
    <w:p>
      <w:pPr>
        <w:widowControl/>
        <w:spacing w:after="160"/>
        <w:jc w:val="center"/>
      </w:pPr>
      <w:r>
        <w:rPr>
          <w:i/>
          <w:color w:val="5E6974"/>
          <w:sz w:val="17"/>
        </w:rPr>
        <w:t>Autoportrait ; La Nuit étoilée ; Tournesols ; La Chambre à Arles.</w:t>
      </w:r>
    </w:p>
    <w:p>
      <w:pPr>
        <w:widowControl/>
        <w:spacing w:after="60" w:line="278" w:lineRule="auto"/>
      </w:pPr>
      <w:r>
        <w:rPr>
          <w:b/>
        </w:rPr>
        <w:t>Exercice de regard</w:t>
      </w:r>
    </w:p>
    <w:p>
      <w:pPr>
        <w:pStyle w:val="ListBullet"/>
        <w:widowControl/>
        <w:spacing w:after="80"/>
      </w:pPr>
      <w:r>
        <w:t>Suivez le rythme de la touche.</w:t>
      </w:r>
    </w:p>
    <w:p>
      <w:pPr>
        <w:pStyle w:val="ListBullet"/>
        <w:widowControl/>
        <w:spacing w:after="80"/>
      </w:pPr>
      <w:r>
        <w:t>Observez les contrastes entre couleurs complémentaires.</w:t>
      </w:r>
    </w:p>
    <w:p>
      <w:pPr>
        <w:pStyle w:val="ListBullet"/>
        <w:widowControl/>
        <w:spacing w:after="80"/>
      </w:pPr>
      <w:r>
        <w:t>Comparez espace intérieur, paysage et autoportrait.</w:t>
      </w:r>
    </w:p>
    <w:p>
      <w:pPr>
        <w:widowControl/>
      </w:pPr>
      <w:r>
        <w:br w:type="page"/>
      </w:r>
    </w:p>
    <w:p>
      <w:pPr>
        <w:widowControl/>
        <w:spacing w:after="140"/>
      </w:pPr>
      <w:r>
        <w:rPr>
          <w:b/>
          <w:color w:val="BA893E"/>
          <w:sz w:val="19"/>
        </w:rPr>
        <w:t>PORTFOLIO 3 SUR 4</w:t>
      </w:r>
    </w:p>
    <w:p>
      <w:pPr>
        <w:pStyle w:val="Heading1"/>
        <w:keepNext/>
        <w:widowControl/>
        <w:spacing w:after="200"/>
      </w:pPr>
      <w:r>
        <w:t>Johannes Vermeer — quatre œuvres en regard</w:t>
      </w:r>
    </w:p>
    <w:p>
      <w:pPr>
        <w:widowControl/>
        <w:spacing w:after="100"/>
        <w:jc w:val="center"/>
      </w:pPr>
      <w:r>
        <w:drawing>
          <wp:inline xmlns:a="http://schemas.openxmlformats.org/drawingml/2006/main" xmlns:pic="http://schemas.openxmlformats.org/drawingml/2006/picture">
            <wp:extent cx="5394960" cy="3824998"/>
            <wp:docPr id="29" name="Picture 29" descr="La Jeune Fille à la perle ; La Laitière ; Vue de Delft ; L’Astronome." title="La Jeune Fille à la perle ; La Laitière ; Vue de Delft ; L’Astronome."/>
            <wp:cNvGraphicFramePr>
              <a:graphicFrameLocks noChangeAspect="1"/>
            </wp:cNvGraphicFramePr>
            <a:graphic>
              <a:graphicData uri="http://schemas.openxmlformats.org/drawingml/2006/picture">
                <pic:pic>
                  <pic:nvPicPr>
                    <pic:cNvPr id="0" name="portfolio-3.jpg"/>
                    <pic:cNvPicPr/>
                  </pic:nvPicPr>
                  <pic:blipFill>
                    <a:blip r:embed="rId39"/>
                    <a:stretch>
                      <a:fillRect/>
                    </a:stretch>
                  </pic:blipFill>
                  <pic:spPr>
                    <a:xfrm>
                      <a:off x="0" y="0"/>
                      <a:ext cx="5394960" cy="3824998"/>
                    </a:xfrm>
                    <a:prstGeom prst="rect"/>
                  </pic:spPr>
                </pic:pic>
              </a:graphicData>
            </a:graphic>
          </wp:inline>
        </w:drawing>
      </w:r>
    </w:p>
    <w:p>
      <w:pPr>
        <w:widowControl/>
        <w:spacing w:after="160"/>
        <w:jc w:val="center"/>
      </w:pPr>
      <w:r>
        <w:rPr>
          <w:i/>
          <w:color w:val="5E6974"/>
          <w:sz w:val="17"/>
        </w:rPr>
        <w:t>La Jeune Fille à la perle ; La Laitière ; Vue de Delft ; L’Astronome.</w:t>
      </w:r>
    </w:p>
    <w:p>
      <w:pPr>
        <w:widowControl/>
        <w:spacing w:after="60" w:line="278" w:lineRule="auto"/>
      </w:pPr>
      <w:r>
        <w:rPr>
          <w:b/>
        </w:rPr>
        <w:t>Exercice de regard</w:t>
      </w:r>
    </w:p>
    <w:p>
      <w:pPr>
        <w:pStyle w:val="ListBullet"/>
        <w:widowControl/>
        <w:spacing w:after="80"/>
      </w:pPr>
      <w:r>
        <w:t>Identifiez la source de lumière.</w:t>
      </w:r>
    </w:p>
    <w:p>
      <w:pPr>
        <w:pStyle w:val="ListBullet"/>
        <w:widowControl/>
        <w:spacing w:after="80"/>
      </w:pPr>
      <w:r>
        <w:t>Regardez les bords nets puis les contours adoucis.</w:t>
      </w:r>
    </w:p>
    <w:p>
      <w:pPr>
        <w:pStyle w:val="ListBullet"/>
        <w:widowControl/>
        <w:spacing w:after="80"/>
      </w:pPr>
      <w:r>
        <w:t>Mesurez la place du vide et du silence.</w:t>
      </w:r>
    </w:p>
    <w:p>
      <w:pPr>
        <w:widowControl/>
      </w:pPr>
      <w:r>
        <w:br w:type="page"/>
      </w:r>
    </w:p>
    <w:p>
      <w:pPr>
        <w:widowControl/>
        <w:spacing w:after="140"/>
      </w:pPr>
      <w:r>
        <w:rPr>
          <w:b/>
          <w:color w:val="BA893E"/>
          <w:sz w:val="19"/>
        </w:rPr>
        <w:t>PORTFOLIO 4 SUR 4</w:t>
      </w:r>
    </w:p>
    <w:p>
      <w:pPr>
        <w:pStyle w:val="Heading1"/>
        <w:keepNext/>
        <w:widowControl/>
        <w:spacing w:after="200"/>
      </w:pPr>
      <w:r>
        <w:t>Claude Monet — quatre œuvres en regard</w:t>
      </w:r>
    </w:p>
    <w:p>
      <w:pPr>
        <w:widowControl/>
        <w:spacing w:after="100"/>
        <w:jc w:val="center"/>
      </w:pPr>
      <w:r>
        <w:drawing>
          <wp:inline xmlns:a="http://schemas.openxmlformats.org/drawingml/2006/main" xmlns:pic="http://schemas.openxmlformats.org/drawingml/2006/picture">
            <wp:extent cx="5394960" cy="3824998"/>
            <wp:docPr id="30" name="Picture 30" descr="Impression, soleil levant ; Femme à l’ombrelle ; Nymphéas ; Le Pont japonais." title="Impression, soleil levant ; Femme à l’ombrelle ; Nymphéas ; Le Pont japonais."/>
            <wp:cNvGraphicFramePr>
              <a:graphicFrameLocks noChangeAspect="1"/>
            </wp:cNvGraphicFramePr>
            <a:graphic>
              <a:graphicData uri="http://schemas.openxmlformats.org/drawingml/2006/picture">
                <pic:pic>
                  <pic:nvPicPr>
                    <pic:cNvPr id="0" name="portfolio-4.jpg"/>
                    <pic:cNvPicPr/>
                  </pic:nvPicPr>
                  <pic:blipFill>
                    <a:blip r:embed="rId40"/>
                    <a:stretch>
                      <a:fillRect/>
                    </a:stretch>
                  </pic:blipFill>
                  <pic:spPr>
                    <a:xfrm>
                      <a:off x="0" y="0"/>
                      <a:ext cx="5394960" cy="3824998"/>
                    </a:xfrm>
                    <a:prstGeom prst="rect"/>
                  </pic:spPr>
                </pic:pic>
              </a:graphicData>
            </a:graphic>
          </wp:inline>
        </w:drawing>
      </w:r>
    </w:p>
    <w:p>
      <w:pPr>
        <w:widowControl/>
        <w:spacing w:after="160"/>
        <w:jc w:val="center"/>
      </w:pPr>
      <w:r>
        <w:rPr>
          <w:i/>
          <w:color w:val="5E6974"/>
          <w:sz w:val="17"/>
        </w:rPr>
        <w:t>Impression, soleil levant ; Femme à l’ombrelle ; Nymphéas ; Le Pont japonais.</w:t>
      </w:r>
    </w:p>
    <w:p>
      <w:pPr>
        <w:widowControl/>
        <w:spacing w:after="60" w:line="278" w:lineRule="auto"/>
      </w:pPr>
      <w:r>
        <w:rPr>
          <w:b/>
        </w:rPr>
        <w:t>Exercice de regard</w:t>
      </w:r>
    </w:p>
    <w:p>
      <w:pPr>
        <w:pStyle w:val="ListBullet"/>
        <w:widowControl/>
        <w:spacing w:after="80"/>
      </w:pPr>
      <w:r>
        <w:t>Comparez les touches de près et l’unité de loin.</w:t>
      </w:r>
    </w:p>
    <w:p>
      <w:pPr>
        <w:pStyle w:val="ListBullet"/>
        <w:widowControl/>
        <w:spacing w:after="80"/>
      </w:pPr>
      <w:r>
        <w:t>Repérez les reflets et les couleurs de l’ombre.</w:t>
      </w:r>
    </w:p>
    <w:p>
      <w:pPr>
        <w:pStyle w:val="ListBullet"/>
        <w:widowControl/>
        <w:spacing w:after="80"/>
      </w:pPr>
      <w:r>
        <w:t>Imaginez le changement de lumière quelques minutes plus tard.</w:t>
      </w:r>
    </w:p>
    <w:p>
      <w:pPr>
        <w:widowControl/>
      </w:pPr>
      <w:r>
        <w:br w:type="page"/>
      </w:r>
    </w:p>
    <w:p>
      <w:pPr>
        <w:widowControl/>
        <w:spacing w:after="140"/>
      </w:pPr>
      <w:r>
        <w:rPr>
          <w:b/>
          <w:color w:val="BA893E"/>
          <w:sz w:val="19"/>
        </w:rPr>
        <w:t>BOÎTE À OUTILS</w:t>
      </w:r>
    </w:p>
    <w:p>
      <w:pPr>
        <w:pStyle w:val="Heading1"/>
        <w:keepNext/>
        <w:widowControl/>
        <w:spacing w:after="200"/>
      </w:pPr>
      <w:r>
        <w:t>Techniques et vocabulaire essentiels</w:t>
      </w:r>
    </w:p>
    <w:p>
      <w:pPr>
        <w:widowControl/>
        <w:spacing w:after="120" w:line="269" w:lineRule="auto"/>
      </w:pPr>
      <w:r>
        <w:rPr>
          <w:b/>
          <w:color w:val="122B40"/>
        </w:rPr>
        <w:t xml:space="preserve">Composition — </w:t>
      </w:r>
      <w:r>
        <w:t>Organisation des formes, des masses, des directions et des vides dans l’image.</w:t>
      </w:r>
    </w:p>
    <w:p>
      <w:pPr>
        <w:widowControl/>
        <w:spacing w:after="120" w:line="269" w:lineRule="auto"/>
      </w:pPr>
      <w:r>
        <w:rPr>
          <w:b/>
          <w:color w:val="122B40"/>
        </w:rPr>
        <w:t xml:space="preserve">Glacis — </w:t>
      </w:r>
      <w:r>
        <w:t>Couche picturale très mince et translucide qui modifie profondeur, teinte ou luminosité.</w:t>
      </w:r>
    </w:p>
    <w:p>
      <w:pPr>
        <w:widowControl/>
        <w:spacing w:after="120" w:line="269" w:lineRule="auto"/>
      </w:pPr>
      <w:r>
        <w:rPr>
          <w:b/>
          <w:color w:val="122B40"/>
        </w:rPr>
        <w:t xml:space="preserve">Sfumato — </w:t>
      </w:r>
      <w:r>
        <w:t>Transitions fondues entre ombre et lumière, sans contour brutal ; procédé associé à Léonard.</w:t>
      </w:r>
    </w:p>
    <w:p>
      <w:pPr>
        <w:widowControl/>
        <w:spacing w:after="120" w:line="269" w:lineRule="auto"/>
      </w:pPr>
      <w:r>
        <w:rPr>
          <w:b/>
          <w:color w:val="122B40"/>
        </w:rPr>
        <w:t xml:space="preserve">Empâtement — </w:t>
      </w:r>
      <w:r>
        <w:t>Peinture posée en épaisseur, dont le relief conserve la trace de l’outil ou du pinceau.</w:t>
      </w:r>
    </w:p>
    <w:p>
      <w:pPr>
        <w:widowControl/>
        <w:spacing w:after="120" w:line="269" w:lineRule="auto"/>
      </w:pPr>
      <w:r>
        <w:rPr>
          <w:b/>
          <w:color w:val="122B40"/>
        </w:rPr>
        <w:t xml:space="preserve">Couleurs complémentaires — </w:t>
      </w:r>
      <w:r>
        <w:t>Couleurs opposées qui renforcent mutuellement leur intensité, comme orange et bleu.</w:t>
      </w:r>
    </w:p>
    <w:p>
      <w:pPr>
        <w:widowControl/>
        <w:spacing w:after="120" w:line="269" w:lineRule="auto"/>
      </w:pPr>
      <w:r>
        <w:rPr>
          <w:b/>
          <w:color w:val="122B40"/>
        </w:rPr>
        <w:t xml:space="preserve">Valeur tonale — </w:t>
      </w:r>
      <w:r>
        <w:t>Degré de clarté ou d’obscurité d’une couleur, indépendamment de sa teinte.</w:t>
      </w:r>
    </w:p>
    <w:p>
      <w:pPr>
        <w:widowControl/>
        <w:spacing w:after="120" w:line="269" w:lineRule="auto"/>
      </w:pPr>
      <w:r>
        <w:rPr>
          <w:b/>
          <w:color w:val="122B40"/>
        </w:rPr>
        <w:t xml:space="preserve">Perspective atmosphérique — </w:t>
      </w:r>
      <w:r>
        <w:t>Effet de profondeur obtenu par l’adoucissement des contrastes et le bleuissement des lointains.</w:t>
      </w:r>
    </w:p>
    <w:p>
      <w:pPr>
        <w:widowControl/>
        <w:spacing w:after="120" w:line="269" w:lineRule="auto"/>
      </w:pPr>
      <w:r>
        <w:rPr>
          <w:b/>
          <w:color w:val="122B40"/>
        </w:rPr>
        <w:t xml:space="preserve">Provenance — </w:t>
      </w:r>
      <w:r>
        <w:t>Historique documenté des propriétaires, ventes, collections et déplacements d’une œuvre.</w:t>
      </w:r>
    </w:p>
    <w:p>
      <w:pPr>
        <w:widowControl/>
        <w:spacing w:after="80" w:line="278" w:lineRule="auto"/>
      </w:pPr>
      <w:r>
        <w:rPr>
          <w:b/>
        </w:rPr>
        <w:t>Méthode en trois gestes</w:t>
      </w:r>
    </w:p>
    <w:p>
      <w:pPr>
        <w:pStyle w:val="ListBullet"/>
        <w:widowControl/>
        <w:spacing w:after="80"/>
      </w:pPr>
      <w:r>
        <w:t>Décrire d’abord ce qui est visible.</w:t>
      </w:r>
    </w:p>
    <w:p>
      <w:pPr>
        <w:pStyle w:val="ListBullet"/>
        <w:widowControl/>
        <w:spacing w:after="80"/>
      </w:pPr>
      <w:r>
        <w:t>Relier ensuite l’effet aux choix de matière et de composition.</w:t>
      </w:r>
    </w:p>
    <w:p>
      <w:pPr>
        <w:pStyle w:val="ListBullet"/>
        <w:widowControl/>
        <w:spacing w:after="80"/>
      </w:pPr>
      <w:r>
        <w:t>Distinguer enfin le fait établi, l’hypothèse et l’interprétation.</w:t>
      </w:r>
    </w:p>
    <w:p>
      <w:pPr>
        <w:widowControl/>
      </w:pPr>
      <w:r>
        <w:br w:type="page"/>
      </w:r>
    </w:p>
    <w:p>
      <w:pPr>
        <w:widowControl/>
        <w:spacing w:after="140"/>
      </w:pPr>
      <w:r>
        <w:rPr>
          <w:b/>
          <w:color w:val="BA893E"/>
          <w:sz w:val="19"/>
        </w:rPr>
        <w:t>TEST DU PROTOTYPE</w:t>
      </w:r>
    </w:p>
    <w:p>
      <w:pPr>
        <w:pStyle w:val="Heading1"/>
        <w:keepNext/>
        <w:widowControl/>
        <w:spacing w:after="200"/>
      </w:pPr>
      <w:r>
        <w:t>Carnet du lecteur</w:t>
      </w:r>
    </w:p>
    <w:p>
      <w:pPr>
        <w:widowControl/>
        <w:spacing w:after="140" w:line="278" w:lineRule="auto"/>
      </w:pPr>
      <w:r>
        <w:t>Cette page permet d’évaluer le livre sans application. Répondez après une lecture libre, sans scanner de QR code et sans ouvrir la galerie virtuelle.</w:t>
      </w:r>
    </w:p>
    <w:p>
      <w:pPr>
        <w:widowControl/>
        <w:spacing w:before="100" w:after="40"/>
      </w:pPr>
      <w:r>
        <w:rPr>
          <w:b/>
          <w:color w:val="122B40"/>
        </w:rPr>
        <w:t>1. Quelle œuvre vous a retenu le plus longtemps, et pourquoi ?</w:t>
      </w:r>
    </w:p>
    <w:p>
      <w:pPr>
        <w:widowControl/>
        <w:spacing w:after="80"/>
      </w:pPr>
      <w:r>
        <w:rPr>
          <w:color w:val="B9BCBF"/>
          <w:sz w:val="16"/>
        </w:rPr>
        <w:t>________________________________________________________________________________</w:t>
      </w:r>
    </w:p>
    <w:p>
      <w:pPr>
        <w:widowControl/>
        <w:spacing w:before="100" w:after="40"/>
      </w:pPr>
      <w:r>
        <w:rPr>
          <w:b/>
          <w:color w:val="122B40"/>
        </w:rPr>
        <w:t>2. Citez une technique propre à chacun des quatre artistes.</w:t>
      </w:r>
    </w:p>
    <w:p>
      <w:pPr>
        <w:widowControl/>
        <w:spacing w:after="80"/>
      </w:pPr>
      <w:r>
        <w:rPr>
          <w:color w:val="B9BCBF"/>
          <w:sz w:val="16"/>
        </w:rPr>
        <w:t>________________________________________________________________________________</w:t>
      </w:r>
    </w:p>
    <w:p>
      <w:pPr>
        <w:widowControl/>
        <w:spacing w:before="100" w:after="40"/>
      </w:pPr>
      <w:r>
        <w:rPr>
          <w:b/>
          <w:color w:val="122B40"/>
        </w:rPr>
        <w:t>3. Avez-vous compris le contexte et l’importance des quatre œuvres principales sans contenu numérique ?</w:t>
      </w:r>
    </w:p>
    <w:p>
      <w:pPr>
        <w:widowControl/>
        <w:spacing w:after="80"/>
      </w:pPr>
      <w:r>
        <w:rPr>
          <w:color w:val="B9BCBF"/>
          <w:sz w:val="16"/>
        </w:rPr>
        <w:t>________________________________________________________________________________</w:t>
      </w:r>
    </w:p>
    <w:p>
      <w:pPr>
        <w:widowControl/>
        <w:spacing w:before="100" w:after="40"/>
      </w:pPr>
      <w:r>
        <w:rPr>
          <w:b/>
          <w:color w:val="122B40"/>
        </w:rPr>
        <w:t>4. Quelle page vous a semblé la plus claire ? La plus dense ?</w:t>
      </w:r>
    </w:p>
    <w:p>
      <w:pPr>
        <w:widowControl/>
        <w:spacing w:after="80"/>
      </w:pPr>
      <w:r>
        <w:rPr>
          <w:color w:val="B9BCBF"/>
          <w:sz w:val="16"/>
        </w:rPr>
        <w:t>________________________________________________________________________________</w:t>
      </w:r>
    </w:p>
    <w:p>
      <w:pPr>
        <w:widowControl/>
        <w:spacing w:before="100" w:after="40"/>
      </w:pPr>
      <w:r>
        <w:rPr>
          <w:b/>
          <w:color w:val="122B40"/>
        </w:rPr>
        <w:t>5. Une information essentielle vous a-t-elle manqué ?</w:t>
      </w:r>
    </w:p>
    <w:p>
      <w:pPr>
        <w:widowControl/>
        <w:spacing w:after="80"/>
      </w:pPr>
      <w:r>
        <w:rPr>
          <w:color w:val="B9BCBF"/>
          <w:sz w:val="16"/>
        </w:rPr>
        <w:t>________________________________________________________________________________</w:t>
      </w:r>
    </w:p>
    <w:p>
      <w:pPr>
        <w:widowControl/>
        <w:spacing w:before="100" w:after="40"/>
      </w:pPr>
      <w:r>
        <w:rPr>
          <w:b/>
          <w:color w:val="122B40"/>
        </w:rPr>
        <w:t>6. Les reproductions sont-elles assez grandes pour observer les détails indiqués ?</w:t>
      </w:r>
    </w:p>
    <w:p>
      <w:pPr>
        <w:widowControl/>
        <w:spacing w:after="80"/>
      </w:pPr>
      <w:r>
        <w:rPr>
          <w:color w:val="B9BCBF"/>
          <w:sz w:val="16"/>
        </w:rPr>
        <w:t>________________________________________________________________________________</w:t>
      </w:r>
    </w:p>
    <w:p>
      <w:pPr>
        <w:widowControl/>
        <w:spacing w:before="100" w:after="40"/>
      </w:pPr>
      <w:r>
        <w:rPr>
          <w:b/>
          <w:color w:val="122B40"/>
        </w:rPr>
        <w:t>7. Le rythme entre images, textes et encadrés vous paraît-il confortable ?</w:t>
      </w:r>
    </w:p>
    <w:p>
      <w:pPr>
        <w:widowControl/>
        <w:spacing w:after="80"/>
      </w:pPr>
      <w:r>
        <w:rPr>
          <w:color w:val="B9BCBF"/>
          <w:sz w:val="16"/>
        </w:rPr>
        <w:t>________________________________________________________________________________</w:t>
      </w:r>
    </w:p>
    <w:p>
      <w:pPr>
        <w:widowControl/>
        <w:spacing w:after="140" w:line="278" w:lineRule="auto"/>
      </w:pPr>
      <w:r>
        <w:t>Principe de validation : si le lecteur peut expliquer les quatre artistes et leurs œuvres majeures en s’appuyant uniquement sur ces pages, le prototype remplit sa fonction de livre autonome.</w:t>
      </w:r>
    </w:p>
    <w:sectPr w:rsidR="00FC693F" w:rsidRPr="0006063C" w:rsidSect="00034616">
      <w:headerReference w:type="default" r:id="rId9"/>
      <w:footerReference w:type="default" r:id="rId10"/>
      <w:pgSz w:w="12240" w:h="15840"/>
      <w:pgMar w:top="1037" w:right="1181" w:bottom="1037" w:left="1181"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i w:val="0"/>
        <w:color w:val="66717A"/>
        <w:sz w:val="16"/>
      </w:rPr>
      <w:t>ARTDACI  ·  LE LIVRE VIVANT DES QUATRE MAÎTRES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ptos" w:hAnsi="Aptos"/>
      <w:color w:val="2027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8A4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27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D60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ARTDACI — Prototype papier de 35 pages</dc:title>
  <dc:subject>Livre autonome consacré à Léonard de Vinci, Van Gogh, Vermeer et Monet</dc:subject>
  <dc:creator>ARTDACI</dc:creator>
  <cp:keywords>ARTDACI, livre imprimé, art, Léonard de Vinci, Van Gogh, Vermeer, Monet</cp:keywords>
  <dc:description>generated by python-docx</dc:description>
  <cp:lastModifiedBy/>
  <cp:revision>1</cp:revision>
  <dcterms:created xsi:type="dcterms:W3CDTF">2013-12-23T23:15:00Z</dcterms:created>
  <dcterms:modified xsi:type="dcterms:W3CDTF">2013-12-23T23:15:00Z</dcterms:modified>
  <cp:category/>
</cp:coreProperties>
</file>