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47F1" w14:textId="7E345E0C" w:rsidR="00A416B4" w:rsidRDefault="00A416B4" w:rsidP="00A416B4"/>
    <w:p w14:paraId="049ECC71" w14:textId="77777777" w:rsidR="004837F3" w:rsidRDefault="004837F3" w:rsidP="00A416B4"/>
    <w:p w14:paraId="6D29A7FA" w14:textId="1A2E4714" w:rsidR="004837F3" w:rsidRPr="004837F3" w:rsidRDefault="004837F3" w:rsidP="00A416B4">
      <w:r w:rsidRPr="004837F3">
        <w:t xml:space="preserve">Cette architecture évite surtout de dépendre d’un unique mécanisme AR : </w:t>
      </w:r>
      <w:proofErr w:type="spellStart"/>
      <w:r w:rsidRPr="004837F3">
        <w:rPr>
          <w:b/>
          <w:bCs/>
        </w:rPr>
        <w:t>MindAR</w:t>
      </w:r>
      <w:proofErr w:type="spellEnd"/>
      <w:r w:rsidRPr="004837F3">
        <w:rPr>
          <w:b/>
          <w:bCs/>
        </w:rPr>
        <w:t xml:space="preserve"> assure l’Image </w:t>
      </w:r>
      <w:proofErr w:type="spellStart"/>
      <w:r w:rsidRPr="004837F3">
        <w:rPr>
          <w:b/>
          <w:bCs/>
        </w:rPr>
        <w:t>Tracking</w:t>
      </w:r>
      <w:proofErr w:type="spellEnd"/>
      <w:r w:rsidRPr="004837F3">
        <w:t>, &lt;model-</w:t>
      </w:r>
      <w:proofErr w:type="spellStart"/>
      <w:r w:rsidRPr="004837F3">
        <w:t>viewer</w:t>
      </w:r>
      <w:proofErr w:type="spellEnd"/>
      <w:r w:rsidRPr="004837F3">
        <w:t xml:space="preserve">&gt; peut prendre en charge plusieurs chemins de placement AR, tandis que </w:t>
      </w:r>
      <w:proofErr w:type="spellStart"/>
      <w:r w:rsidRPr="004837F3">
        <w:rPr>
          <w:b/>
          <w:bCs/>
        </w:rPr>
        <w:t>WebXR</w:t>
      </w:r>
      <w:proofErr w:type="spellEnd"/>
      <w:r w:rsidRPr="004837F3">
        <w:rPr>
          <w:b/>
          <w:bCs/>
        </w:rPr>
        <w:t xml:space="preserve"> reste une couche avancée lorsque le navigateur et le dispositif la supportent</w:t>
      </w:r>
      <w:r w:rsidRPr="004837F3">
        <w:t>. C’est une base nettement plus robuste pour un livre destiné à rester utilisable pendant plusieurs années.</w:t>
      </w:r>
    </w:p>
    <w:sectPr w:rsidR="004837F3" w:rsidRPr="004837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1D"/>
    <w:rsid w:val="0014291D"/>
    <w:rsid w:val="004837F3"/>
    <w:rsid w:val="00862EF5"/>
    <w:rsid w:val="008B5EE2"/>
    <w:rsid w:val="00976905"/>
    <w:rsid w:val="00A416B4"/>
    <w:rsid w:val="00D1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E4E1F"/>
  <w15:chartTrackingRefBased/>
  <w15:docId w15:val="{3EED33B4-CB04-4C77-94D0-9B25D026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 Elm</dc:creator>
  <cp:keywords/>
  <dc:description/>
  <cp:lastModifiedBy>Noured Elm</cp:lastModifiedBy>
  <cp:revision>4</cp:revision>
  <dcterms:created xsi:type="dcterms:W3CDTF">2026-08-11T18:42:00Z</dcterms:created>
  <dcterms:modified xsi:type="dcterms:W3CDTF">2026-08-12T11:24:00Z</dcterms:modified>
</cp:coreProperties>
</file>