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b/>
          <w:bCs/>
          <w:color w:val="1A1A2E"/>
          <w:sz w:val="56"/>
          <w:szCs w:val="56"/>
        </w:rPr>
        <w:t xml:space="preserve">UNEARTH × DISCORD</w:t>
      </w:r>
    </w:p>
    <w:p>
      <w:pPr>
        <w:spacing w:after="120"/>
        <w:jc w:val="center"/>
      </w:pPr>
      <w:r>
        <w:rPr>
          <w:color w:val="E94560"/>
          <w:sz w:val="28"/>
          <w:szCs w:val="28"/>
        </w:rPr>
        <w:t xml:space="preserve">Social Activity Concept Spec v3</w:t>
      </w:r>
    </w:p>
    <w:p>
      <w:pPr>
        <w:spacing w:after="80"/>
        <w:jc w:val="center"/>
      </w:pPr>
      <w:r>
        <w:rPr>
          <w:i/>
          <w:iCs/>
          <w:color w:val="666666"/>
          <w:sz w:val="24"/>
          <w:szCs w:val="24"/>
        </w:rPr>
        <w:t xml:space="preserve">Rabbit-Hole-First Architecture</w:t>
      </w:r>
    </w:p>
    <w:p>
      <w:pPr>
        <w:spacing w:after="600"/>
        <w:jc w:val="center"/>
      </w:pPr>
      <w:r>
        <w:rPr>
          <w:color w:val="999999"/>
          <w:sz w:val="22"/>
          <w:szCs w:val="22"/>
        </w:rPr>
        <w:t xml:space="preserve">Draft v0.3 — March 2026</w:t>
      </w:r>
    </w:p>
    <w:p>
      <w:pPr>
        <w:spacing w:after="200"/>
        <w:jc w:val="center"/>
      </w:pPr>
      <w:r>
        <w:rPr>
          <w:color w:val="999999"/>
          <w:sz w:val="20"/>
          <w:szCs w:val="20"/>
        </w:rPr>
        <w:t xml:space="preserve">Two Modes</w:t>
      </w:r>
    </w:p>
    <w:p>
      <w:pPr>
        <w:spacing w:after="40"/>
        <w:jc w:val="center"/>
      </w:pPr>
      <w:r>
        <w:rPr>
          <w:b/>
          <w:bCs/>
          <w:i/>
          <w:iCs/>
          <w:color w:val="E94560"/>
          <w:sz w:val="40"/>
          <w:szCs w:val="40"/>
        </w:rPr>
        <w:t xml:space="preserve">"Explore Together"</w:t>
      </w:r>
    </w:p>
    <w:p>
      <w:pPr>
        <w:spacing w:after="200"/>
        <w:jc w:val="center"/>
      </w:pPr>
      <w:r>
        <w:rPr>
          <w:i/>
          <w:iCs/>
          <w:color w:val="666666"/>
          <w:sz w:val="20"/>
          <w:szCs w:val="20"/>
        </w:rPr>
        <w:t xml:space="preserve">Shared rabbit-hole discovery with chained sites</w:t>
      </w:r>
    </w:p>
    <w:p>
      <w:pPr>
        <w:spacing w:after="40"/>
        <w:jc w:val="center"/>
      </w:pPr>
      <w:r>
        <w:rPr>
          <w:b/>
          <w:bCs/>
          <w:i/>
          <w:iCs/>
          <w:color w:val="888888"/>
          <w:sz w:val="32"/>
          <w:szCs w:val="32"/>
        </w:rPr>
        <w:t xml:space="preserve">"Pack Wars"</w:t>
      </w:r>
    </w:p>
    <w:p>
      <w:pPr>
        <w:jc w:val="center"/>
      </w:pPr>
      <w:r>
        <w:rPr>
          <w:i/>
          <w:iCs/>
          <w:color w:val="999999"/>
          <w:sz w:val="20"/>
          <w:szCs w:val="20"/>
        </w:rPr>
        <w:t xml:space="preserve">Competitive mode — unlocked after validation</w:t>
      </w:r>
    </w:p>
    <w:p>
      <w:pPr>
        <w:sectPr>
          <w:pgSz w:w="12240" w:h="15840" w:orient="portrait"/>
          <w:pgMar w:top="1440" w:right="1440" w:bottom="1440" w:left="1440" w:header="708" w:footer="708" w:gutter="0"/>
          <w:pgNumType/>
          <w:docGrid w:linePitch="360"/>
        </w:sectPr>
      </w:pPr>
    </w:p>
    <w:p>
      <w:pPr>
        <w:pStyle w:val="Heading1"/>
      </w:pPr>
      <w:r>
        <w:t xml:space="preserve">1. What Changed from v2</w:t>
      </w:r>
    </w:p>
    <w:p>
      <w:pPr>
        <w:spacing w:after="120"/>
      </w:pPr>
      <w:r>
        <w:t xml:space="preserve">v2 established shared exploration as the primary mode and deferred competition. That architecture was correct. v3 deepens the primary mode with two fundamental changes based on product direction:</w:t>
      </w:r>
    </w:p>
    <w:p>
      <w:pPr>
        <w:spacing w:after="120"/>
      </w:pPr>
      <w:r>
        <w:t xml:space="preserve"/>
      </w:r>
    </w:p>
    <w:p>
      <w:pPr>
        <w:spacing w:after="120"/>
      </w:pPr>
      <w:r>
        <w:rPr>
          <w:b/>
          <w:bCs/>
        </w:rPr>
        <w:t xml:space="preserve">First: rabbit-hole chaining replaces sequential pack opens. </w:t>
      </w:r>
      <w:r>
        <w:t xml:space="preserve">The core loop is no longer “open pack → browse → open another pack.” It’s “choose a direction → chain discoveries deeper → use pack opens as a reset when you want serendipity.” Packs are the on-ramp and the palate cleanser. The rabbit hole is where engagement lives.</w:t>
      </w:r>
    </w:p>
    <w:p>
      <w:pPr>
        <w:spacing w:after="120"/>
      </w:pPr>
      <w:r>
        <w:rPr>
          <w:b/>
          <w:bCs/>
        </w:rPr>
        <w:t xml:space="preserve">Second: content type is personalization-aware, not globally filtered. </w:t>
      </w:r>
      <w:r>
        <w:t xml:space="preserve">v2 implied interactive content should be universally prioritized. The corrected model: content type matching is downstream of user profile. Finance enthusiasts get Substacks because that’s what engages them. Games enthusiasts get playable experiments. The system learns which content formats each user (or user archetype) responds to, and curates accordingly. The goal is that every site feels engaging “right off the bat” for THAT user—not engaging in some universal sense.</w:t>
      </w:r>
    </w:p>
    <w:p>
      <w:r>
        <w:br w:type="page"/>
      </w:r>
    </w:p>
    <w:p>
      <w:pPr>
        <w:pStyle w:val="Heading1"/>
      </w:pPr>
      <w:r>
        <w:t xml:space="preserve">2. The Rabbit Hole Model</w:t>
      </w:r>
    </w:p>
    <w:p>
      <w:pPr>
        <w:pStyle w:val="Heading2"/>
      </w:pPr>
      <w:r>
        <w:t xml:space="preserve">Two Entry Points</w:t>
      </w:r>
    </w:p>
    <w:p>
      <w:pPr>
        <w:spacing w:after="120"/>
      </w:pPr>
      <w:r>
        <w:t xml:space="preserve">Every Explore Together session starts with a choice:</w:t>
      </w:r>
    </w:p>
    <w:p>
      <w:pPr>
        <w:spacing w:after="120"/>
      </w:pPr>
      <w:r>
        <w:t xml:space="preserve"/>
      </w:r>
    </w:p>
    <w:p>
      <w:pPr>
        <w:spacing w:after="120"/>
      </w:pPr>
      <w:r>
        <w:rPr>
          <w:b/>
          <w:bCs/>
        </w:rPr>
        <w:t xml:space="preserve">Option A — Pick a Rabbit Hole. </w:t>
      </w:r>
      <w:r>
        <w:t xml:space="preserve">The host sees 3–5 curated entry points, each a category/theme with a lead site. Examples: “Weird Science” (lead: an interactive molecular dynamics simulator), “Internet Archaeology” (lead: a preserved GeoCities page), “Money Machines” (lead: a real-time visualization of global forex flows). These are algorithmically selected to match the host’s interest profile (or the group’s aggregate profile if multiple users have accounts). The host picks one, and the system begins chaining from there.</w:t>
      </w:r>
    </w:p>
    <w:p>
      <w:pPr>
        <w:spacing w:after="120"/>
      </w:pPr>
      <w:r>
        <w:rPr>
          <w:b/>
          <w:bCs/>
        </w:rPr>
        <w:t xml:space="preserve">Option B — Open a Pack. </w:t>
      </w:r>
      <w:r>
        <w:t xml:space="preserve">The classic Unearth experience. Open a sealed pack of 5 sites across diverse categories. This is the serendipity mode—no theme, no chain, just surprises. From any kept site in a pack, the group can choose to “dive deeper” and start a rabbit hole from that site.</w:t>
      </w:r>
    </w:p>
    <w:p>
      <w:pPr>
        <w:pStyle w:val="Heading2"/>
      </w:pPr>
      <w:r>
        <w:t xml:space="preserve">Chaining Logic</w:t>
      </w:r>
    </w:p>
    <w:p>
      <w:pPr>
        <w:spacing w:after="120"/>
      </w:pPr>
      <w:r>
        <w:t xml:space="preserve">Once a rabbit hole starts, the system chains sites using a content adjacency graph (detailed in the Architecture Addendum). The key behaviors:</w:t>
      </w:r>
    </w:p>
    <w:p>
      <w:pPr>
        <w:pStyle w:val="ListParagraph"/>
        <w:numPr>
          <w:ilvl w:val="0"/>
          <w:numId w:val="2"/>
        </w:numPr>
        <w:spacing w:after="60"/>
      </w:pPr>
      <w:r>
        <w:rPr>
          <w:b/>
          <w:bCs/>
        </w:rPr>
        <w:t xml:space="preserve">Auto-chain with confidence. </w:t>
      </w:r>
      <w:r>
        <w:t xml:space="preserve">The system serves the next site automatically. No “what do you want next?” prompts. The group sees the next site appear after they’re done with the current one (host advances). The system should feel like it “knows where this is going”—not like a search engine waiting for input.</w:t>
      </w:r>
    </w:p>
    <w:p>
      <w:pPr>
        <w:pStyle w:val="ListParagraph"/>
        <w:numPr>
          <w:ilvl w:val="0"/>
          <w:numId w:val="2"/>
        </w:numPr>
        <w:spacing w:after="60"/>
      </w:pPr>
      <w:r>
        <w:rPr>
          <w:b/>
          <w:bCs/>
        </w:rPr>
        <w:t xml:space="preserve">Branching, not linear. </w:t>
      </w:r>
      <w:r>
        <w:t xml:space="preserve">After each site, the system presents the next chained site prominently, plus 1–2 branch options as smaller cards below (“or explore this tangent...”). This lets the group drift naturally without losing momentum. Branches are where the best conversations happen—“should we go deeper on the science or follow the art tangent?”</w:t>
      </w:r>
    </w:p>
    <w:p>
      <w:pPr>
        <w:pStyle w:val="ListParagraph"/>
        <w:numPr>
          <w:ilvl w:val="0"/>
          <w:numId w:val="2"/>
        </w:numPr>
        <w:spacing w:after="60"/>
      </w:pPr>
      <w:r>
        <w:rPr>
          <w:b/>
          <w:bCs/>
        </w:rPr>
        <w:t xml:space="preserve">Pack as reset. </w:t>
      </w:r>
      <w:r>
        <w:t xml:space="preserve">At any point, the host can say “let’s open a pack” to break out of the current rabbit hole and reset to serendipity mode. From the pack, they can start a new rabbit hole or keep opening packs.</w:t>
      </w:r>
    </w:p>
    <w:p>
      <w:pPr>
        <w:pStyle w:val="ListParagraph"/>
        <w:numPr>
          <w:ilvl w:val="0"/>
          <w:numId w:val="2"/>
        </w:numPr>
        <w:spacing w:after="60"/>
      </w:pPr>
      <w:r>
        <w:rPr>
          <w:b/>
          <w:bCs/>
        </w:rPr>
        <w:t xml:space="preserve">Depth indicator. </w:t>
      </w:r>
      <w:r>
        <w:t xml:space="preserve">A subtle UI element shows how deep the group is in the current rabbit hole (e.g., “4 sites deep into Weird Science”). This creates a gentle sense of progression and achievement.</w:t>
      </w:r>
    </w:p>
    <w:p>
      <w:pPr>
        <w:pStyle w:val="Heading2"/>
      </w:pPr>
      <w:r>
        <w:t xml:space="preserve">Session Flow (Revised)</w:t>
      </w:r>
    </w:p>
    <w:p>
      <w:pPr>
        <w:pStyle w:val="ListParagraph"/>
        <w:numPr>
          <w:ilvl w:val="0"/>
          <w:numId w:val="3"/>
        </w:numPr>
        <w:spacing w:after="60"/>
      </w:pPr>
      <w:r>
        <w:rPr>
          <w:b/>
          <w:bCs/>
        </w:rPr>
        <w:t xml:space="preserve">Launch. </w:t>
      </w:r>
      <w:r>
        <w:t xml:space="preserve">Host starts Activity from voice channel. Participants join.</w:t>
      </w:r>
    </w:p>
    <w:p>
      <w:pPr>
        <w:pStyle w:val="ListParagraph"/>
        <w:numPr>
          <w:ilvl w:val="0"/>
          <w:numId w:val="3"/>
        </w:numPr>
        <w:spacing w:after="60"/>
      </w:pPr>
      <w:r>
        <w:rPr>
          <w:b/>
          <w:bCs/>
        </w:rPr>
        <w:t xml:space="preserve">Entry. </w:t>
      </w:r>
      <w:r>
        <w:t xml:space="preserve">Host chooses: rabbit hole (pick from curated entry points) or pack (open a sealed pack).</w:t>
      </w:r>
    </w:p>
    <w:p>
      <w:pPr>
        <w:pStyle w:val="ListParagraph"/>
        <w:numPr>
          <w:ilvl w:val="0"/>
          <w:numId w:val="3"/>
        </w:numPr>
        <w:spacing w:after="60"/>
      </w:pPr>
      <w:r>
        <w:rPr>
          <w:b/>
          <w:bCs/>
        </w:rPr>
        <w:t xml:space="preserve">Explore. </w:t>
      </w:r>
      <w:r>
        <w:t xml:space="preserve">If rabbit hole: system chains sites with branch options. Group discusses in voice, host navigates. If pack: classic 5-card browse, keep/pass, with “dive deeper” option on any kept site.</w:t>
      </w:r>
    </w:p>
    <w:p>
      <w:pPr>
        <w:pStyle w:val="ListParagraph"/>
        <w:numPr>
          <w:ilvl w:val="0"/>
          <w:numId w:val="3"/>
        </w:numPr>
        <w:spacing w:after="60"/>
      </w:pPr>
      <w:r>
        <w:rPr>
          <w:b/>
          <w:bCs/>
        </w:rPr>
        <w:t xml:space="preserve">Save. </w:t>
      </w:r>
      <w:r>
        <w:t xml:space="preserve">At any point, any participant can privately save a site to their personal collection. Group-level “keep” adds to a shared session collection.</w:t>
      </w:r>
    </w:p>
    <w:p>
      <w:pPr>
        <w:pStyle w:val="ListParagraph"/>
        <w:numPr>
          <w:ilvl w:val="0"/>
          <w:numId w:val="3"/>
        </w:numPr>
        <w:spacing w:after="60"/>
      </w:pPr>
      <w:r>
        <w:rPr>
          <w:b/>
          <w:bCs/>
        </w:rPr>
        <w:t xml:space="preserve">Branch or Reset. </w:t>
      </w:r>
      <w:r>
        <w:t xml:space="preserve">Group follows branches to explore tangents or opens a pack to reset.</w:t>
      </w:r>
    </w:p>
    <w:p>
      <w:pPr>
        <w:pStyle w:val="ListParagraph"/>
        <w:numPr>
          <w:ilvl w:val="0"/>
          <w:numId w:val="3"/>
        </w:numPr>
        <w:spacing w:after="60"/>
      </w:pPr>
      <w:r>
        <w:rPr>
          <w:b/>
          <w:bCs/>
        </w:rPr>
        <w:t xml:space="preserve">End. </w:t>
      </w:r>
      <w:r>
        <w:t xml:space="preserve">Session summary: sites visited, depth reached, saves made, rabbit holes explored. Signup prompt for non-users.</w:t>
      </w:r>
    </w:p>
    <w:p>
      <w:r>
        <w:br w:type="page"/>
      </w:r>
    </w:p>
    <w:p>
      <w:pPr>
        <w:pStyle w:val="Heading1"/>
      </w:pPr>
      <w:r>
        <w:t xml:space="preserve">3. Personalization as the Moat</w:t>
      </w:r>
    </w:p>
    <w:p>
      <w:pPr>
        <w:pStyle w:val="Heading2"/>
      </w:pPr>
      <w:r>
        <w:t xml:space="preserve">Content Format Matching</w:t>
      </w:r>
    </w:p>
    <w:p>
      <w:pPr>
        <w:spacing w:after="120"/>
      </w:pPr>
      <w:r>
        <w:t xml:space="preserve">The system must learn which content formats engage which users. This is not a global preference—it’s interest-conditional. The same user might prefer interactive content for “Gaming &amp; Interactive” but prefer long-form articles for “Finance &amp; Money.”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Interest Category</w:t>
            </w:r>
          </w:p>
        </w:tc>
        <w:tc>
          <w:tcPr>
            <w:tcW w:type="dxa" w:w="3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High-Engagement Formats</w:t>
            </w:r>
          </w:p>
        </w:tc>
        <w:tc>
          <w:tcPr>
            <w:tcW w:type="dxa" w:w="3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Lower-Engagement Formats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Gaming &amp; Interactive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Browser games, playable demos, interactive experiments, itch.io titles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Articles about games, review sites, news homepages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&amp; Money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Substacks, long-form analysis, data dashboards, real-time visualizations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Casual listicles, generic advice blogs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Science &amp; Nature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Interactive simulations, citizen science tools, research visualizations, deep explainers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News aggregators, press releases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 &amp; Creative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Portfolio showcases, CSS experiments, generative art, tool demos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 theory articles (unless user is a reader)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Technology / AI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demos, papers with interactive figures, GitHub repos with READMEs, Substacks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Landing pages, product announcements</w:t>
            </w:r>
          </w:p>
        </w:tc>
      </w:tr>
    </w:tbl>
    <w:p>
      <w:pPr>
        <w:spacing w:after="120"/>
      </w:pPr>
      <w:r>
        <w:t xml:space="preserve"/>
      </w:r>
    </w:p>
    <w:p>
      <w:pPr>
        <w:spacing w:after="120"/>
      </w:pPr>
      <w:r>
        <w:rPr>
          <w:i/>
          <w:iCs/>
        </w:rPr>
        <w:t xml:space="preserve">This table is illustrative, not prescriptive.</w:t>
      </w:r>
      <w:r>
        <w:t xml:space="preserve"> The actual format preferences should emerge from behavioral data: which content types does this user keep vs. pass? Which do they spend time on? The AI scorer’s new “cold-open quality” dimension (see Architecture Addendum) evaluates this per-site, and the personalization engine matches it to per-user format affinity.</w:t>
      </w:r>
    </w:p>
    <w:p>
      <w:pPr>
        <w:pStyle w:val="Heading2"/>
      </w:pPr>
      <w:r>
        <w:t xml:space="preserve">Profile Depth Over Time</w:t>
      </w:r>
    </w:p>
    <w:p>
      <w:pPr>
        <w:spacing w:after="120"/>
      </w:pPr>
      <w:r>
        <w:t xml:space="preserve">Unearth’s personalization should feel like it’s getting to know you. The signal sources, in order of richness:</w:t>
      </w:r>
    </w:p>
    <w:p>
      <w:pPr>
        <w:pStyle w:val="ListParagraph"/>
        <w:numPr>
          <w:ilvl w:val="0"/>
          <w:numId w:val="4"/>
        </w:numPr>
        <w:spacing w:after="60"/>
      </w:pPr>
      <w:r>
        <w:rPr>
          <w:b/>
          <w:bCs/>
        </w:rPr>
        <w:t xml:space="preserve">Onboarding interests </w:t>
      </w:r>
      <w:r>
        <w:t xml:space="preserve">(coarse signal: 18 parent categories, ~6 subcategories each)</w:t>
      </w:r>
    </w:p>
    <w:p>
      <w:pPr>
        <w:pStyle w:val="ListParagraph"/>
        <w:numPr>
          <w:ilvl w:val="0"/>
          <w:numId w:val="4"/>
        </w:numPr>
        <w:spacing w:after="60"/>
      </w:pPr>
      <w:r>
        <w:rPr>
          <w:b/>
          <w:bCs/>
        </w:rPr>
        <w:t xml:space="preserve">Keep/pass behavior </w:t>
      </w:r>
      <w:r>
        <w:t xml:space="preserve">(medium signal: which sites within your interests you actually value)</w:t>
      </w:r>
    </w:p>
    <w:p>
      <w:pPr>
        <w:pStyle w:val="ListParagraph"/>
        <w:numPr>
          <w:ilvl w:val="0"/>
          <w:numId w:val="4"/>
        </w:numPr>
        <w:spacing w:after="60"/>
      </w:pPr>
      <w:r>
        <w:rPr>
          <w:b/>
          <w:bCs/>
        </w:rPr>
        <w:t xml:space="preserve">Dwell time and engagement patterns </w:t>
      </w:r>
      <w:r>
        <w:t xml:space="preserve">(rich signal: how long you spend on each site type, which branches you follow)</w:t>
      </w:r>
    </w:p>
    <w:p>
      <w:pPr>
        <w:pStyle w:val="ListParagraph"/>
        <w:numPr>
          <w:ilvl w:val="0"/>
          <w:numId w:val="4"/>
        </w:numPr>
        <w:spacing w:after="60"/>
      </w:pPr>
      <w:r>
        <w:rPr>
          <w:b/>
          <w:bCs/>
        </w:rPr>
        <w:t xml:space="preserve">Cross-session patterns </w:t>
      </w:r>
      <w:r>
        <w:t xml:space="preserve">(deepest signal: which rabbit holes you return to, which tangent patterns repeat)</w:t>
      </w:r>
    </w:p>
    <w:p>
      <w:pPr>
        <w:spacing w:after="120"/>
      </w:pPr>
      <w:r>
        <w:t xml:space="preserve"/>
      </w:r>
    </w:p>
    <w:p>
      <w:pPr>
        <w:spacing w:after="120"/>
      </w:pPr>
      <w:r>
        <w:t xml:space="preserve">In the Discord context, signal #1 comes from any participant who has an Unearth account. Signal #2 comes from the shared keep/pass decisions. Signals #3 and #4 are solo-product features that feed back into the Discord experience—your solo browsing history makes your group sessions better because the system understands your taste.</w:t>
      </w:r>
    </w:p>
    <w:p>
      <w:pPr>
        <w:spacing w:after="120"/>
      </w:pPr>
      <w:r>
        <w:rPr>
          <w:b/>
          <w:bCs/>
        </w:rPr>
        <w:t xml:space="preserve">This is the flywheel: </w:t>
      </w:r>
      <w:r>
        <w:t xml:space="preserve">Discord sessions create new Unearth users. Those users’ solo sessions deepen their profiles. Deeper profiles make their next Discord session better. Better Discord sessions attract more users.</w:t>
      </w:r>
    </w:p>
    <w:p>
      <w:r>
        <w:br w:type="page"/>
      </w:r>
    </w:p>
    <w:p>
      <w:pPr>
        <w:pStyle w:val="Heading1"/>
      </w:pPr>
      <w:r>
        <w:t xml:space="preserve">4. Discord-Specific Design</w:t>
      </w:r>
    </w:p>
    <w:p>
      <w:pPr>
        <w:pStyle w:val="Heading2"/>
      </w:pPr>
      <w:r>
        <w:t xml:space="preserve">Rich Site Previews</w:t>
      </w:r>
    </w:p>
    <w:p>
      <w:pPr>
        <w:spacing w:after="120"/>
      </w:pPr>
      <w:r>
        <w:t xml:space="preserve">Every site in the Activity—whether from a pack or a rabbit hole chain—is rendered as a rich preview card, not just a thumbnail. The preview includes:</w:t>
      </w:r>
    </w:p>
    <w:p>
      <w:pPr>
        <w:pStyle w:val="ListParagraph"/>
        <w:numPr>
          <w:ilvl w:val="0"/>
          <w:numId w:val="2"/>
        </w:numPr>
        <w:spacing w:after="60"/>
      </w:pPr>
      <w:r>
        <w:t xml:space="preserve">Large screenshot (pre-generated, 1280×720 JPEG, served from Supabase Storage via URL Mapping)</w:t>
      </w:r>
    </w:p>
    <w:p>
      <w:pPr>
        <w:pStyle w:val="ListParagraph"/>
        <w:numPr>
          <w:ilvl w:val="0"/>
          <w:numId w:val="2"/>
        </w:numPr>
        <w:spacing w:after="60"/>
      </w:pPr>
      <w:r>
        <w:t xml:space="preserve">Title and one-line description (max 120 chars, from the tagger)</w:t>
      </w:r>
    </w:p>
    <w:p>
      <w:pPr>
        <w:pStyle w:val="ListParagraph"/>
        <w:numPr>
          <w:ilvl w:val="0"/>
          <w:numId w:val="2"/>
        </w:numPr>
        <w:spacing w:after="60"/>
      </w:pPr>
      <w:r>
        <w:t xml:space="preserve">Content type chip (article, tool, game, visualization, etc.)</w:t>
      </w:r>
    </w:p>
    <w:p>
      <w:pPr>
        <w:pStyle w:val="ListParagraph"/>
        <w:numPr>
          <w:ilvl w:val="0"/>
          <w:numId w:val="2"/>
        </w:numPr>
        <w:spacing w:after="60"/>
      </w:pPr>
      <w:r>
        <w:t xml:space="preserve">Category tags (2–3 from taxonomy)</w:t>
      </w:r>
    </w:p>
    <w:p>
      <w:pPr>
        <w:pStyle w:val="ListParagraph"/>
        <w:numPr>
          <w:ilvl w:val="0"/>
          <w:numId w:val="2"/>
        </w:numPr>
        <w:spacing w:after="60"/>
      </w:pPr>
      <w:r>
        <w:t xml:space="preserve">Estimated engagement indicator (quick visit vs. deep dive)</w:t>
      </w:r>
    </w:p>
    <w:p>
      <w:pPr>
        <w:pStyle w:val="ListParagraph"/>
        <w:numPr>
          <w:ilvl w:val="0"/>
          <w:numId w:val="2"/>
        </w:numPr>
        <w:spacing w:after="60"/>
      </w:pPr>
      <w:r>
        <w:rPr>
          <w:b/>
          <w:bCs/>
        </w:rPr>
        <w:t xml:space="preserve">Visit Site</w:t>
      </w:r>
      <w:r>
        <w:t xml:space="preserve"> button that opens the URL externally via Discord SDK’s </w:t>
      </w:r>
      <w:r>
        <w:rPr>
          <w:i/>
          <w:iCs/>
        </w:rPr>
        <w:t xml:space="preserve">openExternalLink</w:t>
      </w:r>
    </w:p>
    <w:p>
      <w:pPr>
        <w:spacing w:after="120"/>
      </w:pPr>
      <w:r>
        <w:t xml:space="preserve"/>
      </w:r>
    </w:p>
    <w:p>
      <w:pPr>
        <w:spacing w:after="120"/>
      </w:pPr>
      <w:r>
        <w:t xml:space="preserve">In the rabbit hole view, the current site’s preview is prominent (top 60% of the iframe). Below it: the next chained site as a medium card, and 1–2 branch options as compact cards. The host taps the next card to advance, or a branch to diverge.</w:t>
      </w:r>
    </w:p>
    <w:p>
      <w:pPr>
        <w:pStyle w:val="Heading2"/>
      </w:pPr>
      <w:r>
        <w:t xml:space="preserve">Driver and Participation</w:t>
      </w:r>
    </w:p>
    <w:p>
      <w:pPr>
        <w:spacing w:after="120"/>
      </w:pPr>
      <w:r>
        <w:t xml:space="preserve">Unchanged from v2: host drives by default, with pass-the-controller as a follow-up feature. The rabbit hole model actually makes host-driving feel more natural—it’s like someone controlling the remote during a documentary binge. The group’s voice conversation steers the direction (“follow that tangent!” “no, go deeper”) while the host handles navigation.</w:t>
      </w:r>
    </w:p>
    <w:p>
      <w:pPr>
        <w:pStyle w:val="Heading2"/>
      </w:pPr>
      <w:r>
        <w:t xml:space="preserve">Non-Account Participants</w:t>
      </w:r>
    </w:p>
    <w:p>
      <w:pPr>
        <w:spacing w:after="120"/>
      </w:pPr>
      <w:r>
        <w:t xml:space="preserve">Critical for growth: participants WITHOUT Unearth accounts can still join and participate in Explore Together sessions. They see everything the group sees. They can react and voice-chat. They just can’t save to a personal collection until they sign up. The signup prompt appears naturally when they try to save, not as a gate.</w:t>
      </w:r>
    </w:p>
    <w:p>
      <w:pPr>
        <w:spacing w:after="120"/>
      </w:pPr>
      <w:r>
        <w:t xml:space="preserve">For non-account participants, the system uses the host’s profile (or the aggregate of account-holders in the session) to drive personalization. They get the benefit of curation without needing their own profile yet.</w:t>
      </w:r>
    </w:p>
    <w:p>
      <w:r>
        <w:br w:type="page"/>
      </w:r>
    </w:p>
    <w:p>
      <w:pPr>
        <w:pStyle w:val="Heading1"/>
      </w:pPr>
      <w:r>
        <w:t xml:space="preserve">5. Pack Wars — Competitive Mode (Phase 3)</w:t>
      </w:r>
    </w:p>
    <w:p>
      <w:pPr>
        <w:spacing w:after="120"/>
      </w:pPr>
      <w:r>
        <w:t xml:space="preserve">Unchanged in positioning from v2: competitive mode is a subcategory within the Activity, unlocked after Explore Together proves engagement. The only revision from the rabbit hole model:</w:t>
      </w:r>
    </w:p>
    <w:p>
      <w:pPr>
        <w:pStyle w:val="ListParagraph"/>
        <w:numPr>
          <w:ilvl w:val="0"/>
          <w:numId w:val="2"/>
        </w:numPr>
        <w:spacing w:after="60"/>
      </w:pPr>
      <w:r>
        <w:rPr>
          <w:b/>
          <w:bCs/>
        </w:rPr>
        <w:t xml:space="preserve">Round themes drawn from rabbit hole categories. </w:t>
      </w:r>
      <w:r>
        <w:t xml:space="preserve">Instead of generic “find the coolest site,” competitive rounds use the same entry-point categories: “Weird Science round,” “Internet Archaeology round.” This makes voting more focused and gives players a frame for evaluation.</w:t>
      </w:r>
    </w:p>
    <w:p>
      <w:pPr>
        <w:pStyle w:val="ListParagraph"/>
        <w:numPr>
          <w:ilvl w:val="0"/>
          <w:numId w:val="2"/>
        </w:numPr>
        <w:spacing w:after="60"/>
      </w:pPr>
      <w:r>
        <w:rPr>
          <w:b/>
          <w:bCs/>
        </w:rPr>
        <w:t xml:space="preserve">Individual rabbit holes per player. </w:t>
      </w:r>
      <w:r>
        <w:t xml:space="preserve">Instead of opening identical random packs, each player in Pack Wars starts from the same entry point but gets a different chained path based on their profile. This means even the competitive mode surfaces the personalization engine—two players exploring “Weird Science” get different sites because they’re different people. They’re each submitting the best find from their personal rabbit hole.</w:t>
      </w:r>
    </w:p>
    <w:p>
      <w:pPr>
        <w:spacing w:after="120"/>
      </w:pPr>
      <w:r>
        <w:t xml:space="preserve">This makes Pack Wars meaningfully different from the v1 concept: it’s not “who got the luckiest random card”—it’s “who found the best thing in their own rabbit hole.” More skill expression, more personality, more conversation.</w:t>
      </w:r>
    </w:p>
    <w:p>
      <w:r>
        <w:br w:type="page"/>
      </w:r>
    </w:p>
    <w:p>
      <w:pPr>
        <w:pStyle w:val="Heading1"/>
      </w:pPr>
      <w:r>
        <w:t xml:space="preserve">6. Revised Build Phasing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Phase</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What Ships</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Prerequisites</w:t>
            </w:r>
          </w:p>
        </w:tc>
        <w:tc>
          <w:tcPr>
            <w:tcW w:type="dxa" w:w="2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Estimated Effort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 Core Product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Solo Unearth: packs, boards, profiles, content pipeline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 MVP (nearly complete)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Remaining items in PROGRESS.md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 Adjacency Graph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Site adjacency data, 7th scoring dimension, rabbit hole pack generation for solo product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 live + 200 approved sites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weeks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 Explore Together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Discord Activity: shared rabbit holes, pack resets, rich previews, session summaries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1.5 + content pipeline at 500+ sites/week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 weeks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 Pack Wars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Competitive mode within Discord Activity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2 at 500+ weekly sessions + user demand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1.5–2 weeks incremental</w:t>
            </w:r>
          </w:p>
        </w:tc>
      </w:tr>
    </w:tbl>
    <w:p>
      <w:pPr>
        <w:spacing w:after="120"/>
      </w:pPr>
      <w:r>
        <w:t xml:space="preserve"/>
      </w:r>
    </w:p>
    <w:p>
      <w:pPr>
        <w:spacing w:after="120"/>
      </w:pPr>
      <w:r>
        <w:rPr>
          <w:i/>
          <w:iCs/>
        </w:rPr>
        <w:t xml:space="preserve">Phase 1.5 is the critical new addition.</w:t>
      </w:r>
      <w:r>
        <w:t xml:space="preserve"> The adjacency graph and rabbit hole logic need to ship in the solo product first, before Discord. This gives you real user data on chaining quality, lets you tune the graph, and validates that rabbit holes are actually engaging—all before adding the complexity of multiplayer.</w:t>
      </w:r>
    </w:p>
    <w:p>
      <w:r>
        <w:br w:type="page"/>
      </w:r>
    </w:p>
    <w:p>
      <w:pPr>
        <w:pStyle w:val="Heading1"/>
      </w:pPr>
      <w:r>
        <w:t xml:space="preserve">7. Honest Assessment of v3</w:t>
      </w:r>
    </w:p>
    <w:p>
      <w:pPr>
        <w:pStyle w:val="Heading2"/>
      </w:pPr>
      <w:r>
        <w:t xml:space="preserve">What’s Stronger</w:t>
      </w:r>
    </w:p>
    <w:p>
      <w:pPr>
        <w:pStyle w:val="ListParagraph"/>
        <w:numPr>
          <w:ilvl w:val="0"/>
          <w:numId w:val="2"/>
        </w:numPr>
        <w:spacing w:after="60"/>
      </w:pPr>
      <w:r>
        <w:rPr>
          <w:b/>
          <w:bCs/>
        </w:rPr>
        <w:t xml:space="preserve">Depth of engagement. </w:t>
      </w:r>
      <w:r>
        <w:t xml:space="preserve">Rabbit holes give sessions a narrative arc that sequential packs don’t have. You’re going somewhere, not just sampling. This is the difference between browsing Netflix and watching a docuseries.</w:t>
      </w:r>
    </w:p>
    <w:p>
      <w:pPr>
        <w:pStyle w:val="ListParagraph"/>
        <w:numPr>
          <w:ilvl w:val="0"/>
          <w:numId w:val="2"/>
        </w:numPr>
        <w:spacing w:after="60"/>
      </w:pPr>
      <w:r>
        <w:rPr>
          <w:b/>
          <w:bCs/>
        </w:rPr>
        <w:t xml:space="preserve">Personalization as moat. </w:t>
      </w:r>
      <w:r>
        <w:t xml:space="preserve">The adjacency graph + per-user format matching is genuinely hard to replicate. Cloudhiker has 29K sites but no intelligence about how they relate or who they’re for. That’s the gap.</w:t>
      </w:r>
    </w:p>
    <w:p>
      <w:pPr>
        <w:pStyle w:val="ListParagraph"/>
        <w:numPr>
          <w:ilvl w:val="0"/>
          <w:numId w:val="2"/>
        </w:numPr>
        <w:spacing w:after="60"/>
      </w:pPr>
      <w:r>
        <w:rPr>
          <w:b/>
          <w:bCs/>
        </w:rPr>
        <w:t xml:space="preserve">Content strategy clarity. </w:t>
      </w:r>
      <w:r>
        <w:t xml:space="preserve">Matching content format to interest category solves the “are articles good or bad?” question: they’re good for the right user in the right context. The pipeline can approve Substacks AND browser games without contradiction.</w:t>
      </w:r>
    </w:p>
    <w:p>
      <w:pPr>
        <w:pStyle w:val="ListParagraph"/>
        <w:numPr>
          <w:ilvl w:val="0"/>
          <w:numId w:val="2"/>
        </w:numPr>
        <w:spacing w:after="60"/>
      </w:pPr>
      <w:r>
        <w:rPr>
          <w:b/>
          <w:bCs/>
        </w:rPr>
        <w:t xml:space="preserve">Growth flywheel is tighter. </w:t>
      </w:r>
      <w:r>
        <w:t xml:space="preserve">Solo profiles improve Discord sessions. Discord sessions create solo users. Solo users deepen profiles. Each layer reinforces the other.</w:t>
      </w:r>
    </w:p>
    <w:p>
      <w:pPr>
        <w:pStyle w:val="Heading2"/>
      </w:pPr>
      <w:r>
        <w:t xml:space="preserve">What’s Still Risky</w:t>
      </w:r>
    </w:p>
    <w:p>
      <w:pPr>
        <w:pStyle w:val="ListParagraph"/>
        <w:numPr>
          <w:ilvl w:val="0"/>
          <w:numId w:val="2"/>
        </w:numPr>
        <w:spacing w:after="60"/>
      </w:pPr>
      <w:r>
        <w:rPr>
          <w:b/>
          <w:bCs/>
        </w:rPr>
        <w:t xml:space="preserve">Cold-start graph quality. </w:t>
      </w:r>
      <w:r>
        <w:t xml:space="preserve">The adjacency graph has to be good from day one. If early rabbit holes chain poorly (Site A about ocean science → Site B about... ocean shipping?), users lose trust in the system’s intelligence fast. Claude-generated adjacency tags are a reasonable cold-start strategy but need aggressive QA. The first 500 sites’ graph edges should probably be human-reviewed.</w:t>
      </w:r>
    </w:p>
    <w:p>
      <w:pPr>
        <w:pStyle w:val="ListParagraph"/>
        <w:numPr>
          <w:ilvl w:val="0"/>
          <w:numId w:val="2"/>
        </w:numPr>
        <w:spacing w:after="60"/>
      </w:pPr>
      <w:r>
        <w:rPr>
          <w:b/>
          <w:bCs/>
        </w:rPr>
        <w:t xml:space="preserve">Chain fatigue. </w:t>
      </w:r>
      <w:r>
        <w:t xml:space="preserve">How many sites deep can a rabbit hole go before it feels repetitive? If the graph is shallow (only 3–4 related sites per node), chains hit dead ends quickly and the system falls back to broader matching that feels like random browsing. Depth of the graph is a content supply problem that compounds with the burn rate concern.</w:t>
      </w:r>
    </w:p>
    <w:p>
      <w:pPr>
        <w:pStyle w:val="ListParagraph"/>
        <w:numPr>
          <w:ilvl w:val="0"/>
          <w:numId w:val="2"/>
        </w:numPr>
        <w:spacing w:after="60"/>
      </w:pPr>
      <w:r>
        <w:rPr>
          <w:b/>
          <w:bCs/>
        </w:rPr>
        <w:t xml:space="preserve">Personalization requires scale to work. </w:t>
      </w:r>
      <w:r>
        <w:t xml:space="preserve">Format matching based on keep/pass behavior needs hundreds of data points per user to be reliable. Early users get generic recommendations. The system only gets magical after sustained use—which means early retention depends on content quality alone, not personalization.</w:t>
      </w:r>
    </w:p>
    <w:p>
      <w:pPr>
        <w:pStyle w:val="ListParagraph"/>
        <w:numPr>
          <w:ilvl w:val="0"/>
          <w:numId w:val="2"/>
        </w:numPr>
        <w:spacing w:after="60"/>
      </w:pPr>
      <w:r>
        <w:rPr>
          <w:b/>
          <w:bCs/>
        </w:rPr>
        <w:t xml:space="preserve">Discord review risk persists. </w:t>
      </w:r>
      <w:r>
        <w:t xml:space="preserve">An Activity that chains external websites might raise content moderation flags during Discord’s review. Every site opened via openExternalLink is a potential liability. The pre-approval pipeline mitigates this, but Discord’s review team may still be cautious about an Activity that sends users to arbitrary URLs.</w:t>
      </w:r>
    </w:p>
    <w:p>
      <w:pPr>
        <w:spacing w:after="120"/>
      </w:pPr>
      <w:r>
        <w:t xml:space="preserve"/>
      </w:r>
    </w:p>
    <w:p>
      <w:pPr>
        <w:pBdr>
          <w:top w:val="single" w:color="E94560" w:sz="6" w:space="8"/>
        </w:pBdr>
        <w:spacing w:after="200" w:before="400"/>
      </w:pPr>
      <w:r>
        <w:rPr>
          <w:i/>
          <w:iCs/>
          <w:color w:val="555555"/>
        </w:rPr>
        <w:t xml:space="preserve">Bottom line: v3 is the strongest version of this concept. The rabbit-hole-first model gives the Discord Activity a unique value proposition that no competitor has, while keeping the brand aligned and the growth flywheel intact. The primary risk has shifted from “is this idea good?” to “can we build a good enough adjacency graph fast enough?”—which is an engineering problem, not a product problem. That’s progress.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999999"/>
        <w:sz w:val="18"/>
        <w:szCs w:val="18"/>
      </w:rPr>
      <w:t xml:space="preserve">Unearth × Discord — v3 Rabbit-Hole-First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E94560"/>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2026-03-12T02:14:45.895Z</dcterms:created>
  <dcterms:modified xsi:type="dcterms:W3CDTF">2026-03-12T02:14:45.896Z</dcterms:modified>
</cp:coreProperties>
</file>

<file path=docProps/custom.xml><?xml version="1.0" encoding="utf-8"?>
<Properties xmlns="http://schemas.openxmlformats.org/officeDocument/2006/custom-properties" xmlns:vt="http://schemas.openxmlformats.org/officeDocument/2006/docPropsVTypes"/>
</file>