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CCCE" w14:textId="4E48B8B2" w:rsidR="006A2003" w:rsidRPr="006A2003" w:rsidRDefault="006A2003" w:rsidP="006A2003">
      <w:pPr>
        <w:spacing w:line="360" w:lineRule="auto"/>
        <w:jc w:val="center"/>
        <w:rPr>
          <w:b/>
          <w:bCs/>
          <w:color w:val="000000" w:themeColor="text1"/>
          <w:sz w:val="28"/>
          <w:szCs w:val="28"/>
        </w:rPr>
      </w:pPr>
      <w:r w:rsidRPr="006A2003">
        <w:rPr>
          <w:b/>
          <w:bCs/>
          <w:color w:val="000000" w:themeColor="text1"/>
          <w:sz w:val="28"/>
          <w:szCs w:val="28"/>
        </w:rPr>
        <w:t>R</w:t>
      </w:r>
      <w:r w:rsidR="00477162" w:rsidRPr="006A2003">
        <w:rPr>
          <w:b/>
          <w:bCs/>
          <w:color w:val="000000" w:themeColor="text1"/>
          <w:sz w:val="28"/>
          <w:szCs w:val="28"/>
        </w:rPr>
        <w:t>eality Rewired: Engagement Pathways to Unstoppable Brand Success</w:t>
      </w:r>
    </w:p>
    <w:p w14:paraId="2B3689EE" w14:textId="77777777" w:rsidR="006A2003" w:rsidRDefault="006A2003" w:rsidP="00D576BB">
      <w:pPr>
        <w:spacing w:line="360" w:lineRule="auto"/>
        <w:jc w:val="both"/>
        <w:rPr>
          <w:rStyle w:val="Strong"/>
          <w:rFonts w:ascii="Georgia" w:hAnsi="Georgia"/>
          <w:bdr w:val="single" w:sz="2" w:space="0" w:color="auto" w:frame="1"/>
        </w:rPr>
      </w:pPr>
    </w:p>
    <w:p w14:paraId="114FA519" w14:textId="66A035A3" w:rsidR="00362481" w:rsidRPr="0043234C" w:rsidRDefault="00362481" w:rsidP="00D576BB">
      <w:pPr>
        <w:spacing w:line="360" w:lineRule="auto"/>
        <w:jc w:val="both"/>
        <w:rPr>
          <w:b/>
          <w:bCs/>
          <w:color w:val="000000" w:themeColor="text1"/>
        </w:rPr>
      </w:pPr>
      <w:r w:rsidRPr="0043234C">
        <w:rPr>
          <w:b/>
          <w:bCs/>
          <w:color w:val="000000" w:themeColor="text1"/>
        </w:rPr>
        <w:t>Abstract</w:t>
      </w:r>
    </w:p>
    <w:p w14:paraId="7E3A6708" w14:textId="69B8C4F3" w:rsidR="00E86FED" w:rsidRDefault="00E86FED" w:rsidP="00931A14">
      <w:pPr>
        <w:spacing w:line="360" w:lineRule="auto"/>
        <w:jc w:val="both"/>
      </w:pPr>
      <w:r>
        <w:t>As brands increasingly stake their presence in immersive digital environments, understanding what drives sustainable brand performance in the metaverse has become a pressing yet undertheorized priority. Drawing on Flow Theory and Self-Determination Theory, this study develops and empirically examines a configurational model linking user engagement (UES) and user experience (MVCX) to brand satisfaction (MBS) and brand success (MBSU) within metaverse ecosystems. Using a mixed-method design</w:t>
      </w:r>
      <w:r>
        <w:t xml:space="preserve"> </w:t>
      </w:r>
      <w:r>
        <w:t>combining PLS-SEM for measurement validation and fuzzy-set qualitative comparative analysis (</w:t>
      </w:r>
      <w:r>
        <w:t>f</w:t>
      </w:r>
      <w:r>
        <w:t>sQCA) for causal complexity</w:t>
      </w:r>
      <w:r>
        <w:t xml:space="preserve">. </w:t>
      </w:r>
      <w:r w:rsidR="00E75297">
        <w:t>T</w:t>
      </w:r>
      <w:r>
        <w:t xml:space="preserve">he authors </w:t>
      </w:r>
      <w:r w:rsidR="009E3711">
        <w:t>analyse</w:t>
      </w:r>
      <w:r>
        <w:t xml:space="preserve"> data from 312 active metaverse users in India, a strategically significant yet underrepresented emerging market. The findings demonstrate that neither engagement nor experience alone constitutes a sufficient condition for brand success; rather, it is specific conjunctural configurations particularly the co-presence of brand satisfaction with either user experience or engagement that produce </w:t>
      </w:r>
      <w:r w:rsidR="00605EB7">
        <w:t>favourable</w:t>
      </w:r>
      <w:r>
        <w:t xml:space="preserve"> brand outcomes. The fully triadic configuration (MBS × MVCX × UES) yields the highest solution consistency, providing empirical support for equifinality in metaverse branding. Theoretically, the study extends Flow Theory and SDT into co-creative, technology-mediated brand ecosystems, revealing that psychological need </w:t>
      </w:r>
      <w:r w:rsidR="00605EB7">
        <w:t>fulfilment</w:t>
      </w:r>
      <w:r>
        <w:t xml:space="preserve"> and experiential immersion operate as mutually reinforcing antecedents of brand performance. Managerially, the configurational logic offers brand strategists actionable guidance for designing identity-affirming, community-embedded virtual experiences that sustain engagement and competitive differentiation in the evolving metaverse landscape.</w:t>
      </w:r>
    </w:p>
    <w:p w14:paraId="34BA7CF1" w14:textId="29CED126" w:rsidR="00931A14" w:rsidRPr="00931A14" w:rsidRDefault="00362481" w:rsidP="00931A14">
      <w:pPr>
        <w:spacing w:line="360" w:lineRule="auto"/>
        <w:jc w:val="both"/>
        <w:rPr>
          <w:i/>
          <w:iCs/>
          <w:color w:val="000000" w:themeColor="text1"/>
        </w:rPr>
      </w:pPr>
      <w:r w:rsidRPr="0043234C">
        <w:rPr>
          <w:b/>
          <w:bCs/>
          <w:color w:val="000000" w:themeColor="text1"/>
        </w:rPr>
        <w:t>Keywords:</w:t>
      </w:r>
      <w:r w:rsidRPr="0043234C">
        <w:rPr>
          <w:color w:val="000000" w:themeColor="text1"/>
        </w:rPr>
        <w:t xml:space="preserve"> </w:t>
      </w:r>
      <w:r w:rsidR="00931A14">
        <w:rPr>
          <w:color w:val="000000" w:themeColor="text1"/>
        </w:rPr>
        <w:t xml:space="preserve"> </w:t>
      </w:r>
      <w:r w:rsidR="00931A14" w:rsidRPr="00931A14">
        <w:rPr>
          <w:i/>
          <w:iCs/>
          <w:color w:val="000000" w:themeColor="text1"/>
        </w:rPr>
        <w:t>Metaverse</w:t>
      </w:r>
      <w:r w:rsidR="00931A14" w:rsidRPr="00931A14">
        <w:rPr>
          <w:i/>
          <w:iCs/>
          <w:color w:val="000000" w:themeColor="text1"/>
        </w:rPr>
        <w:t xml:space="preserve">; </w:t>
      </w:r>
      <w:r w:rsidR="00931A14" w:rsidRPr="00931A14">
        <w:rPr>
          <w:i/>
          <w:iCs/>
          <w:color w:val="000000" w:themeColor="text1"/>
        </w:rPr>
        <w:t>User engagement</w:t>
      </w:r>
      <w:r w:rsidR="00931A14" w:rsidRPr="00931A14">
        <w:rPr>
          <w:i/>
          <w:iCs/>
          <w:color w:val="000000" w:themeColor="text1"/>
        </w:rPr>
        <w:t xml:space="preserve"> ;</w:t>
      </w:r>
      <w:r w:rsidR="00931A14" w:rsidRPr="00931A14">
        <w:rPr>
          <w:i/>
          <w:iCs/>
          <w:color w:val="000000" w:themeColor="text1"/>
        </w:rPr>
        <w:t>User experience</w:t>
      </w:r>
      <w:r w:rsidR="00931A14" w:rsidRPr="00931A14">
        <w:rPr>
          <w:i/>
          <w:iCs/>
          <w:color w:val="000000" w:themeColor="text1"/>
        </w:rPr>
        <w:t xml:space="preserve"> ;</w:t>
      </w:r>
      <w:r w:rsidR="00931A14" w:rsidRPr="00931A14">
        <w:rPr>
          <w:i/>
          <w:iCs/>
          <w:color w:val="000000" w:themeColor="text1"/>
        </w:rPr>
        <w:t>Brand satisfaction</w:t>
      </w:r>
      <w:r w:rsidR="00931A14" w:rsidRPr="00931A14">
        <w:rPr>
          <w:i/>
          <w:iCs/>
          <w:color w:val="000000" w:themeColor="text1"/>
        </w:rPr>
        <w:t xml:space="preserve"> ;</w:t>
      </w:r>
      <w:r w:rsidR="00931A14" w:rsidRPr="00931A14">
        <w:rPr>
          <w:i/>
          <w:iCs/>
          <w:color w:val="000000" w:themeColor="text1"/>
        </w:rPr>
        <w:t>Brand success</w:t>
      </w:r>
      <w:r w:rsidR="00931A14" w:rsidRPr="00931A14">
        <w:rPr>
          <w:i/>
          <w:iCs/>
          <w:color w:val="000000" w:themeColor="text1"/>
        </w:rPr>
        <w:t xml:space="preserve">; </w:t>
      </w:r>
      <w:r w:rsidR="00931A14" w:rsidRPr="00931A14">
        <w:rPr>
          <w:i/>
          <w:iCs/>
          <w:color w:val="000000" w:themeColor="text1"/>
        </w:rPr>
        <w:t>fsQCA</w:t>
      </w:r>
    </w:p>
    <w:p w14:paraId="2DCE7CC4" w14:textId="77777777" w:rsidR="008779B8" w:rsidRPr="0043234C" w:rsidRDefault="008779B8" w:rsidP="00B64CB0">
      <w:pPr>
        <w:spacing w:line="360" w:lineRule="auto"/>
        <w:jc w:val="both"/>
        <w:rPr>
          <w:i/>
          <w:iCs/>
          <w:color w:val="000000" w:themeColor="text1"/>
        </w:rPr>
      </w:pPr>
    </w:p>
    <w:p w14:paraId="5FC771C2" w14:textId="77777777" w:rsidR="00522759" w:rsidRPr="0043234C" w:rsidRDefault="00522759" w:rsidP="00B64CB0">
      <w:pPr>
        <w:spacing w:line="360" w:lineRule="auto"/>
        <w:jc w:val="both"/>
        <w:rPr>
          <w:i/>
          <w:iCs/>
          <w:color w:val="000000" w:themeColor="text1"/>
        </w:rPr>
      </w:pPr>
    </w:p>
    <w:p w14:paraId="7454BF1A" w14:textId="77777777" w:rsidR="00522759" w:rsidRPr="0043234C" w:rsidRDefault="00522759" w:rsidP="00B64CB0">
      <w:pPr>
        <w:spacing w:line="360" w:lineRule="auto"/>
        <w:jc w:val="both"/>
        <w:rPr>
          <w:i/>
          <w:iCs/>
          <w:color w:val="000000" w:themeColor="text1"/>
        </w:rPr>
      </w:pPr>
    </w:p>
    <w:p w14:paraId="5A020EF4" w14:textId="77777777" w:rsidR="00522759" w:rsidRPr="0043234C" w:rsidRDefault="00522759" w:rsidP="00B64CB0">
      <w:pPr>
        <w:spacing w:line="360" w:lineRule="auto"/>
        <w:jc w:val="both"/>
        <w:rPr>
          <w:i/>
          <w:iCs/>
          <w:color w:val="000000" w:themeColor="text1"/>
        </w:rPr>
      </w:pPr>
    </w:p>
    <w:p w14:paraId="49801389" w14:textId="77777777" w:rsidR="00B64CB0" w:rsidRPr="0043234C" w:rsidRDefault="00B64CB0" w:rsidP="00B64CB0">
      <w:pPr>
        <w:spacing w:line="360" w:lineRule="auto"/>
        <w:jc w:val="both"/>
        <w:rPr>
          <w:i/>
          <w:iCs/>
          <w:color w:val="000000" w:themeColor="text1"/>
        </w:rPr>
      </w:pPr>
    </w:p>
    <w:p w14:paraId="5D520C36" w14:textId="77777777" w:rsidR="00254654" w:rsidRPr="0043234C" w:rsidRDefault="00254654" w:rsidP="00B64CB0">
      <w:pPr>
        <w:spacing w:line="360" w:lineRule="auto"/>
        <w:jc w:val="both"/>
        <w:rPr>
          <w:i/>
          <w:iCs/>
          <w:color w:val="000000" w:themeColor="text1"/>
        </w:rPr>
      </w:pPr>
    </w:p>
    <w:p w14:paraId="20A5693D" w14:textId="77777777" w:rsidR="00E407DA" w:rsidRPr="0043234C" w:rsidRDefault="00E407DA" w:rsidP="00B64CB0">
      <w:pPr>
        <w:spacing w:line="360" w:lineRule="auto"/>
        <w:jc w:val="both"/>
        <w:rPr>
          <w:i/>
          <w:iCs/>
          <w:color w:val="000000" w:themeColor="text1"/>
        </w:rPr>
      </w:pPr>
    </w:p>
    <w:p w14:paraId="4A84C6CE" w14:textId="77777777" w:rsidR="00E407DA" w:rsidRDefault="00E407DA" w:rsidP="00B64CB0">
      <w:pPr>
        <w:spacing w:line="360" w:lineRule="auto"/>
        <w:jc w:val="both"/>
        <w:rPr>
          <w:i/>
          <w:iCs/>
          <w:color w:val="000000" w:themeColor="text1"/>
        </w:rPr>
      </w:pPr>
    </w:p>
    <w:p w14:paraId="2D06C91E" w14:textId="77777777" w:rsidR="00B3103D" w:rsidRDefault="00B3103D" w:rsidP="00B64CB0">
      <w:pPr>
        <w:spacing w:line="360" w:lineRule="auto"/>
        <w:jc w:val="both"/>
        <w:rPr>
          <w:i/>
          <w:iCs/>
          <w:color w:val="000000" w:themeColor="text1"/>
        </w:rPr>
      </w:pPr>
    </w:p>
    <w:p w14:paraId="57A9488C" w14:textId="77777777" w:rsidR="00B3103D" w:rsidRDefault="00B3103D" w:rsidP="00B64CB0">
      <w:pPr>
        <w:spacing w:line="360" w:lineRule="auto"/>
        <w:jc w:val="both"/>
        <w:rPr>
          <w:i/>
          <w:iCs/>
          <w:color w:val="000000" w:themeColor="text1"/>
        </w:rPr>
      </w:pPr>
    </w:p>
    <w:p w14:paraId="4EC26DEB" w14:textId="77777777" w:rsidR="00E63DD3" w:rsidRDefault="00E63DD3" w:rsidP="00B64CB0">
      <w:pPr>
        <w:spacing w:line="360" w:lineRule="auto"/>
        <w:jc w:val="both"/>
        <w:rPr>
          <w:i/>
          <w:iCs/>
          <w:color w:val="000000" w:themeColor="text1"/>
        </w:rPr>
      </w:pPr>
    </w:p>
    <w:p w14:paraId="506B7FB9" w14:textId="77777777" w:rsidR="00E63DD3" w:rsidRDefault="00E63DD3" w:rsidP="00B64CB0">
      <w:pPr>
        <w:spacing w:line="360" w:lineRule="auto"/>
        <w:jc w:val="both"/>
        <w:rPr>
          <w:i/>
          <w:iCs/>
          <w:color w:val="000000" w:themeColor="text1"/>
        </w:rPr>
      </w:pPr>
    </w:p>
    <w:p w14:paraId="30F97FBA" w14:textId="77777777" w:rsidR="006514C8" w:rsidRDefault="006514C8" w:rsidP="00B64CB0">
      <w:pPr>
        <w:spacing w:line="360" w:lineRule="auto"/>
        <w:jc w:val="both"/>
        <w:rPr>
          <w:i/>
          <w:iCs/>
          <w:color w:val="000000" w:themeColor="text1"/>
        </w:rPr>
      </w:pPr>
    </w:p>
    <w:p w14:paraId="2137EA45" w14:textId="77777777" w:rsidR="00B3103D" w:rsidRDefault="00B3103D" w:rsidP="00B64CB0">
      <w:pPr>
        <w:spacing w:line="360" w:lineRule="auto"/>
        <w:jc w:val="both"/>
        <w:rPr>
          <w:i/>
          <w:iCs/>
          <w:color w:val="000000" w:themeColor="text1"/>
        </w:rPr>
      </w:pPr>
    </w:p>
    <w:p w14:paraId="0D9DBB83" w14:textId="77777777" w:rsidR="0099454D" w:rsidRPr="0043234C" w:rsidRDefault="0099454D" w:rsidP="00B64CB0">
      <w:pPr>
        <w:spacing w:line="360" w:lineRule="auto"/>
        <w:jc w:val="both"/>
        <w:rPr>
          <w:i/>
          <w:iCs/>
          <w:color w:val="000000" w:themeColor="text1"/>
        </w:rPr>
      </w:pPr>
    </w:p>
    <w:p w14:paraId="2C90E208" w14:textId="5F91E8B2" w:rsidR="00666412" w:rsidRPr="0043234C" w:rsidRDefault="00362481" w:rsidP="00666412">
      <w:pPr>
        <w:pStyle w:val="ListParagraph"/>
        <w:numPr>
          <w:ilvl w:val="0"/>
          <w:numId w:val="6"/>
        </w:numPr>
        <w:spacing w:after="0" w:line="360" w:lineRule="auto"/>
        <w:ind w:left="284" w:hanging="284"/>
        <w:jc w:val="both"/>
        <w:rPr>
          <w:rFonts w:ascii="Times New Roman" w:hAnsi="Times New Roman" w:cs="Times New Roman"/>
          <w:b/>
          <w:bCs/>
          <w:color w:val="000000" w:themeColor="text1"/>
          <w:sz w:val="24"/>
          <w:szCs w:val="24"/>
        </w:rPr>
      </w:pPr>
      <w:bookmarkStart w:id="0" w:name="_Hlk191845302"/>
      <w:r w:rsidRPr="0043234C">
        <w:rPr>
          <w:rFonts w:ascii="Times New Roman" w:hAnsi="Times New Roman" w:cs="Times New Roman"/>
          <w:b/>
          <w:bCs/>
          <w:color w:val="000000" w:themeColor="text1"/>
          <w:sz w:val="24"/>
          <w:szCs w:val="24"/>
        </w:rPr>
        <w:t>Introduction:</w:t>
      </w:r>
      <w:r w:rsidR="00153E38" w:rsidRPr="0043234C">
        <w:rPr>
          <w:rFonts w:ascii="Times New Roman" w:hAnsi="Times New Roman" w:cs="Times New Roman"/>
          <w:b/>
          <w:bCs/>
          <w:color w:val="000000" w:themeColor="text1"/>
          <w:sz w:val="24"/>
          <w:szCs w:val="24"/>
        </w:rPr>
        <w:t xml:space="preserve"> </w:t>
      </w:r>
      <w:bookmarkEnd w:id="0"/>
    </w:p>
    <w:p w14:paraId="0BCA50BE" w14:textId="393EA45E" w:rsidR="00CB1B16" w:rsidRDefault="00666412" w:rsidP="00666412">
      <w:pPr>
        <w:spacing w:line="360" w:lineRule="auto"/>
        <w:jc w:val="both"/>
        <w:rPr>
          <w:color w:val="000000" w:themeColor="text1"/>
        </w:rPr>
      </w:pPr>
      <w:r w:rsidRPr="0043234C">
        <w:rPr>
          <w:color w:val="000000" w:themeColor="text1"/>
        </w:rPr>
        <w:t>The metaverse represents an immersive digital space where users interact with each other and virtual objects, creating unprecedented opportunities for brands to engage with their audiences (</w:t>
      </w:r>
      <w:r w:rsidR="00266389">
        <w:rPr>
          <w:color w:val="000000" w:themeColor="text1"/>
        </w:rPr>
        <w:t>Arya et al., 2024</w:t>
      </w:r>
      <w:r w:rsidR="00E63DD3">
        <w:rPr>
          <w:color w:val="000000" w:themeColor="text1"/>
        </w:rPr>
        <w:t>a</w:t>
      </w:r>
      <w:r w:rsidR="00266389">
        <w:rPr>
          <w:color w:val="000000" w:themeColor="text1"/>
        </w:rPr>
        <w:t xml:space="preserve">; </w:t>
      </w:r>
      <w:proofErr w:type="spellStart"/>
      <w:r w:rsidRPr="0043234C">
        <w:rPr>
          <w:color w:val="000000" w:themeColor="text1"/>
        </w:rPr>
        <w:t>Za</w:t>
      </w:r>
      <w:r w:rsidR="00B3103D">
        <w:rPr>
          <w:color w:val="000000" w:themeColor="text1"/>
        </w:rPr>
        <w:t>l</w:t>
      </w:r>
      <w:r w:rsidRPr="0043234C">
        <w:rPr>
          <w:color w:val="000000" w:themeColor="text1"/>
        </w:rPr>
        <w:t>lio</w:t>
      </w:r>
      <w:proofErr w:type="spellEnd"/>
      <w:r w:rsidRPr="0043234C">
        <w:rPr>
          <w:color w:val="000000" w:themeColor="text1"/>
        </w:rPr>
        <w:t xml:space="preserve"> and Clarkson, 2022). By integrating metaverse technologies wit</w:t>
      </w:r>
      <w:r w:rsidR="005427CC" w:rsidRPr="0043234C">
        <w:rPr>
          <w:color w:val="000000" w:themeColor="text1"/>
        </w:rPr>
        <w:t xml:space="preserve">h </w:t>
      </w:r>
      <w:r w:rsidRPr="0043234C">
        <w:rPr>
          <w:color w:val="000000" w:themeColor="text1"/>
        </w:rPr>
        <w:t>marketing strategies, brands can create digital experiences that align with objectives and deliver measurable value</w:t>
      </w:r>
      <w:r w:rsidR="00243C05">
        <w:rPr>
          <w:color w:val="000000" w:themeColor="text1"/>
        </w:rPr>
        <w:t xml:space="preserve"> in marketing context</w:t>
      </w:r>
      <w:r w:rsidRPr="0043234C">
        <w:rPr>
          <w:color w:val="000000" w:themeColor="text1"/>
        </w:rPr>
        <w:t xml:space="preserve"> (</w:t>
      </w:r>
      <w:r w:rsidRPr="0043234C">
        <w:t>Anderson et al., 2024)</w:t>
      </w:r>
      <w:r w:rsidRPr="0043234C">
        <w:rPr>
          <w:color w:val="000000" w:themeColor="text1"/>
        </w:rPr>
        <w:t xml:space="preserve">. The metaverse is built on hyperconnectivity, leveraging augmented reality (AR) and virtual reality (VR) technologies to create immersive environments that seamlessly integrate digital information with the physical world </w:t>
      </w:r>
      <w:r w:rsidR="00CB1B16">
        <w:rPr>
          <w:color w:val="000000" w:themeColor="text1"/>
        </w:rPr>
        <w:t xml:space="preserve">and, fundamentally transformed the way brands engage with the consumers, leading to a shift in traditional marketing strategies </w:t>
      </w:r>
      <w:r w:rsidRPr="00CB1B16">
        <w:rPr>
          <w:color w:val="000000" w:themeColor="text1"/>
        </w:rPr>
        <w:t>(</w:t>
      </w:r>
      <w:r w:rsidR="00402117" w:rsidRPr="00CB1B16">
        <w:t>Arya et al., 2024a</w:t>
      </w:r>
      <w:r w:rsidR="00402117" w:rsidRPr="00CB1B16">
        <w:rPr>
          <w:color w:val="000000" w:themeColor="text1"/>
        </w:rPr>
        <w:t>; Hennig-Thurau et al., 2023;</w:t>
      </w:r>
      <w:r w:rsidR="00ED44A2" w:rsidRPr="00CB1B16">
        <w:rPr>
          <w:color w:val="000000" w:themeColor="text1"/>
        </w:rPr>
        <w:t xml:space="preserve"> </w:t>
      </w:r>
      <w:r w:rsidRPr="00CB1B16">
        <w:rPr>
          <w:color w:val="000000" w:themeColor="text1"/>
        </w:rPr>
        <w:t>Lee et al., 2022)</w:t>
      </w:r>
      <w:r w:rsidR="00CB1B16" w:rsidRPr="00CB1B16">
        <w:rPr>
          <w:color w:val="000000" w:themeColor="text1"/>
        </w:rPr>
        <w:t xml:space="preserve">. </w:t>
      </w:r>
    </w:p>
    <w:p w14:paraId="51BC317D" w14:textId="1C6D09A0" w:rsidR="00666412" w:rsidRPr="0043234C" w:rsidRDefault="00666412" w:rsidP="00247F83">
      <w:pPr>
        <w:spacing w:line="360" w:lineRule="auto"/>
        <w:ind w:firstLine="426"/>
        <w:jc w:val="both"/>
        <w:rPr>
          <w:color w:val="000000" w:themeColor="text1"/>
        </w:rPr>
      </w:pPr>
      <w:r w:rsidRPr="0043234C">
        <w:rPr>
          <w:color w:val="000000" w:themeColor="text1"/>
        </w:rPr>
        <w:t>From a marketing perspective, managing these technologies involves creating frameworks that ensure high-quality user experiences and seamless integration with existing digital platforms to target niche customers (</w:t>
      </w:r>
      <w:proofErr w:type="spellStart"/>
      <w:r w:rsidRPr="0043234C">
        <w:t>Kopalle</w:t>
      </w:r>
      <w:proofErr w:type="spellEnd"/>
      <w:r w:rsidRPr="0043234C">
        <w:t xml:space="preserve"> et al., 2024)</w:t>
      </w:r>
      <w:r w:rsidRPr="0043234C">
        <w:rPr>
          <w:color w:val="000000" w:themeColor="text1"/>
        </w:rPr>
        <w:t xml:space="preserve">. </w:t>
      </w:r>
      <w:r w:rsidR="005A511F" w:rsidRPr="005A511F">
        <w:rPr>
          <w:color w:val="000000" w:themeColor="text1"/>
        </w:rPr>
        <w:t xml:space="preserve"> Unlike traditional digital platforms, the metaverse enables multisensory brand experiences that blur physical-digital boundaries, creating complex interactions between micro-level engagement and level societal systems. </w:t>
      </w:r>
      <w:r w:rsidRPr="0043234C">
        <w:rPr>
          <w:color w:val="000000" w:themeColor="text1"/>
        </w:rPr>
        <w:t>To fully harness the metaverse’s potential for economic advancement, B2</w:t>
      </w:r>
      <w:r w:rsidR="00247F83">
        <w:rPr>
          <w:color w:val="000000" w:themeColor="text1"/>
        </w:rPr>
        <w:t>C</w:t>
      </w:r>
      <w:r w:rsidRPr="0043234C">
        <w:rPr>
          <w:color w:val="000000" w:themeColor="text1"/>
        </w:rPr>
        <w:t xml:space="preserve"> relations, and enhanced consumer interaction, b</w:t>
      </w:r>
      <w:r w:rsidR="00247F83">
        <w:rPr>
          <w:color w:val="000000" w:themeColor="text1"/>
        </w:rPr>
        <w:t>rand</w:t>
      </w:r>
      <w:r w:rsidRPr="0043234C">
        <w:rPr>
          <w:color w:val="000000" w:themeColor="text1"/>
        </w:rPr>
        <w:t xml:space="preserve"> must embrace adaptive and forward-thinking strategies, enabling them to stay competitive in this dynamic digital landscape (</w:t>
      </w:r>
      <w:r w:rsidR="00391A16" w:rsidRPr="0074278D">
        <w:t>Marvi</w:t>
      </w:r>
      <w:r w:rsidR="00391A16">
        <w:t xml:space="preserve"> et al.</w:t>
      </w:r>
      <w:r w:rsidRPr="0043234C">
        <w:rPr>
          <w:color w:val="000000" w:themeColor="text1"/>
        </w:rPr>
        <w:t>, 2024). Brands entering the metaverse can leverage data-driven</w:t>
      </w:r>
      <w:r w:rsidR="005427CC" w:rsidRPr="0043234C">
        <w:rPr>
          <w:color w:val="000000" w:themeColor="text1"/>
        </w:rPr>
        <w:t xml:space="preserve"> </w:t>
      </w:r>
      <w:r w:rsidRPr="0043234C">
        <w:rPr>
          <w:color w:val="000000" w:themeColor="text1"/>
        </w:rPr>
        <w:t>marketing principles to foster powerful engagements with consumers, offering an innovative medium for interaction previously unavailable (</w:t>
      </w:r>
      <w:proofErr w:type="spellStart"/>
      <w:r w:rsidR="004A33B0" w:rsidRPr="00183408">
        <w:rPr>
          <w:color w:val="000000" w:themeColor="text1"/>
        </w:rPr>
        <w:t>Bilgihan</w:t>
      </w:r>
      <w:proofErr w:type="spellEnd"/>
      <w:r w:rsidR="004A33B0">
        <w:rPr>
          <w:color w:val="000000" w:themeColor="text1"/>
        </w:rPr>
        <w:t xml:space="preserve"> et al., 2024;</w:t>
      </w:r>
      <w:r w:rsidR="00ED44A2">
        <w:rPr>
          <w:color w:val="000000" w:themeColor="text1"/>
        </w:rPr>
        <w:t xml:space="preserve"> </w:t>
      </w:r>
      <w:r w:rsidRPr="0043234C">
        <w:t xml:space="preserve">Hwang </w:t>
      </w:r>
      <w:r w:rsidR="00F16C68">
        <w:t>and</w:t>
      </w:r>
      <w:r w:rsidRPr="0043234C">
        <w:t xml:space="preserve"> Seo</w:t>
      </w:r>
      <w:r w:rsidRPr="0043234C">
        <w:rPr>
          <w:color w:val="000000" w:themeColor="text1"/>
        </w:rPr>
        <w:t>, 2025</w:t>
      </w:r>
      <w:r w:rsidR="004A33B0">
        <w:rPr>
          <w:color w:val="000000" w:themeColor="text1"/>
        </w:rPr>
        <w:t>).</w:t>
      </w:r>
      <w:r w:rsidRPr="0043234C">
        <w:rPr>
          <w:color w:val="000000" w:themeColor="text1"/>
        </w:rPr>
        <w:t xml:space="preserve"> </w:t>
      </w:r>
    </w:p>
    <w:p w14:paraId="41FC1AE5" w14:textId="40B46F52" w:rsidR="006B5016" w:rsidRDefault="00666412" w:rsidP="00125206">
      <w:pPr>
        <w:tabs>
          <w:tab w:val="left" w:pos="426"/>
        </w:tabs>
        <w:spacing w:line="360" w:lineRule="auto"/>
        <w:jc w:val="both"/>
        <w:rPr>
          <w:color w:val="000000" w:themeColor="text1"/>
        </w:rPr>
      </w:pPr>
      <w:r w:rsidRPr="0043234C">
        <w:rPr>
          <w:color w:val="000000" w:themeColor="text1"/>
        </w:rPr>
        <w:tab/>
      </w:r>
      <w:r w:rsidR="006B5016" w:rsidRPr="006B5016">
        <w:rPr>
          <w:color w:val="000000" w:themeColor="text1"/>
        </w:rPr>
        <w:t xml:space="preserve">The metaverse enables brands to create interactive virtual spaces, fostering community and brand </w:t>
      </w:r>
      <w:r w:rsidR="005E0F58">
        <w:rPr>
          <w:color w:val="000000" w:themeColor="text1"/>
        </w:rPr>
        <w:t>visibility</w:t>
      </w:r>
      <w:r w:rsidR="006B5016" w:rsidRPr="006B5016">
        <w:rPr>
          <w:color w:val="000000" w:themeColor="text1"/>
        </w:rPr>
        <w:t xml:space="preserve"> (Arya et al., 2024b), but academic guidance on integrating it into business strategies remains limited (Eggenschwiler et al., 2024).</w:t>
      </w:r>
      <w:r w:rsidR="006B5016">
        <w:rPr>
          <w:color w:val="000000" w:themeColor="text1"/>
        </w:rPr>
        <w:t xml:space="preserve"> For example, </w:t>
      </w:r>
      <w:r w:rsidR="006B5016" w:rsidRPr="006B5016">
        <w:rPr>
          <w:color w:val="000000" w:themeColor="text1"/>
        </w:rPr>
        <w:t xml:space="preserve">Nike’s </w:t>
      </w:r>
      <w:proofErr w:type="spellStart"/>
      <w:r w:rsidR="006B5016" w:rsidRPr="006B5016">
        <w:rPr>
          <w:color w:val="000000" w:themeColor="text1"/>
        </w:rPr>
        <w:t>Nikeland</w:t>
      </w:r>
      <w:proofErr w:type="spellEnd"/>
      <w:r w:rsidR="006B5016" w:rsidRPr="006B5016">
        <w:rPr>
          <w:color w:val="000000" w:themeColor="text1"/>
        </w:rPr>
        <w:t xml:space="preserve"> on Roblox leverages immersive experiences and Lua scripting to engage users through interactive </w:t>
      </w:r>
      <w:r w:rsidR="008B6A5E" w:rsidRPr="006B5016">
        <w:rPr>
          <w:color w:val="000000" w:themeColor="text1"/>
        </w:rPr>
        <w:lastRenderedPageBreak/>
        <w:t>mini games</w:t>
      </w:r>
      <w:r w:rsidR="006B5016" w:rsidRPr="006B5016">
        <w:rPr>
          <w:color w:val="000000" w:themeColor="text1"/>
        </w:rPr>
        <w:t>, earning Blue Ribbons via smartphone accelerometers (Kumar, 2024), showcasing how virtual environments can redefine marketing strategies (</w:t>
      </w:r>
      <w:proofErr w:type="spellStart"/>
      <w:r w:rsidR="006B5016" w:rsidRPr="006B5016">
        <w:rPr>
          <w:color w:val="000000" w:themeColor="text1"/>
        </w:rPr>
        <w:t>Kozinets</w:t>
      </w:r>
      <w:proofErr w:type="spellEnd"/>
      <w:r w:rsidR="006B5016" w:rsidRPr="006B5016">
        <w:rPr>
          <w:color w:val="000000" w:themeColor="text1"/>
        </w:rPr>
        <w:t xml:space="preserve"> et al., 2023).</w:t>
      </w:r>
    </w:p>
    <w:p w14:paraId="5949DC29" w14:textId="7DCB98A7" w:rsidR="00CE12FB" w:rsidRDefault="006B5016" w:rsidP="00125206">
      <w:pPr>
        <w:tabs>
          <w:tab w:val="left" w:pos="426"/>
        </w:tabs>
        <w:spacing w:line="360" w:lineRule="auto"/>
        <w:jc w:val="both"/>
        <w:rPr>
          <w:color w:val="000000" w:themeColor="text1"/>
        </w:rPr>
      </w:pPr>
      <w:r>
        <w:rPr>
          <w:color w:val="000000" w:themeColor="text1"/>
        </w:rPr>
        <w:tab/>
      </w:r>
      <w:r w:rsidR="00666412" w:rsidRPr="0043234C">
        <w:rPr>
          <w:color w:val="000000" w:themeColor="text1"/>
        </w:rPr>
        <w:t>The metaverse presents opportunities for brands to explore new aesthetics in communication, enhancing their visibility and engagement through tailored, interactive experiences (</w:t>
      </w:r>
      <w:proofErr w:type="spellStart"/>
      <w:r w:rsidR="00AA5B76" w:rsidRPr="009A1376">
        <w:rPr>
          <w:color w:val="000000" w:themeColor="text1"/>
        </w:rPr>
        <w:t>Bilgihan</w:t>
      </w:r>
      <w:proofErr w:type="spellEnd"/>
      <w:r w:rsidR="00AA5B76">
        <w:rPr>
          <w:color w:val="000000" w:themeColor="text1"/>
        </w:rPr>
        <w:t xml:space="preserve"> et al., 2024</w:t>
      </w:r>
      <w:r w:rsidR="00666412" w:rsidRPr="0043234C">
        <w:rPr>
          <w:color w:val="000000" w:themeColor="text1"/>
        </w:rPr>
        <w:t>). As the metaverse evolves, brands must navigate challenges such as data privacy and interoperability to fully capitalize on its potential (</w:t>
      </w:r>
      <w:proofErr w:type="spellStart"/>
      <w:r w:rsidR="005306C4" w:rsidRPr="00AB3ED8">
        <w:t>Koohang</w:t>
      </w:r>
      <w:proofErr w:type="spellEnd"/>
      <w:r w:rsidR="005306C4" w:rsidRPr="0043234C">
        <w:rPr>
          <w:color w:val="000000" w:themeColor="text1"/>
        </w:rPr>
        <w:t xml:space="preserve"> </w:t>
      </w:r>
      <w:r w:rsidR="00666412" w:rsidRPr="0043234C">
        <w:rPr>
          <w:color w:val="000000" w:themeColor="text1"/>
        </w:rPr>
        <w:t>et al., 202</w:t>
      </w:r>
      <w:r w:rsidR="005306C4">
        <w:rPr>
          <w:color w:val="000000" w:themeColor="text1"/>
        </w:rPr>
        <w:t>3</w:t>
      </w:r>
      <w:r w:rsidR="00666412" w:rsidRPr="0043234C">
        <w:rPr>
          <w:color w:val="000000" w:themeColor="text1"/>
        </w:rPr>
        <w:t xml:space="preserve">). </w:t>
      </w:r>
      <w:r w:rsidR="00CE12FB" w:rsidRPr="00CE12FB">
        <w:rPr>
          <w:color w:val="000000" w:themeColor="text1"/>
        </w:rPr>
        <w:t xml:space="preserve">This study addresses critical gaps in the existing literature by systematically examining how user engagement and immersive experiences influence brand success in the Metaverse, a pivotal area of marketing. In the Metaverse, consumer engagement is no longer passive but becomes deeply immersive and interactive, driving a shift in how brands must approach their marketing strategies. Marketing emphasizes understanding and capitalizing on broad societal and psychological forces that shape consumer </w:t>
      </w:r>
      <w:proofErr w:type="spellStart"/>
      <w:r w:rsidR="00CE12FB" w:rsidRPr="00CE12FB">
        <w:rPr>
          <w:color w:val="000000" w:themeColor="text1"/>
        </w:rPr>
        <w:t>behavior</w:t>
      </w:r>
      <w:proofErr w:type="spellEnd"/>
      <w:r w:rsidR="00CE12FB" w:rsidRPr="00CE12FB">
        <w:rPr>
          <w:color w:val="000000" w:themeColor="text1"/>
        </w:rPr>
        <w:t xml:space="preserve"> across diverse contexts, and the Metaverse presents a unique environment where these forces play out in dynamic, digital realms.</w:t>
      </w:r>
    </w:p>
    <w:p w14:paraId="46E6112C" w14:textId="7BDDC068" w:rsidR="00CE12FB" w:rsidRDefault="00CE12FB" w:rsidP="00125206">
      <w:pPr>
        <w:tabs>
          <w:tab w:val="left" w:pos="426"/>
        </w:tabs>
        <w:spacing w:line="360" w:lineRule="auto"/>
        <w:jc w:val="both"/>
        <w:rPr>
          <w:color w:val="000000" w:themeColor="text1"/>
        </w:rPr>
      </w:pPr>
      <w:r>
        <w:rPr>
          <w:color w:val="000000" w:themeColor="text1"/>
        </w:rPr>
        <w:tab/>
      </w:r>
      <w:r w:rsidR="00666412" w:rsidRPr="0043234C">
        <w:rPr>
          <w:color w:val="000000" w:themeColor="text1"/>
        </w:rPr>
        <w:t xml:space="preserve">While previous research has explored individual aspects of digital marketing, such as gamification or user-generated content, there is limited understanding of how combinations of engagement and experience factors drive brand </w:t>
      </w:r>
      <w:r w:rsidR="005E0F58">
        <w:rPr>
          <w:color w:val="000000" w:themeColor="text1"/>
        </w:rPr>
        <w:t>satisfaction</w:t>
      </w:r>
      <w:r w:rsidR="00666412" w:rsidRPr="0043234C">
        <w:rPr>
          <w:color w:val="000000" w:themeColor="text1"/>
        </w:rPr>
        <w:t xml:space="preserve"> and differentiation in virtual environments (Hennig-Thurau et al., 2023). Moreover, the metaverse presents unique challenges and opportunities for brands, including the need to integrate emerging technologies like NFTs and augmented reality into their strategies (</w:t>
      </w:r>
      <w:proofErr w:type="spellStart"/>
      <w:r w:rsidR="00666412" w:rsidRPr="0043234C">
        <w:rPr>
          <w:color w:val="000000" w:themeColor="text1"/>
        </w:rPr>
        <w:t>Bilgihan</w:t>
      </w:r>
      <w:proofErr w:type="spellEnd"/>
      <w:r w:rsidR="00666412" w:rsidRPr="0043234C">
        <w:rPr>
          <w:color w:val="000000" w:themeColor="text1"/>
        </w:rPr>
        <w:t xml:space="preserve"> et al., 2024</w:t>
      </w:r>
      <w:r w:rsidR="001B3556">
        <w:rPr>
          <w:color w:val="000000" w:themeColor="text1"/>
        </w:rPr>
        <w:t xml:space="preserve">; </w:t>
      </w:r>
      <w:r w:rsidR="001B3556" w:rsidRPr="0043234C">
        <w:rPr>
          <w:color w:val="000000" w:themeColor="text1"/>
        </w:rPr>
        <w:t>Hennig-Thurau et al., 2023</w:t>
      </w:r>
      <w:r w:rsidR="00666412" w:rsidRPr="0043234C">
        <w:rPr>
          <w:color w:val="000000" w:themeColor="text1"/>
        </w:rPr>
        <w:t>).</w:t>
      </w:r>
      <w:r w:rsidR="00ED44A2">
        <w:rPr>
          <w:color w:val="000000" w:themeColor="text1"/>
        </w:rPr>
        <w:t xml:space="preserve"> </w:t>
      </w:r>
    </w:p>
    <w:p w14:paraId="6E3C033C" w14:textId="6C26AE09" w:rsidR="00666412" w:rsidRPr="0043234C" w:rsidRDefault="00666412" w:rsidP="00666412">
      <w:pPr>
        <w:spacing w:line="360" w:lineRule="auto"/>
        <w:ind w:firstLine="426"/>
        <w:jc w:val="both"/>
        <w:rPr>
          <w:color w:val="000000" w:themeColor="text1"/>
        </w:rPr>
      </w:pPr>
      <w:r w:rsidRPr="0043234C">
        <w:rPr>
          <w:color w:val="000000" w:themeColor="text1"/>
        </w:rPr>
        <w:t>Building emotional connections in the metaverse is essential for brands aiming to engage effectively with their audiences. Literature indicates a positive correlation between emotional attachment and brand relationships (</w:t>
      </w:r>
      <w:bookmarkStart w:id="1" w:name="_Hlk199322582"/>
      <w:proofErr w:type="spellStart"/>
      <w:r w:rsidR="00AD577C" w:rsidRPr="009A1376">
        <w:rPr>
          <w:color w:val="000000" w:themeColor="text1"/>
        </w:rPr>
        <w:t>Bilgihan</w:t>
      </w:r>
      <w:bookmarkEnd w:id="1"/>
      <w:proofErr w:type="spellEnd"/>
      <w:r w:rsidR="00AD577C">
        <w:rPr>
          <w:color w:val="000000" w:themeColor="text1"/>
        </w:rPr>
        <w:t xml:space="preserve"> et al., 2024</w:t>
      </w:r>
      <w:r w:rsidRPr="0043234C">
        <w:rPr>
          <w:color w:val="000000" w:themeColor="text1"/>
        </w:rPr>
        <w:t xml:space="preserve">; Arya et al., 2022). This involves designing immersive experiences, interactive encounters, and personalized interactions that enhance user experiences and drive emotionally induced consumer </w:t>
      </w:r>
      <w:proofErr w:type="spellStart"/>
      <w:r w:rsidRPr="0043234C">
        <w:rPr>
          <w:color w:val="000000" w:themeColor="text1"/>
        </w:rPr>
        <w:t>behavior</w:t>
      </w:r>
      <w:proofErr w:type="spellEnd"/>
      <w:r w:rsidRPr="0043234C">
        <w:rPr>
          <w:color w:val="000000" w:themeColor="text1"/>
        </w:rPr>
        <w:t xml:space="preserve"> (</w:t>
      </w:r>
      <w:r w:rsidR="00024B84" w:rsidRPr="00682DCA">
        <w:t>Shamim</w:t>
      </w:r>
      <w:r w:rsidR="00024B84" w:rsidRPr="0043234C">
        <w:rPr>
          <w:color w:val="000000" w:themeColor="text1"/>
        </w:rPr>
        <w:t xml:space="preserve"> </w:t>
      </w:r>
      <w:r w:rsidR="00024B84">
        <w:rPr>
          <w:color w:val="000000" w:themeColor="text1"/>
        </w:rPr>
        <w:t>et al., 2025</w:t>
      </w:r>
      <w:r w:rsidRPr="0043234C">
        <w:rPr>
          <w:color w:val="000000" w:themeColor="text1"/>
        </w:rPr>
        <w:t xml:space="preserve">). These interactions foster </w:t>
      </w:r>
      <w:r w:rsidR="005E0F58">
        <w:rPr>
          <w:color w:val="000000" w:themeColor="text1"/>
        </w:rPr>
        <w:t>satisfaction</w:t>
      </w:r>
      <w:r w:rsidRPr="0043234C">
        <w:rPr>
          <w:color w:val="000000" w:themeColor="text1"/>
        </w:rPr>
        <w:t>, trust, and identification with the brand, aligning it with users’ emotional orientation (</w:t>
      </w:r>
      <w:r w:rsidR="00416113" w:rsidRPr="00682DCA">
        <w:t>Vo</w:t>
      </w:r>
      <w:r w:rsidR="00416113" w:rsidRPr="0043234C">
        <w:rPr>
          <w:color w:val="000000" w:themeColor="text1"/>
        </w:rPr>
        <w:t xml:space="preserve"> </w:t>
      </w:r>
      <w:r w:rsidR="00416113">
        <w:rPr>
          <w:color w:val="000000" w:themeColor="text1"/>
        </w:rPr>
        <w:t>et al., 2025).</w:t>
      </w:r>
    </w:p>
    <w:p w14:paraId="59638F90" w14:textId="138C0ABC" w:rsidR="00B52441" w:rsidRPr="0043234C" w:rsidRDefault="00666412" w:rsidP="00B52441">
      <w:pPr>
        <w:spacing w:line="360" w:lineRule="auto"/>
        <w:ind w:firstLine="426"/>
        <w:jc w:val="both"/>
        <w:rPr>
          <w:color w:val="000000" w:themeColor="text1"/>
        </w:rPr>
      </w:pPr>
      <w:r w:rsidRPr="0043234C">
        <w:rPr>
          <w:color w:val="000000" w:themeColor="text1"/>
        </w:rPr>
        <w:t>The metaverse also offers a platform for brands to transcend physical limitations, engaging global users. Data-driven insights enable brands to manage these interactions effectively and consistently across regions (Dwivedi et al., 202</w:t>
      </w:r>
      <w:r w:rsidR="00332709">
        <w:rPr>
          <w:color w:val="000000" w:themeColor="text1"/>
        </w:rPr>
        <w:t>3</w:t>
      </w:r>
      <w:r w:rsidRPr="0043234C">
        <w:rPr>
          <w:color w:val="000000" w:themeColor="text1"/>
        </w:rPr>
        <w:t xml:space="preserve">). By personalizing user experiences, brands can strengthen brand perception, and enhance satisfaction (Chandra et al., 2022). Brands that tailor their offerings to meet individual needs are more likely to </w:t>
      </w:r>
      <w:r w:rsidR="001B3556" w:rsidRPr="0043234C">
        <w:rPr>
          <w:color w:val="000000" w:themeColor="text1"/>
        </w:rPr>
        <w:t>advance</w:t>
      </w:r>
      <w:r w:rsidRPr="0043234C">
        <w:rPr>
          <w:color w:val="000000" w:themeColor="text1"/>
        </w:rPr>
        <w:t xml:space="preserve"> </w:t>
      </w:r>
      <w:r w:rsidR="001B3556" w:rsidRPr="0043234C">
        <w:rPr>
          <w:color w:val="000000" w:themeColor="text1"/>
        </w:rPr>
        <w:t>deep</w:t>
      </w:r>
      <w:r w:rsidRPr="0043234C">
        <w:rPr>
          <w:color w:val="000000" w:themeColor="text1"/>
        </w:rPr>
        <w:t xml:space="preserve"> emotional bonds, leading to increased word-of-mouth promotion and advocacy.</w:t>
      </w:r>
    </w:p>
    <w:p w14:paraId="4EAC69EE" w14:textId="7AC2D002" w:rsidR="001B3556" w:rsidRDefault="00666412" w:rsidP="001B3556">
      <w:pPr>
        <w:spacing w:line="360" w:lineRule="auto"/>
        <w:ind w:firstLine="426"/>
        <w:jc w:val="both"/>
        <w:rPr>
          <w:color w:val="000000" w:themeColor="text1"/>
        </w:rPr>
      </w:pPr>
      <w:r w:rsidRPr="0043234C">
        <w:rPr>
          <w:color w:val="000000" w:themeColor="text1"/>
        </w:rPr>
        <w:lastRenderedPageBreak/>
        <w:t xml:space="preserve">Based on the above discussion, the following research questions are proposed to investigate the multifaceted relationships between user engagement, experience, and their influence on brand attitudes and metaverse communities: </w:t>
      </w:r>
      <w:r w:rsidR="00154939" w:rsidRPr="0043234C">
        <w:rPr>
          <w:color w:val="000000" w:themeColor="text1"/>
        </w:rPr>
        <w:t xml:space="preserve">(RQ1) How do different combinations of engagement and experience factors influence </w:t>
      </w:r>
      <w:r w:rsidR="00CE12FB">
        <w:rPr>
          <w:color w:val="000000" w:themeColor="text1"/>
        </w:rPr>
        <w:t xml:space="preserve">users’ satisfaction </w:t>
      </w:r>
      <w:r w:rsidR="00154939" w:rsidRPr="0043234C">
        <w:rPr>
          <w:color w:val="000000" w:themeColor="text1"/>
        </w:rPr>
        <w:t>in Metaverse communities? (RQ2) What is the correlation between user engagement and experience</w:t>
      </w:r>
      <w:r w:rsidR="00E62169">
        <w:rPr>
          <w:color w:val="000000" w:themeColor="text1"/>
        </w:rPr>
        <w:t xml:space="preserve"> in the Metaverse</w:t>
      </w:r>
      <w:r w:rsidR="00154939" w:rsidRPr="0043234C">
        <w:rPr>
          <w:color w:val="000000" w:themeColor="text1"/>
        </w:rPr>
        <w:t xml:space="preserve">, and how can brands optimize it to maximize impact? (RQ3) How do engagement and experience factors contribute to brand </w:t>
      </w:r>
      <w:r w:rsidR="00CE12FB">
        <w:rPr>
          <w:color w:val="000000" w:themeColor="text1"/>
        </w:rPr>
        <w:t xml:space="preserve">success in </w:t>
      </w:r>
      <w:r w:rsidR="00154939" w:rsidRPr="0043234C">
        <w:rPr>
          <w:color w:val="000000" w:themeColor="text1"/>
        </w:rPr>
        <w:t>the Metaverse?</w:t>
      </w:r>
    </w:p>
    <w:p w14:paraId="38B1FEC0" w14:textId="432924CD" w:rsidR="005560D1" w:rsidRDefault="0045186A" w:rsidP="0045186A">
      <w:pPr>
        <w:spacing w:line="360" w:lineRule="auto"/>
        <w:ind w:firstLine="426"/>
        <w:jc w:val="both"/>
        <w:rPr>
          <w:color w:val="000000" w:themeColor="text1"/>
        </w:rPr>
      </w:pPr>
      <w:r w:rsidRPr="0045186A">
        <w:rPr>
          <w:color w:val="000000" w:themeColor="text1"/>
        </w:rPr>
        <w:t>This study contributes novel insights by examining how combinations of engagement and experience factors influence user satisfaction in Metaverse communities, optimizing brand impact through engagement, and understanding their role in driving long-term brand success</w:t>
      </w:r>
      <w:r w:rsidR="00CF393D">
        <w:rPr>
          <w:color w:val="000000" w:themeColor="text1"/>
        </w:rPr>
        <w:t xml:space="preserve"> </w:t>
      </w:r>
      <w:r w:rsidR="005E0F58">
        <w:rPr>
          <w:color w:val="000000" w:themeColor="text1"/>
        </w:rPr>
        <w:t>(</w:t>
      </w:r>
      <w:r w:rsidR="005E0F58" w:rsidRPr="006B5016">
        <w:rPr>
          <w:color w:val="000000" w:themeColor="text1"/>
        </w:rPr>
        <w:t>Kenton, 2023</w:t>
      </w:r>
      <w:r w:rsidR="005E0F58">
        <w:rPr>
          <w:color w:val="000000" w:themeColor="text1"/>
        </w:rPr>
        <w:t>)</w:t>
      </w:r>
      <w:r w:rsidRPr="0045186A">
        <w:rPr>
          <w:color w:val="000000" w:themeColor="text1"/>
        </w:rPr>
        <w:t>.</w:t>
      </w:r>
      <w:r>
        <w:rPr>
          <w:color w:val="000000" w:themeColor="text1"/>
        </w:rPr>
        <w:t xml:space="preserve"> </w:t>
      </w:r>
      <w:r w:rsidR="00666412" w:rsidRPr="0043234C">
        <w:rPr>
          <w:color w:val="000000" w:themeColor="text1"/>
        </w:rPr>
        <w:t>This study systematically examining how user engagement and immersive experiences in the metaverse impact brand success, leveraging fuzzy set qualitative comparative analysis (</w:t>
      </w:r>
      <w:r w:rsidR="00202EAC">
        <w:rPr>
          <w:color w:val="000000" w:themeColor="text1"/>
        </w:rPr>
        <w:t>FsQCA</w:t>
      </w:r>
      <w:r w:rsidR="00666412" w:rsidRPr="0043234C">
        <w:rPr>
          <w:color w:val="000000" w:themeColor="text1"/>
        </w:rPr>
        <w:t xml:space="preserve">) to uncover optimal combinations of factors such as NFTs, avatars, and virtual identity-building. </w:t>
      </w:r>
      <w:r w:rsidR="00202EAC">
        <w:rPr>
          <w:color w:val="000000" w:themeColor="text1"/>
        </w:rPr>
        <w:t>FsQCA</w:t>
      </w:r>
      <w:r w:rsidR="001B3556" w:rsidRPr="0043234C">
        <w:rPr>
          <w:color w:val="000000" w:themeColor="text1"/>
        </w:rPr>
        <w:t xml:space="preserve"> allows for the exploration of causal complexities and equifinality, where multiple pathways lead to similar outcomes (</w:t>
      </w:r>
      <w:r w:rsidR="001B3556" w:rsidRPr="00AB3ED8">
        <w:t>Park</w:t>
      </w:r>
      <w:r w:rsidR="001B3556" w:rsidRPr="0043234C">
        <w:rPr>
          <w:color w:val="000000" w:themeColor="text1"/>
        </w:rPr>
        <w:t xml:space="preserve"> </w:t>
      </w:r>
      <w:r w:rsidR="001B3556">
        <w:rPr>
          <w:color w:val="000000" w:themeColor="text1"/>
        </w:rPr>
        <w:t xml:space="preserve">et al., 2020; </w:t>
      </w:r>
      <w:r w:rsidR="001B3556" w:rsidRPr="0043234C">
        <w:rPr>
          <w:color w:val="000000" w:themeColor="text1"/>
        </w:rPr>
        <w:t>Ragin, 2008).</w:t>
      </w:r>
      <w:r w:rsidR="001B3556">
        <w:rPr>
          <w:color w:val="000000" w:themeColor="text1"/>
        </w:rPr>
        <w:t xml:space="preserve"> </w:t>
      </w:r>
      <w:r w:rsidR="00666412" w:rsidRPr="0043234C">
        <w:rPr>
          <w:color w:val="000000" w:themeColor="text1"/>
        </w:rPr>
        <w:t xml:space="preserve">Unlike prior research that predominantly focuses on isolated elements of digital marketing, this study integrates marketing principles with emerging metaverse technologies to provide actionable insights into </w:t>
      </w:r>
      <w:r w:rsidR="001B3556">
        <w:rPr>
          <w:color w:val="000000" w:themeColor="text1"/>
        </w:rPr>
        <w:t>brand engagement and</w:t>
      </w:r>
      <w:r w:rsidR="00666412" w:rsidRPr="0043234C">
        <w:rPr>
          <w:color w:val="000000" w:themeColor="text1"/>
        </w:rPr>
        <w:t xml:space="preserve"> emotional connections, and long-term ROI in virtual environments (</w:t>
      </w:r>
      <w:r w:rsidR="00036C1C" w:rsidRPr="0043234C">
        <w:rPr>
          <w:color w:val="000000" w:themeColor="text1"/>
        </w:rPr>
        <w:t>Arya et al., 2024a;</w:t>
      </w:r>
      <w:r w:rsidR="00666412" w:rsidRPr="0043234C">
        <w:rPr>
          <w:color w:val="000000" w:themeColor="text1"/>
        </w:rPr>
        <w:t xml:space="preserve"> Dwivedi et al., 2023).</w:t>
      </w:r>
      <w:r w:rsidR="005560D1">
        <w:rPr>
          <w:color w:val="000000" w:themeColor="text1"/>
        </w:rPr>
        <w:t xml:space="preserve"> </w:t>
      </w:r>
      <w:r w:rsidR="00666412" w:rsidRPr="0043234C">
        <w:rPr>
          <w:color w:val="000000" w:themeColor="text1"/>
        </w:rPr>
        <w:t>This methodological approach bridges qualitative and quantitative analyses, allowing for the exploration of causal complexities and equifinality—where multiple pathways lead to similar outcomes (</w:t>
      </w:r>
      <w:r w:rsidR="00C8121A">
        <w:rPr>
          <w:color w:val="000000" w:themeColor="text1"/>
        </w:rPr>
        <w:t>Furnari</w:t>
      </w:r>
      <w:r w:rsidR="00666412" w:rsidRPr="0043234C">
        <w:rPr>
          <w:color w:val="000000" w:themeColor="text1"/>
        </w:rPr>
        <w:t xml:space="preserve"> et al., 202</w:t>
      </w:r>
      <w:r w:rsidR="00C8121A">
        <w:rPr>
          <w:color w:val="000000" w:themeColor="text1"/>
        </w:rPr>
        <w:t>1</w:t>
      </w:r>
      <w:r w:rsidR="00666412" w:rsidRPr="0043234C">
        <w:rPr>
          <w:color w:val="000000" w:themeColor="text1"/>
        </w:rPr>
        <w:t xml:space="preserve">). </w:t>
      </w:r>
    </w:p>
    <w:p w14:paraId="657E9747" w14:textId="10590B61" w:rsidR="009668F1" w:rsidRDefault="005560D1" w:rsidP="009668F1">
      <w:pPr>
        <w:tabs>
          <w:tab w:val="left" w:pos="426"/>
        </w:tabs>
        <w:spacing w:line="360" w:lineRule="auto"/>
        <w:jc w:val="both"/>
        <w:rPr>
          <w:color w:val="000000" w:themeColor="text1"/>
        </w:rPr>
      </w:pPr>
      <w:r>
        <w:rPr>
          <w:color w:val="000000" w:themeColor="text1"/>
        </w:rPr>
        <w:tab/>
      </w:r>
      <w:r w:rsidR="009668F1" w:rsidRPr="00455887">
        <w:rPr>
          <w:color w:val="000000" w:themeColor="text1"/>
        </w:rPr>
        <w:t xml:space="preserve">This study bridges theoretical frameworks like </w:t>
      </w:r>
      <w:r w:rsidR="00455887" w:rsidRPr="00455887">
        <w:rPr>
          <w:color w:val="000000" w:themeColor="text1"/>
        </w:rPr>
        <w:t xml:space="preserve">flow theory and the self-determination theory </w:t>
      </w:r>
      <w:r w:rsidR="009668F1" w:rsidRPr="00455887">
        <w:rPr>
          <w:color w:val="000000" w:themeColor="text1"/>
        </w:rPr>
        <w:t xml:space="preserve">(SDT) to extend their applicability to immersive digital ecosystems (Fan et al., 2022). </w:t>
      </w:r>
      <w:r w:rsidR="00455887" w:rsidRPr="00455887">
        <w:rPr>
          <w:color w:val="000000" w:themeColor="text1"/>
        </w:rPr>
        <w:t xml:space="preserve">flow theory </w:t>
      </w:r>
      <w:r w:rsidR="00455887">
        <w:rPr>
          <w:color w:val="000000" w:themeColor="text1"/>
        </w:rPr>
        <w:t>introduced by (</w:t>
      </w:r>
      <w:r w:rsidR="00455887" w:rsidRPr="0043234C">
        <w:rPr>
          <w:color w:val="000000" w:themeColor="text1"/>
        </w:rPr>
        <w:t>Csikszentmihalyi</w:t>
      </w:r>
      <w:r w:rsidR="00455887">
        <w:rPr>
          <w:color w:val="000000" w:themeColor="text1"/>
        </w:rPr>
        <w:t xml:space="preserve"> (</w:t>
      </w:r>
      <w:r w:rsidR="00455887" w:rsidRPr="0043234C">
        <w:rPr>
          <w:color w:val="000000" w:themeColor="text1"/>
        </w:rPr>
        <w:t>1990</w:t>
      </w:r>
      <w:r w:rsidR="00455887">
        <w:rPr>
          <w:color w:val="000000" w:themeColor="text1"/>
        </w:rPr>
        <w:t xml:space="preserve">) </w:t>
      </w:r>
      <w:r w:rsidR="009668F1" w:rsidRPr="00455887">
        <w:rPr>
          <w:color w:val="000000" w:themeColor="text1"/>
        </w:rPr>
        <w:t xml:space="preserve">is applied </w:t>
      </w:r>
      <w:r w:rsidR="00455887">
        <w:rPr>
          <w:color w:val="000000" w:themeColor="text1"/>
        </w:rPr>
        <w:t xml:space="preserve">in the immersive context by Arya et al. (2024) </w:t>
      </w:r>
      <w:r w:rsidR="009668F1" w:rsidRPr="00455887">
        <w:rPr>
          <w:color w:val="000000" w:themeColor="text1"/>
        </w:rPr>
        <w:t>to examine how seamless integration of user challenges and skills fosters deep engagement</w:t>
      </w:r>
      <w:r w:rsidR="00455887">
        <w:rPr>
          <w:color w:val="000000" w:themeColor="text1"/>
        </w:rPr>
        <w:t>. Whereas self-determination theory</w:t>
      </w:r>
      <w:r w:rsidR="009668F1" w:rsidRPr="00455887">
        <w:rPr>
          <w:color w:val="000000" w:themeColor="text1"/>
        </w:rPr>
        <w:t xml:space="preserve"> (SDT) offers a robust framework for understanding users’ intrinsic motivation in virtual environments</w:t>
      </w:r>
      <w:r w:rsidR="00455887" w:rsidRPr="00455887">
        <w:rPr>
          <w:color w:val="000000" w:themeColor="text1"/>
        </w:rPr>
        <w:t xml:space="preserve"> (Deci </w:t>
      </w:r>
      <w:r w:rsidR="001039BF">
        <w:rPr>
          <w:color w:val="000000" w:themeColor="text1"/>
        </w:rPr>
        <w:t>and</w:t>
      </w:r>
      <w:r w:rsidR="00455887" w:rsidRPr="00455887">
        <w:rPr>
          <w:color w:val="000000" w:themeColor="text1"/>
        </w:rPr>
        <w:t xml:space="preserve"> Ryan, 2000)</w:t>
      </w:r>
      <w:r w:rsidR="009668F1" w:rsidRPr="00455887">
        <w:rPr>
          <w:color w:val="000000" w:themeColor="text1"/>
        </w:rPr>
        <w:t>. SDT posits that satisfaction of the needs for autonomy (control over actions), competence (effectiveness), and relatedness (social connection) fosters intrinsic motivation and well-being (</w:t>
      </w:r>
      <w:r w:rsidR="00E15461" w:rsidRPr="00455887">
        <w:rPr>
          <w:color w:val="000000" w:themeColor="text1"/>
        </w:rPr>
        <w:t>Ryan and Deci,2024;Ryan and Deci,2017;</w:t>
      </w:r>
      <w:r w:rsidR="009668F1" w:rsidRPr="00455887">
        <w:rPr>
          <w:color w:val="000000" w:themeColor="text1"/>
        </w:rPr>
        <w:t xml:space="preserve">Deci and Ryan, 2000; Ryan and Deci, 2017). In the metaverse, features such as customizable avatars (autonomy), skill-based challenges (competence), and social spaces (relatedness) serve as psychological catalysts for deep engagement and brand </w:t>
      </w:r>
      <w:r w:rsidR="00455887" w:rsidRPr="00455887">
        <w:rPr>
          <w:color w:val="000000" w:themeColor="text1"/>
        </w:rPr>
        <w:t>success.</w:t>
      </w:r>
    </w:p>
    <w:p w14:paraId="5B29381E" w14:textId="59BF5C58" w:rsidR="00F47684" w:rsidRDefault="00377169" w:rsidP="00E62169">
      <w:pPr>
        <w:spacing w:line="360" w:lineRule="auto"/>
        <w:ind w:firstLine="426"/>
        <w:jc w:val="both"/>
        <w:rPr>
          <w:color w:val="000000" w:themeColor="text1"/>
        </w:rPr>
      </w:pPr>
      <w:r w:rsidRPr="008B6A5E">
        <w:rPr>
          <w:color w:val="000000" w:themeColor="text1"/>
        </w:rPr>
        <w:lastRenderedPageBreak/>
        <w:t>Preliminary findings of this study suggest that User Engagement (UE</w:t>
      </w:r>
      <w:r w:rsidR="008B6A5E" w:rsidRPr="008B6A5E">
        <w:rPr>
          <w:color w:val="000000" w:themeColor="text1"/>
        </w:rPr>
        <w:t>S</w:t>
      </w:r>
      <w:r w:rsidRPr="008B6A5E">
        <w:rPr>
          <w:color w:val="000000" w:themeColor="text1"/>
        </w:rPr>
        <w:t>) and User Experience (</w:t>
      </w:r>
      <w:r w:rsidR="008B6A5E" w:rsidRPr="008B6A5E">
        <w:rPr>
          <w:color w:val="000000" w:themeColor="text1"/>
        </w:rPr>
        <w:t>MVCX</w:t>
      </w:r>
      <w:r w:rsidRPr="008B6A5E">
        <w:rPr>
          <w:color w:val="000000" w:themeColor="text1"/>
        </w:rPr>
        <w:t>) within the metaverse environment are pivotal antecedents to Brand Satisfaction (</w:t>
      </w:r>
      <w:r w:rsidR="008B6A5E" w:rsidRPr="008B6A5E">
        <w:rPr>
          <w:color w:val="000000" w:themeColor="text1"/>
        </w:rPr>
        <w:t>MBS</w:t>
      </w:r>
      <w:r w:rsidRPr="008B6A5E">
        <w:rPr>
          <w:color w:val="000000" w:themeColor="text1"/>
        </w:rPr>
        <w:t>) in virtual ecosystems. This satisfaction, in turn, emerges as a critical determinant of Brand Success (</w:t>
      </w:r>
      <w:r w:rsidR="008B6A5E" w:rsidRPr="008B6A5E">
        <w:rPr>
          <w:color w:val="000000" w:themeColor="text1"/>
        </w:rPr>
        <w:t>M</w:t>
      </w:r>
      <w:r w:rsidRPr="008B6A5E">
        <w:rPr>
          <w:color w:val="000000" w:themeColor="text1"/>
        </w:rPr>
        <w:t>BSU) in the metaverse</w:t>
      </w:r>
      <w:r w:rsidRPr="00377169">
        <w:rPr>
          <w:color w:val="000000" w:themeColor="text1"/>
        </w:rPr>
        <w:t>. The relationship is not only sequential but also systemic, as enhanced engagement and experiential value coalesce to form a comprehensive user-brand interaction framework. These dynamics collectively contribute to the evolution of a brand-oriented metaverse environment.</w:t>
      </w:r>
      <w:r>
        <w:rPr>
          <w:color w:val="000000" w:themeColor="text1"/>
        </w:rPr>
        <w:t xml:space="preserve"> </w:t>
      </w:r>
      <w:r w:rsidR="00666412" w:rsidRPr="0043234C">
        <w:rPr>
          <w:color w:val="000000" w:themeColor="text1"/>
        </w:rPr>
        <w:t>The</w:t>
      </w:r>
      <w:r>
        <w:rPr>
          <w:color w:val="000000" w:themeColor="text1"/>
        </w:rPr>
        <w:t>se</w:t>
      </w:r>
      <w:r w:rsidR="00666412" w:rsidRPr="0043234C">
        <w:rPr>
          <w:color w:val="000000" w:themeColor="text1"/>
        </w:rPr>
        <w:t xml:space="preserve"> findings highlight th</w:t>
      </w:r>
      <w:r>
        <w:rPr>
          <w:color w:val="000000" w:themeColor="text1"/>
        </w:rPr>
        <w:t xml:space="preserve">e key importance of </w:t>
      </w:r>
      <w:r w:rsidR="00666412" w:rsidRPr="00377169">
        <w:rPr>
          <w:color w:val="000000" w:themeColor="text1"/>
        </w:rPr>
        <w:t>virtual identity-building, emotional connections, and digital asset value collectively enhance brand resonance and long-term ROI</w:t>
      </w:r>
      <w:r w:rsidR="00666412" w:rsidRPr="0043234C">
        <w:rPr>
          <w:color w:val="000000" w:themeColor="text1"/>
        </w:rPr>
        <w:t xml:space="preserve"> (Hennig-Thurau et al., 2023</w:t>
      </w:r>
      <w:r w:rsidR="000A4D33">
        <w:rPr>
          <w:color w:val="000000" w:themeColor="text1"/>
        </w:rPr>
        <w:t>;</w:t>
      </w:r>
      <w:r w:rsidR="000A4D33" w:rsidRPr="000A4D33">
        <w:rPr>
          <w:color w:val="000000" w:themeColor="text1"/>
        </w:rPr>
        <w:t xml:space="preserve"> </w:t>
      </w:r>
      <w:r w:rsidR="000A4D33" w:rsidRPr="0043234C">
        <w:rPr>
          <w:color w:val="000000" w:themeColor="text1"/>
        </w:rPr>
        <w:t>Dwivedi et al., 202</w:t>
      </w:r>
      <w:r w:rsidR="00705A98">
        <w:rPr>
          <w:color w:val="000000" w:themeColor="text1"/>
        </w:rPr>
        <w:t>3</w:t>
      </w:r>
      <w:r w:rsidR="00666412" w:rsidRPr="0043234C">
        <w:rPr>
          <w:color w:val="000000" w:themeColor="text1"/>
        </w:rPr>
        <w:t>). By offering a</w:t>
      </w:r>
      <w:r w:rsidR="005427CC" w:rsidRPr="0043234C">
        <w:rPr>
          <w:color w:val="000000" w:themeColor="text1"/>
        </w:rPr>
        <w:t xml:space="preserve">n immersive </w:t>
      </w:r>
      <w:r w:rsidR="00666412" w:rsidRPr="0043234C">
        <w:rPr>
          <w:color w:val="000000" w:themeColor="text1"/>
        </w:rPr>
        <w:t>perspective on digital asset management within the metaverse, this research provides a strategic framework for brands aiming to thrive in this evolving landscape. By revealing how brands can differentiate themselves through NFTs, avatars, and virtual status, this research supports sustainable, consumer-centric marketing practices.</w:t>
      </w:r>
      <w:r w:rsidR="0045186A">
        <w:rPr>
          <w:color w:val="000000" w:themeColor="text1"/>
        </w:rPr>
        <w:t xml:space="preserve"> These </w:t>
      </w:r>
      <w:r w:rsidR="0045186A" w:rsidRPr="0045186A">
        <w:rPr>
          <w:color w:val="000000" w:themeColor="text1"/>
        </w:rPr>
        <w:t xml:space="preserve">marketing </w:t>
      </w:r>
      <w:r w:rsidR="0045186A">
        <w:rPr>
          <w:color w:val="000000" w:themeColor="text1"/>
        </w:rPr>
        <w:t xml:space="preserve">strategies </w:t>
      </w:r>
      <w:r w:rsidR="0045186A" w:rsidRPr="0045186A">
        <w:rPr>
          <w:color w:val="000000" w:themeColor="text1"/>
        </w:rPr>
        <w:t>in the Metaverse necessitates a multi-dimensional strategy that integrates brand consistency, psychological engagement, social interaction, and economic value. Brands that successfully navigate these interconnected dimensions will not only increase their visibility but also build deeper emotional connections with consumers. By offering immersive, personalized, and socially cohesive experiences, brands will position themselves as leaders in this new digital frontier</w:t>
      </w:r>
      <w:r w:rsidR="00BC0CD1">
        <w:rPr>
          <w:color w:val="000000" w:themeColor="text1"/>
        </w:rPr>
        <w:t xml:space="preserve"> and take a lead in the competitive marketing environment very strategically. </w:t>
      </w:r>
    </w:p>
    <w:p w14:paraId="1E22A5E4" w14:textId="77777777" w:rsidR="00BC0CD1" w:rsidRPr="0043234C" w:rsidRDefault="00BC0CD1" w:rsidP="00BC0CD1">
      <w:pPr>
        <w:spacing w:line="360" w:lineRule="auto"/>
        <w:ind w:firstLine="720"/>
        <w:jc w:val="both"/>
        <w:rPr>
          <w:b/>
          <w:bCs/>
          <w:color w:val="000000" w:themeColor="text1"/>
        </w:rPr>
      </w:pPr>
    </w:p>
    <w:p w14:paraId="7D09AD93" w14:textId="75646972" w:rsidR="000C745B" w:rsidRPr="0043234C" w:rsidRDefault="00B4702E" w:rsidP="00B64CB0">
      <w:pPr>
        <w:spacing w:line="360" w:lineRule="auto"/>
        <w:jc w:val="both"/>
        <w:rPr>
          <w:b/>
          <w:bCs/>
          <w:color w:val="000000" w:themeColor="text1"/>
        </w:rPr>
      </w:pPr>
      <w:r w:rsidRPr="0043234C">
        <w:rPr>
          <w:b/>
          <w:bCs/>
          <w:color w:val="000000" w:themeColor="text1"/>
        </w:rPr>
        <w:t xml:space="preserve">2. </w:t>
      </w:r>
      <w:r w:rsidR="009E4153" w:rsidRPr="0043234C">
        <w:rPr>
          <w:b/>
          <w:bCs/>
          <w:color w:val="000000" w:themeColor="text1"/>
        </w:rPr>
        <w:t xml:space="preserve">Literature </w:t>
      </w:r>
      <w:r w:rsidR="00233988">
        <w:rPr>
          <w:b/>
          <w:bCs/>
          <w:color w:val="000000" w:themeColor="text1"/>
        </w:rPr>
        <w:t>R</w:t>
      </w:r>
      <w:r w:rsidR="009E4153" w:rsidRPr="0043234C">
        <w:rPr>
          <w:b/>
          <w:bCs/>
          <w:color w:val="000000" w:themeColor="text1"/>
        </w:rPr>
        <w:t>eview:</w:t>
      </w:r>
    </w:p>
    <w:p w14:paraId="21AA5EBF" w14:textId="19E9E95A" w:rsidR="008E4F8B" w:rsidRPr="00233988" w:rsidRDefault="008E4F8B" w:rsidP="00B64CB0">
      <w:pPr>
        <w:autoSpaceDE w:val="0"/>
        <w:autoSpaceDN w:val="0"/>
        <w:adjustRightInd w:val="0"/>
        <w:spacing w:line="360" w:lineRule="auto"/>
        <w:jc w:val="both"/>
        <w:rPr>
          <w:b/>
          <w:bCs/>
          <w:i/>
          <w:iCs/>
          <w:color w:val="000000" w:themeColor="text1"/>
        </w:rPr>
      </w:pPr>
      <w:r w:rsidRPr="00233988">
        <w:rPr>
          <w:b/>
          <w:bCs/>
          <w:i/>
          <w:iCs/>
          <w:color w:val="000000" w:themeColor="text1"/>
        </w:rPr>
        <w:t xml:space="preserve">2.1. Immersive Environment </w:t>
      </w:r>
    </w:p>
    <w:p w14:paraId="2E46495A" w14:textId="50503183" w:rsidR="0087626C" w:rsidRPr="0087626C" w:rsidRDefault="0087626C" w:rsidP="0087626C">
      <w:pPr>
        <w:spacing w:line="360" w:lineRule="auto"/>
        <w:jc w:val="both"/>
        <w:rPr>
          <w:color w:val="000000" w:themeColor="text1"/>
        </w:rPr>
      </w:pPr>
      <w:r w:rsidRPr="0087626C">
        <w:rPr>
          <w:color w:val="000000" w:themeColor="text1"/>
        </w:rPr>
        <w:t xml:space="preserve">Firms can enhance customer experiences in the metaverse through three key components: </w:t>
      </w:r>
      <w:proofErr w:type="spellStart"/>
      <w:r w:rsidRPr="0087626C">
        <w:rPr>
          <w:color w:val="000000" w:themeColor="text1"/>
        </w:rPr>
        <w:t>immersiveness</w:t>
      </w:r>
      <w:proofErr w:type="spellEnd"/>
      <w:r w:rsidRPr="0087626C">
        <w:rPr>
          <w:color w:val="000000" w:themeColor="text1"/>
        </w:rPr>
        <w:t xml:space="preserve">, sociability, and ecological faithfulness (Arya et al., 2024a). </w:t>
      </w:r>
      <w:proofErr w:type="spellStart"/>
      <w:r w:rsidRPr="0087626C">
        <w:rPr>
          <w:color w:val="000000" w:themeColor="text1"/>
        </w:rPr>
        <w:t>Immersiveness</w:t>
      </w:r>
      <w:proofErr w:type="spellEnd"/>
      <w:r w:rsidRPr="0087626C">
        <w:rPr>
          <w:color w:val="000000" w:themeColor="text1"/>
        </w:rPr>
        <w:t xml:space="preserve"> captures users’ mental absorption and sensory engagement, often described as “presence,” where virtual environments are perceived as real (Shamim et al., 2025; </w:t>
      </w:r>
      <w:proofErr w:type="spellStart"/>
      <w:r w:rsidRPr="0087626C">
        <w:rPr>
          <w:color w:val="000000" w:themeColor="text1"/>
        </w:rPr>
        <w:t>Daassi</w:t>
      </w:r>
      <w:proofErr w:type="spellEnd"/>
      <w:r w:rsidRPr="0087626C">
        <w:rPr>
          <w:color w:val="000000" w:themeColor="text1"/>
        </w:rPr>
        <w:t xml:space="preserve"> et al., 2021). It strengthens emotional engagement, reduces external distractions, and fosters connection, thereby increasing user satisfaction and brand trust through vivid, memorable interactions (Shamim et al., 2025; </w:t>
      </w:r>
      <w:proofErr w:type="spellStart"/>
      <w:r w:rsidRPr="0087626C">
        <w:rPr>
          <w:color w:val="000000" w:themeColor="text1"/>
        </w:rPr>
        <w:t>Bilgihan</w:t>
      </w:r>
      <w:proofErr w:type="spellEnd"/>
      <w:r w:rsidRPr="0087626C">
        <w:rPr>
          <w:color w:val="000000" w:themeColor="text1"/>
        </w:rPr>
        <w:t xml:space="preserve"> et al., 2024).</w:t>
      </w:r>
    </w:p>
    <w:p w14:paraId="5978C295" w14:textId="77777777" w:rsidR="0087626C" w:rsidRPr="0087626C" w:rsidRDefault="0087626C" w:rsidP="0087626C">
      <w:pPr>
        <w:spacing w:line="360" w:lineRule="auto"/>
        <w:ind w:firstLine="426"/>
        <w:jc w:val="both"/>
        <w:rPr>
          <w:color w:val="000000" w:themeColor="text1"/>
        </w:rPr>
      </w:pPr>
      <w:r w:rsidRPr="0087626C">
        <w:rPr>
          <w:color w:val="000000" w:themeColor="text1"/>
        </w:rPr>
        <w:t xml:space="preserve">Sociability refers to the quality of social interactions in virtual spaces, enabling collaboration, community building, and emotional bonding (Hennig-Thurau et al., 2023). Social presence—a core element—enhances enjoyment by fostering co-presence, as seen in social VR events that strengthen community ties and advocacy (Osborne et al., 2024; Arya et </w:t>
      </w:r>
      <w:r w:rsidRPr="0087626C">
        <w:rPr>
          <w:color w:val="000000" w:themeColor="text1"/>
        </w:rPr>
        <w:lastRenderedPageBreak/>
        <w:t>al., 2024a; Dwivedi et al., 2023). Ecological faithfulness denotes the authenticity of virtual environments in reflecting real-world ecological systems, promoting sustainability and environmental awareness. Such alignment fosters trust and appeals to environmentally conscious consumers (Hennig-Thurau et al., 2023; Dwivedi et al., 202).</w:t>
      </w:r>
    </w:p>
    <w:p w14:paraId="08CDB383" w14:textId="4554404B" w:rsidR="0087626C" w:rsidRPr="0087626C" w:rsidRDefault="0087626C" w:rsidP="0087626C">
      <w:pPr>
        <w:spacing w:line="360" w:lineRule="auto"/>
        <w:ind w:firstLine="426"/>
        <w:jc w:val="both"/>
        <w:rPr>
          <w:color w:val="000000" w:themeColor="text1"/>
        </w:rPr>
      </w:pPr>
      <w:r w:rsidRPr="0087626C">
        <w:rPr>
          <w:color w:val="000000" w:themeColor="text1"/>
        </w:rPr>
        <w:t>The metaverse, as a computer-mediated space, enables avatar-based interactions and personalized engagement through decentralized data processes (Hennig-Thurau et al., 2023; Blazquez, 2024). Strategic integration of immersive storytelling, gamification, and virtual product launches—supported by data-driven insights—represents a critical growth avenue (</w:t>
      </w:r>
      <w:proofErr w:type="spellStart"/>
      <w:r w:rsidRPr="0087626C">
        <w:rPr>
          <w:color w:val="000000" w:themeColor="text1"/>
        </w:rPr>
        <w:t>Bilgihan</w:t>
      </w:r>
      <w:proofErr w:type="spellEnd"/>
      <w:r w:rsidRPr="0087626C">
        <w:rPr>
          <w:color w:val="000000" w:themeColor="text1"/>
        </w:rPr>
        <w:t xml:space="preserve"> et al., 2024; Lee </w:t>
      </w:r>
      <w:r w:rsidR="001039BF">
        <w:rPr>
          <w:color w:val="000000" w:themeColor="text1"/>
        </w:rPr>
        <w:t>and</w:t>
      </w:r>
      <w:r w:rsidRPr="0087626C">
        <w:rPr>
          <w:color w:val="000000" w:themeColor="text1"/>
        </w:rPr>
        <w:t xml:space="preserve"> Shen, 2024). While these experiences foster loyalty by generating positive emotions and advocacy (Rather et al., 2022), poorly executed designs may trigger frustration, overstimulation, or anxiety, leading to disengagement (Lavoie et al., 202</w:t>
      </w:r>
      <w:r w:rsidR="00F30DAB">
        <w:rPr>
          <w:color w:val="000000" w:themeColor="text1"/>
        </w:rPr>
        <w:t>1</w:t>
      </w:r>
      <w:r w:rsidRPr="0087626C">
        <w:rPr>
          <w:color w:val="000000" w:themeColor="text1"/>
        </w:rPr>
        <w:t>; Duong et al., 202</w:t>
      </w:r>
      <w:r w:rsidR="00F30DAB">
        <w:rPr>
          <w:color w:val="000000" w:themeColor="text1"/>
        </w:rPr>
        <w:t>5</w:t>
      </w:r>
      <w:r w:rsidRPr="0087626C">
        <w:rPr>
          <w:color w:val="000000" w:themeColor="text1"/>
        </w:rPr>
        <w:t>). Excessive reliance on immersion may also promote escapism, underscoring the need for psychologically safe, user-</w:t>
      </w:r>
      <w:proofErr w:type="spellStart"/>
      <w:r w:rsidRPr="0087626C">
        <w:rPr>
          <w:color w:val="000000" w:themeColor="text1"/>
        </w:rPr>
        <w:t>centered</w:t>
      </w:r>
      <w:proofErr w:type="spellEnd"/>
      <w:r w:rsidRPr="0087626C">
        <w:rPr>
          <w:color w:val="000000" w:themeColor="text1"/>
        </w:rPr>
        <w:t xml:space="preserve"> strategies (Huang et al., 2024).</w:t>
      </w:r>
    </w:p>
    <w:p w14:paraId="3ABBDE75" w14:textId="77777777" w:rsidR="0087626C" w:rsidRDefault="0087626C" w:rsidP="00B64CB0">
      <w:pPr>
        <w:spacing w:line="360" w:lineRule="auto"/>
        <w:jc w:val="both"/>
        <w:rPr>
          <w:b/>
          <w:bCs/>
          <w:color w:val="000000" w:themeColor="text1"/>
        </w:rPr>
      </w:pPr>
    </w:p>
    <w:p w14:paraId="4CF95C5B" w14:textId="1BC048F7" w:rsidR="006A349E" w:rsidRPr="00233988" w:rsidRDefault="00A3485D" w:rsidP="00B64CB0">
      <w:pPr>
        <w:spacing w:line="360" w:lineRule="auto"/>
        <w:jc w:val="both"/>
        <w:rPr>
          <w:b/>
          <w:bCs/>
          <w:i/>
          <w:iCs/>
          <w:color w:val="000000" w:themeColor="text1"/>
        </w:rPr>
      </w:pPr>
      <w:r w:rsidRPr="00233988">
        <w:rPr>
          <w:b/>
          <w:bCs/>
          <w:i/>
          <w:iCs/>
          <w:color w:val="000000" w:themeColor="text1"/>
        </w:rPr>
        <w:t>2.</w:t>
      </w:r>
      <w:r w:rsidR="008E4F8B" w:rsidRPr="00233988">
        <w:rPr>
          <w:b/>
          <w:bCs/>
          <w:i/>
          <w:iCs/>
          <w:color w:val="000000" w:themeColor="text1"/>
        </w:rPr>
        <w:t>2</w:t>
      </w:r>
      <w:r w:rsidRPr="00233988">
        <w:rPr>
          <w:b/>
          <w:bCs/>
          <w:i/>
          <w:iCs/>
          <w:color w:val="000000" w:themeColor="text1"/>
        </w:rPr>
        <w:t xml:space="preserve"> Conceptualization </w:t>
      </w:r>
      <w:r w:rsidR="00F53805" w:rsidRPr="00233988">
        <w:rPr>
          <w:b/>
          <w:bCs/>
          <w:i/>
          <w:iCs/>
          <w:color w:val="000000" w:themeColor="text1"/>
        </w:rPr>
        <w:t>of User</w:t>
      </w:r>
      <w:r w:rsidRPr="00233988">
        <w:rPr>
          <w:b/>
          <w:bCs/>
          <w:i/>
          <w:iCs/>
          <w:color w:val="000000" w:themeColor="text1"/>
        </w:rPr>
        <w:t xml:space="preserve"> Engagement </w:t>
      </w:r>
      <w:r w:rsidR="00B64CB0" w:rsidRPr="00233988">
        <w:rPr>
          <w:b/>
          <w:bCs/>
          <w:i/>
          <w:iCs/>
          <w:color w:val="000000" w:themeColor="text1"/>
        </w:rPr>
        <w:t>i</w:t>
      </w:r>
      <w:r w:rsidRPr="00233988">
        <w:rPr>
          <w:b/>
          <w:bCs/>
          <w:i/>
          <w:iCs/>
          <w:color w:val="000000" w:themeColor="text1"/>
        </w:rPr>
        <w:t>n The Metaverse</w:t>
      </w:r>
    </w:p>
    <w:p w14:paraId="2502F9D4" w14:textId="2E39276A" w:rsidR="0087626C" w:rsidRPr="0087626C" w:rsidRDefault="0087626C" w:rsidP="0087626C">
      <w:pPr>
        <w:spacing w:line="360" w:lineRule="auto"/>
        <w:jc w:val="both"/>
        <w:rPr>
          <w:color w:val="000000" w:themeColor="text1"/>
        </w:rPr>
      </w:pPr>
      <w:r w:rsidRPr="0087626C">
        <w:rPr>
          <w:color w:val="000000" w:themeColor="text1"/>
        </w:rPr>
        <w:t>The metaverse, conceptualized by Mark Zuckerberg, represents an immersive ecosystem enabling seamless movement between physical and virtual domains, facilitating work, interaction, and socialisation through shared simulated experiences (</w:t>
      </w:r>
      <w:proofErr w:type="spellStart"/>
      <w:r w:rsidRPr="0087626C">
        <w:rPr>
          <w:color w:val="000000" w:themeColor="text1"/>
        </w:rPr>
        <w:t>Buhalis</w:t>
      </w:r>
      <w:proofErr w:type="spellEnd"/>
      <w:r w:rsidRPr="0087626C">
        <w:rPr>
          <w:color w:val="000000" w:themeColor="text1"/>
        </w:rPr>
        <w:t xml:space="preserve"> et al., 2023; </w:t>
      </w:r>
      <w:proofErr w:type="spellStart"/>
      <w:r w:rsidRPr="0087626C">
        <w:rPr>
          <w:color w:val="000000" w:themeColor="text1"/>
        </w:rPr>
        <w:t>Koohang</w:t>
      </w:r>
      <w:proofErr w:type="spellEnd"/>
      <w:r w:rsidRPr="0087626C">
        <w:rPr>
          <w:color w:val="000000" w:themeColor="text1"/>
        </w:rPr>
        <w:t xml:space="preserve"> et al., 2023). Although no single definition exists, it is widely described as a “3D virtual shared world” powered by augmented and virtual reality services (</w:t>
      </w:r>
      <w:proofErr w:type="spellStart"/>
      <w:r w:rsidRPr="0087626C">
        <w:rPr>
          <w:color w:val="000000" w:themeColor="text1"/>
        </w:rPr>
        <w:t>Kozinets</w:t>
      </w:r>
      <w:proofErr w:type="spellEnd"/>
      <w:r w:rsidRPr="0087626C">
        <w:rPr>
          <w:color w:val="000000" w:themeColor="text1"/>
        </w:rPr>
        <w:t xml:space="preserve"> et al., 2023; </w:t>
      </w:r>
      <w:proofErr w:type="spellStart"/>
      <w:r w:rsidRPr="0087626C">
        <w:rPr>
          <w:color w:val="000000" w:themeColor="text1"/>
        </w:rPr>
        <w:t>Buhalis</w:t>
      </w:r>
      <w:proofErr w:type="spellEnd"/>
      <w:r w:rsidRPr="0087626C">
        <w:rPr>
          <w:color w:val="000000" w:themeColor="text1"/>
        </w:rPr>
        <w:t xml:space="preserve"> et al., 2023). Figure 1 illustrates the interplay between physical and virtual environments, highlighting technological components that underpin brand success in the metaverse.</w:t>
      </w:r>
    </w:p>
    <w:p w14:paraId="7E37138D" w14:textId="6F7F5D2A" w:rsidR="0087626C" w:rsidRPr="0087626C" w:rsidRDefault="0087626C" w:rsidP="0087626C">
      <w:pPr>
        <w:spacing w:line="360" w:lineRule="auto"/>
        <w:ind w:firstLine="426"/>
        <w:jc w:val="both"/>
        <w:rPr>
          <w:color w:val="000000" w:themeColor="text1"/>
        </w:rPr>
      </w:pPr>
      <w:r w:rsidRPr="0087626C">
        <w:rPr>
          <w:color w:val="000000" w:themeColor="text1"/>
        </w:rPr>
        <w:t>Earlier work on engagement theory provided the foundation for systematic operationalization. Building on this, O’Brien et al. (2010) developed a multifaceted engagement scale, validated through studies in online shopping contexts, offering robust measures to optimize engagement processes. Their experimental study with thirty participants navigating online news platforms demonstrated the value of real-time interaction analysis for enhancing engagement (Agnihotri, 202</w:t>
      </w:r>
      <w:r w:rsidR="00D05FD0">
        <w:rPr>
          <w:color w:val="000000" w:themeColor="text1"/>
        </w:rPr>
        <w:t>4</w:t>
      </w:r>
      <w:r w:rsidRPr="0087626C">
        <w:rPr>
          <w:color w:val="000000" w:themeColor="text1"/>
        </w:rPr>
        <w:t>). Extending this, the Mobile User Engagement (</w:t>
      </w:r>
      <w:proofErr w:type="spellStart"/>
      <w:r w:rsidRPr="0087626C">
        <w:rPr>
          <w:color w:val="000000" w:themeColor="text1"/>
        </w:rPr>
        <w:t>MoEN</w:t>
      </w:r>
      <w:proofErr w:type="spellEnd"/>
      <w:r w:rsidRPr="0087626C">
        <w:rPr>
          <w:color w:val="000000" w:themeColor="text1"/>
        </w:rPr>
        <w:t xml:space="preserve">) model explains engagement intention via user motivation, perceived value, and satisfaction, offering insights into mobile-first ecosystems (Soltani et al., 2024; </w:t>
      </w:r>
      <w:proofErr w:type="spellStart"/>
      <w:r w:rsidRPr="0087626C">
        <w:rPr>
          <w:color w:val="000000" w:themeColor="text1"/>
        </w:rPr>
        <w:t>İlkan</w:t>
      </w:r>
      <w:proofErr w:type="spellEnd"/>
      <w:r w:rsidRPr="0087626C">
        <w:rPr>
          <w:color w:val="000000" w:themeColor="text1"/>
        </w:rPr>
        <w:t xml:space="preserve"> et al., 2023).</w:t>
      </w:r>
    </w:p>
    <w:p w14:paraId="21F60AC0" w14:textId="633E4671" w:rsidR="0087626C" w:rsidRDefault="0087626C" w:rsidP="0087626C">
      <w:pPr>
        <w:spacing w:line="360" w:lineRule="auto"/>
        <w:ind w:firstLine="426"/>
        <w:jc w:val="both"/>
        <w:rPr>
          <w:color w:val="000000" w:themeColor="text1"/>
        </w:rPr>
      </w:pPr>
      <w:r w:rsidRPr="0087626C">
        <w:rPr>
          <w:color w:val="000000" w:themeColor="text1"/>
        </w:rPr>
        <w:t>Beyond standardized assessments, Lycett and Radwan (2019) proposed a holistic Quality of Experience (QoE) conceptualization, with Kyriakou et al. (2014) advocating a multi-</w:t>
      </w:r>
      <w:r w:rsidRPr="0087626C">
        <w:rPr>
          <w:color w:val="000000" w:themeColor="text1"/>
        </w:rPr>
        <w:lastRenderedPageBreak/>
        <w:t xml:space="preserve">instrumental approach to capture diverse dimensions of metaverse experiences. Relatedly, Levy and </w:t>
      </w:r>
      <w:proofErr w:type="spellStart"/>
      <w:r w:rsidRPr="0087626C">
        <w:rPr>
          <w:color w:val="000000" w:themeColor="text1"/>
        </w:rPr>
        <w:t>Gvili</w:t>
      </w:r>
      <w:proofErr w:type="spellEnd"/>
      <w:r w:rsidRPr="0087626C">
        <w:rPr>
          <w:color w:val="000000" w:themeColor="text1"/>
        </w:rPr>
        <w:t xml:space="preserve"> (2020) demonstrated that managing engagement fosters electronic word-of-mouth (</w:t>
      </w:r>
      <w:proofErr w:type="spellStart"/>
      <w:r w:rsidRPr="0087626C">
        <w:rPr>
          <w:color w:val="000000" w:themeColor="text1"/>
        </w:rPr>
        <w:t>eWoM</w:t>
      </w:r>
      <w:proofErr w:type="spellEnd"/>
      <w:r w:rsidRPr="0087626C">
        <w:rPr>
          <w:color w:val="000000" w:themeColor="text1"/>
        </w:rPr>
        <w:t>), reinforcing brand reputation and loyalty within digital communities. Similarly, Li and Shang (2023) and Zhang</w:t>
      </w:r>
      <w:r w:rsidR="00CB0052">
        <w:rPr>
          <w:color w:val="000000" w:themeColor="text1"/>
        </w:rPr>
        <w:t xml:space="preserve">, </w:t>
      </w:r>
      <w:r w:rsidR="00CB0052" w:rsidRPr="00CB0052">
        <w:rPr>
          <w:color w:val="000000" w:themeColor="text1"/>
        </w:rPr>
        <w:t>Peng</w:t>
      </w:r>
      <w:r w:rsidRPr="0087626C">
        <w:rPr>
          <w:color w:val="000000" w:themeColor="text1"/>
        </w:rPr>
        <w:t xml:space="preserve"> et al. (2022) extended engagement conceptualizations to E-Government contexts, while Shin (2019) advanced an AR-game-experience model linking immersion with cognitive and motivational constructs.</w:t>
      </w:r>
    </w:p>
    <w:p w14:paraId="6A0EEC6F" w14:textId="77777777" w:rsidR="0087626C" w:rsidRPr="0087626C" w:rsidRDefault="0087626C" w:rsidP="0087626C">
      <w:pPr>
        <w:rPr>
          <w:color w:val="000000" w:themeColor="text1"/>
        </w:rPr>
      </w:pPr>
    </w:p>
    <w:p w14:paraId="4B8095D5" w14:textId="6C3A3350" w:rsidR="00624A1D" w:rsidRPr="0043234C" w:rsidRDefault="00624A1D" w:rsidP="00624A1D">
      <w:pPr>
        <w:rPr>
          <w:noProof/>
          <w:color w:val="000000" w:themeColor="text1"/>
        </w:rPr>
      </w:pPr>
      <w:r w:rsidRPr="00624A1D">
        <w:rPr>
          <w:noProof/>
          <w:color w:val="000000" w:themeColor="text1"/>
        </w:rPr>
        <w:drawing>
          <wp:inline distT="0" distB="0" distL="0" distR="0" wp14:anchorId="0FCF6433" wp14:editId="653020DA">
            <wp:extent cx="5651500" cy="2268855"/>
            <wp:effectExtent l="19050" t="19050" r="25400" b="17145"/>
            <wp:docPr id="1275335664" name="Picture 1" descr="A diagram of a key technolog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5664" name="Picture 1" descr="A diagram of a key technology components&#10;&#10;AI-generated content may be incorrect."/>
                    <pic:cNvPicPr/>
                  </pic:nvPicPr>
                  <pic:blipFill>
                    <a:blip r:embed="rId6"/>
                    <a:stretch>
                      <a:fillRect/>
                    </a:stretch>
                  </pic:blipFill>
                  <pic:spPr>
                    <a:xfrm>
                      <a:off x="0" y="0"/>
                      <a:ext cx="5651500" cy="2268855"/>
                    </a:xfrm>
                    <a:prstGeom prst="rect">
                      <a:avLst/>
                    </a:prstGeom>
                    <a:ln>
                      <a:solidFill>
                        <a:schemeClr val="tx1"/>
                      </a:solidFill>
                    </a:ln>
                  </pic:spPr>
                </pic:pic>
              </a:graphicData>
            </a:graphic>
          </wp:inline>
        </w:drawing>
      </w:r>
    </w:p>
    <w:p w14:paraId="786406A2" w14:textId="415B7F81" w:rsidR="00200AEA" w:rsidRPr="0043234C" w:rsidRDefault="00200AEA" w:rsidP="00624A1D">
      <w:pPr>
        <w:rPr>
          <w:color w:val="000000" w:themeColor="text1"/>
        </w:rPr>
      </w:pPr>
      <w:r w:rsidRPr="0043234C">
        <w:rPr>
          <w:b/>
          <w:bCs/>
          <w:i/>
          <w:iCs/>
          <w:color w:val="000000" w:themeColor="text1"/>
        </w:rPr>
        <w:t xml:space="preserve"> Figure 1.</w:t>
      </w:r>
      <w:r w:rsidRPr="0043234C">
        <w:rPr>
          <w:i/>
          <w:iCs/>
          <w:color w:val="000000" w:themeColor="text1"/>
        </w:rPr>
        <w:t xml:space="preserve"> Depiction of Real and Virtual World Integration in the Metaverse.</w:t>
      </w:r>
      <w:r w:rsidRPr="0043234C">
        <w:rPr>
          <w:color w:val="000000" w:themeColor="text1"/>
        </w:rPr>
        <w:tab/>
      </w:r>
      <w:r w:rsidRPr="0043234C">
        <w:rPr>
          <w:b/>
          <w:bCs/>
          <w:i/>
          <w:iCs/>
          <w:color w:val="000000" w:themeColor="text1"/>
          <w:sz w:val="20"/>
          <w:szCs w:val="20"/>
        </w:rPr>
        <w:t>Source:</w:t>
      </w:r>
      <w:r w:rsidRPr="0043234C">
        <w:rPr>
          <w:i/>
          <w:iCs/>
          <w:color w:val="000000" w:themeColor="text1"/>
          <w:sz w:val="20"/>
          <w:szCs w:val="20"/>
        </w:rPr>
        <w:t xml:space="preserve"> Authors</w:t>
      </w:r>
    </w:p>
    <w:p w14:paraId="305F7521" w14:textId="77777777" w:rsidR="00200AEA" w:rsidRPr="0043234C" w:rsidRDefault="00200AEA" w:rsidP="00200AEA"/>
    <w:p w14:paraId="24B51461" w14:textId="77777777" w:rsidR="0087626C" w:rsidRPr="0043234C" w:rsidRDefault="0087626C" w:rsidP="005450C7">
      <w:pPr>
        <w:spacing w:line="360" w:lineRule="auto"/>
        <w:ind w:firstLine="426"/>
        <w:jc w:val="both"/>
        <w:rPr>
          <w:noProof/>
          <w:color w:val="000000" w:themeColor="text1"/>
        </w:rPr>
      </w:pPr>
    </w:p>
    <w:p w14:paraId="7BC1AC38" w14:textId="104C2D9A" w:rsidR="00200AEA" w:rsidRPr="00233988" w:rsidRDefault="0079660F" w:rsidP="00200AEA">
      <w:pPr>
        <w:spacing w:line="360" w:lineRule="auto"/>
        <w:jc w:val="both"/>
        <w:rPr>
          <w:i/>
          <w:iCs/>
          <w:color w:val="000000" w:themeColor="text1"/>
        </w:rPr>
      </w:pPr>
      <w:r w:rsidRPr="00233988">
        <w:rPr>
          <w:b/>
          <w:bCs/>
          <w:i/>
          <w:iCs/>
          <w:color w:val="000000" w:themeColor="text1"/>
        </w:rPr>
        <w:t>2.</w:t>
      </w:r>
      <w:r w:rsidR="00233988">
        <w:rPr>
          <w:b/>
          <w:bCs/>
          <w:i/>
          <w:iCs/>
          <w:color w:val="000000" w:themeColor="text1"/>
        </w:rPr>
        <w:t>3</w:t>
      </w:r>
      <w:r w:rsidRPr="00233988">
        <w:rPr>
          <w:b/>
          <w:bCs/>
          <w:i/>
          <w:iCs/>
          <w:color w:val="000000" w:themeColor="text1"/>
        </w:rPr>
        <w:t xml:space="preserve"> Impact of User Behaviours on Brand Engagement in Virtual Environments</w:t>
      </w:r>
    </w:p>
    <w:p w14:paraId="2E4DAAD8" w14:textId="4E5386E9" w:rsidR="00971E5E" w:rsidRPr="00971E5E" w:rsidRDefault="00971E5E" w:rsidP="00971E5E">
      <w:pPr>
        <w:spacing w:line="360" w:lineRule="auto"/>
        <w:jc w:val="both"/>
        <w:rPr>
          <w:color w:val="000000" w:themeColor="text1"/>
        </w:rPr>
      </w:pPr>
      <w:r w:rsidRPr="00971E5E">
        <w:rPr>
          <w:color w:val="000000" w:themeColor="text1"/>
        </w:rPr>
        <w:t xml:space="preserve">User behaviours—including purchasing NFTs, engaging in social interactions, attending virtual events, and creating content—are central to brand engagement in immersive ecosystems such as the metaverse (Shamim et al., 2025; </w:t>
      </w:r>
      <w:proofErr w:type="spellStart"/>
      <w:r w:rsidRPr="00971E5E">
        <w:rPr>
          <w:color w:val="000000" w:themeColor="text1"/>
        </w:rPr>
        <w:t>Bilgihan</w:t>
      </w:r>
      <w:proofErr w:type="spellEnd"/>
      <w:r w:rsidRPr="00971E5E">
        <w:rPr>
          <w:color w:val="000000" w:themeColor="text1"/>
        </w:rPr>
        <w:t xml:space="preserve"> et al., 2024; Lee </w:t>
      </w:r>
      <w:r w:rsidR="001039BF">
        <w:rPr>
          <w:color w:val="000000" w:themeColor="text1"/>
        </w:rPr>
        <w:t>and</w:t>
      </w:r>
      <w:r w:rsidRPr="00971E5E">
        <w:rPr>
          <w:color w:val="000000" w:themeColor="text1"/>
        </w:rPr>
        <w:t xml:space="preserve"> Shen, 2024). These behaviours shape perceptions, foster emotional bonds, and drive loyalty, directly influencing brand success.</w:t>
      </w:r>
    </w:p>
    <w:p w14:paraId="749FFC67" w14:textId="398EE8A1" w:rsidR="00971E5E" w:rsidRPr="00971E5E" w:rsidRDefault="00971E5E" w:rsidP="00971E5E">
      <w:pPr>
        <w:spacing w:line="360" w:lineRule="auto"/>
        <w:ind w:firstLine="426"/>
        <w:jc w:val="both"/>
        <w:rPr>
          <w:color w:val="000000" w:themeColor="text1"/>
        </w:rPr>
      </w:pPr>
      <w:r w:rsidRPr="00971E5E">
        <w:rPr>
          <w:color w:val="000000" w:themeColor="text1"/>
        </w:rPr>
        <w:t xml:space="preserve">Branded non-fungible tokens (BNFTs) exemplify this shift, enabling digital self-expression, exclusivity, and identity construction. By owning unique items such as avatars, wearables, and collectibles, users strengthen emotional attachments to brands (Xie </w:t>
      </w:r>
      <w:r w:rsidR="001039BF">
        <w:rPr>
          <w:color w:val="000000" w:themeColor="text1"/>
        </w:rPr>
        <w:t>and</w:t>
      </w:r>
      <w:r w:rsidRPr="00971E5E">
        <w:rPr>
          <w:color w:val="000000" w:themeColor="text1"/>
        </w:rPr>
        <w:t xml:space="preserve"> Muralidharan, 2023; Simonetti et al., 2025). Scarcity and perceived investment value further enhance brand attitudes, with limited-edition NFTs driving stronger attachment (Wang et al., 2024; Chang et al., 2024). Social comparison dynamics amplify this effect, as high-comparison users derive greater value from exclusivity and financial gains (Xie et al., 2024).</w:t>
      </w:r>
    </w:p>
    <w:p w14:paraId="38A2F6C0" w14:textId="3D5476E1" w:rsidR="00971E5E" w:rsidRPr="00971E5E" w:rsidRDefault="00971E5E" w:rsidP="00971E5E">
      <w:pPr>
        <w:spacing w:line="360" w:lineRule="auto"/>
        <w:ind w:firstLine="426"/>
        <w:jc w:val="both"/>
        <w:rPr>
          <w:color w:val="000000" w:themeColor="text1"/>
        </w:rPr>
      </w:pPr>
      <w:r w:rsidRPr="00971E5E">
        <w:rPr>
          <w:color w:val="000000" w:themeColor="text1"/>
        </w:rPr>
        <w:t xml:space="preserve">Social interactions also reinforce engagement, with online brand communities and metaverse platforms fostering trust, knowledge-sharing, and purchase intention (Agnihotri et </w:t>
      </w:r>
      <w:r w:rsidRPr="00971E5E">
        <w:rPr>
          <w:color w:val="000000" w:themeColor="text1"/>
        </w:rPr>
        <w:lastRenderedPageBreak/>
        <w:t xml:space="preserve">al., 2024; Kumar </w:t>
      </w:r>
      <w:r w:rsidR="001039BF">
        <w:rPr>
          <w:color w:val="000000" w:themeColor="text1"/>
        </w:rPr>
        <w:t>and</w:t>
      </w:r>
      <w:r w:rsidRPr="00971E5E">
        <w:rPr>
          <w:color w:val="000000" w:themeColor="text1"/>
        </w:rPr>
        <w:t xml:space="preserve"> Shankar, 2024). Figure 2 illustrates these dynamics, showing how interactivity—avatars, two-way communication, and community identity—enhances belonging and loyalty (Hennig-Thurau et al., 2023; Payal et al., 2024).</w:t>
      </w:r>
    </w:p>
    <w:p w14:paraId="5EE0FCFD" w14:textId="77777777" w:rsidR="00971E5E" w:rsidRPr="00971E5E" w:rsidRDefault="00971E5E" w:rsidP="00971E5E">
      <w:pPr>
        <w:spacing w:line="360" w:lineRule="auto"/>
        <w:ind w:firstLine="426"/>
        <w:jc w:val="both"/>
        <w:rPr>
          <w:color w:val="000000" w:themeColor="text1"/>
        </w:rPr>
      </w:pPr>
      <w:r w:rsidRPr="00971E5E">
        <w:rPr>
          <w:color w:val="000000" w:themeColor="text1"/>
        </w:rPr>
        <w:t>Virtual events further provide immersive engagement opportunities, where gamification and rewards build trust, satisfaction, and long-term loyalty, especially among Gen Z (</w:t>
      </w:r>
      <w:proofErr w:type="spellStart"/>
      <w:r w:rsidRPr="00971E5E">
        <w:rPr>
          <w:color w:val="000000" w:themeColor="text1"/>
        </w:rPr>
        <w:t>Habachi</w:t>
      </w:r>
      <w:proofErr w:type="spellEnd"/>
      <w:r w:rsidRPr="00971E5E">
        <w:rPr>
          <w:color w:val="000000" w:themeColor="text1"/>
        </w:rPr>
        <w:t xml:space="preserve"> et al., 2024). Similarly, participatory content creation on platforms like </w:t>
      </w:r>
      <w:r w:rsidRPr="00971E5E">
        <w:rPr>
          <w:i/>
          <w:iCs/>
          <w:color w:val="000000" w:themeColor="text1"/>
        </w:rPr>
        <w:t>The Sandbox</w:t>
      </w:r>
      <w:r w:rsidRPr="00971E5E">
        <w:rPr>
          <w:color w:val="000000" w:themeColor="text1"/>
        </w:rPr>
        <w:t xml:space="preserve"> enhances ownership, collaboration, and advocacy (</w:t>
      </w:r>
      <w:proofErr w:type="spellStart"/>
      <w:r w:rsidRPr="00971E5E">
        <w:rPr>
          <w:color w:val="000000" w:themeColor="text1"/>
        </w:rPr>
        <w:t>Bilgihan</w:t>
      </w:r>
      <w:proofErr w:type="spellEnd"/>
      <w:r w:rsidRPr="00971E5E">
        <w:rPr>
          <w:color w:val="000000" w:themeColor="text1"/>
        </w:rPr>
        <w:t xml:space="preserve"> et al., 2024). Finally, high interactivity across metaverse tools fosters referrals, personalization, and loyalty, particularly benefitting non-global brands (Xu et al., 2024; Zhang et al., 2024).</w:t>
      </w:r>
    </w:p>
    <w:p w14:paraId="78565C8F" w14:textId="77777777" w:rsidR="00971E5E" w:rsidRPr="00971E5E" w:rsidRDefault="00971E5E" w:rsidP="00971E5E">
      <w:pPr>
        <w:spacing w:line="360" w:lineRule="auto"/>
        <w:ind w:firstLine="426"/>
        <w:jc w:val="both"/>
        <w:rPr>
          <w:color w:val="000000" w:themeColor="text1"/>
        </w:rPr>
      </w:pPr>
      <w:r w:rsidRPr="00971E5E">
        <w:rPr>
          <w:color w:val="000000" w:themeColor="text1"/>
        </w:rPr>
        <w:t>These behaviours collectively highlight how user-driven actions constitute critical mechanisms of brand engagement in virtual environments.</w:t>
      </w:r>
    </w:p>
    <w:p w14:paraId="34FC1029" w14:textId="77777777" w:rsidR="00971E5E" w:rsidRPr="0043234C" w:rsidRDefault="00971E5E" w:rsidP="009E6FC0">
      <w:pPr>
        <w:spacing w:line="360" w:lineRule="auto"/>
        <w:ind w:firstLine="426"/>
        <w:jc w:val="both"/>
        <w:rPr>
          <w:color w:val="000000" w:themeColor="text1"/>
        </w:rPr>
      </w:pPr>
    </w:p>
    <w:p w14:paraId="04B8DD95" w14:textId="65A85EA2" w:rsidR="0045735F" w:rsidRPr="00233988" w:rsidRDefault="0045735F" w:rsidP="00B4702E">
      <w:pPr>
        <w:spacing w:line="360" w:lineRule="auto"/>
        <w:jc w:val="both"/>
        <w:rPr>
          <w:b/>
          <w:bCs/>
          <w:i/>
          <w:iCs/>
          <w:color w:val="000000" w:themeColor="text1"/>
        </w:rPr>
      </w:pPr>
      <w:r w:rsidRPr="00233988">
        <w:rPr>
          <w:b/>
          <w:bCs/>
          <w:i/>
          <w:iCs/>
          <w:color w:val="000000" w:themeColor="text1"/>
        </w:rPr>
        <w:t>2.</w:t>
      </w:r>
      <w:r w:rsidR="00233988">
        <w:rPr>
          <w:b/>
          <w:bCs/>
          <w:i/>
          <w:iCs/>
          <w:color w:val="000000" w:themeColor="text1"/>
        </w:rPr>
        <w:t>4</w:t>
      </w:r>
      <w:r w:rsidRPr="00233988">
        <w:rPr>
          <w:b/>
          <w:bCs/>
          <w:i/>
          <w:iCs/>
          <w:color w:val="000000" w:themeColor="text1"/>
        </w:rPr>
        <w:t xml:space="preserve"> Impact of user engagement and experience on brand success in virtual environments</w:t>
      </w:r>
    </w:p>
    <w:p w14:paraId="7253B772" w14:textId="77777777" w:rsidR="00971E5E" w:rsidRPr="00971E5E" w:rsidRDefault="00971E5E" w:rsidP="00971E5E">
      <w:pPr>
        <w:spacing w:line="360" w:lineRule="auto"/>
        <w:jc w:val="both"/>
        <w:rPr>
          <w:color w:val="000000" w:themeColor="text1"/>
        </w:rPr>
      </w:pPr>
      <w:r w:rsidRPr="00971E5E">
        <w:rPr>
          <w:color w:val="000000" w:themeColor="text1"/>
        </w:rPr>
        <w:t xml:space="preserve">User engagement and experience are pivotal drivers of brand success in virtual environments. Research consistently highlights their role in shaping brand outcomes and management strategies. </w:t>
      </w:r>
      <w:proofErr w:type="spellStart"/>
      <w:r w:rsidRPr="00971E5E">
        <w:rPr>
          <w:color w:val="000000" w:themeColor="text1"/>
        </w:rPr>
        <w:t>Wiertz</w:t>
      </w:r>
      <w:proofErr w:type="spellEnd"/>
      <w:r w:rsidRPr="00971E5E">
        <w:rPr>
          <w:color w:val="000000" w:themeColor="text1"/>
        </w:rPr>
        <w:t xml:space="preserve"> and De (2007), for instance, demonstrated that contributions to firm-hosted online communities directly enhance brand success, with knowledge-sharing emerging as a critical engagement mechanism. Their findings support the principle that active reciprocity underpins thriving commercial communities.</w:t>
      </w:r>
    </w:p>
    <w:p w14:paraId="10B1974A" w14:textId="2E67DE35" w:rsidR="00971E5E" w:rsidRPr="00971E5E" w:rsidRDefault="00971E5E" w:rsidP="00971E5E">
      <w:pPr>
        <w:spacing w:line="360" w:lineRule="auto"/>
        <w:ind w:firstLine="426"/>
        <w:jc w:val="both"/>
        <w:rPr>
          <w:color w:val="000000" w:themeColor="text1"/>
        </w:rPr>
      </w:pPr>
      <w:r w:rsidRPr="00971E5E">
        <w:rPr>
          <w:color w:val="000000" w:themeColor="text1"/>
        </w:rPr>
        <w:t>Subsequent studies expanded this view</w:t>
      </w:r>
      <w:r w:rsidR="00875A30">
        <w:rPr>
          <w:color w:val="000000" w:themeColor="text1"/>
        </w:rPr>
        <w:t xml:space="preserve">. For example, </w:t>
      </w:r>
      <w:r w:rsidRPr="00971E5E">
        <w:rPr>
          <w:color w:val="000000" w:themeColor="text1"/>
        </w:rPr>
        <w:t>Huang and Benyoucef (2013) argued that brands must actively facilitate interactions to elevate engagement levels. Cultural dynamics further mediate engagement; Su et al. (2021) found that holistic thinkers evaluate brand extensions more favourably in virtual settings, suggesting brands must tailor strategies to cultural nuances. Figure 3 illustrates these moderating effects of culture on engagement and brand outcomes.</w:t>
      </w:r>
    </w:p>
    <w:p w14:paraId="0805A390" w14:textId="640831BC" w:rsidR="00971E5E" w:rsidRPr="00971E5E" w:rsidRDefault="00971E5E" w:rsidP="00971E5E">
      <w:pPr>
        <w:spacing w:line="360" w:lineRule="auto"/>
        <w:ind w:firstLine="426"/>
        <w:jc w:val="both"/>
        <w:rPr>
          <w:color w:val="000000" w:themeColor="text1"/>
        </w:rPr>
      </w:pPr>
      <w:r w:rsidRPr="00971E5E">
        <w:rPr>
          <w:color w:val="000000" w:themeColor="text1"/>
        </w:rPr>
        <w:t xml:space="preserve">Social media has become integral to user engagement. </w:t>
      </w:r>
      <w:r w:rsidR="00875A30">
        <w:rPr>
          <w:color w:val="000000" w:themeColor="text1"/>
        </w:rPr>
        <w:t>P</w:t>
      </w:r>
      <w:r w:rsidRPr="00971E5E">
        <w:rPr>
          <w:color w:val="000000" w:themeColor="text1"/>
        </w:rPr>
        <w:t>latforms such as Facebook yield significant brand dividends through community-driven interactions. Similarly, Hsieh and Tsao (2019) confirmed that higher social identification and interactivity increase engagement with branded content, underscoring the need to cultivate virtual communities and interactive experiences.</w:t>
      </w:r>
    </w:p>
    <w:p w14:paraId="5B608F32" w14:textId="77777777" w:rsidR="00971E5E" w:rsidRDefault="00971E5E" w:rsidP="00971E5E">
      <w:pPr>
        <w:spacing w:line="360" w:lineRule="auto"/>
        <w:ind w:firstLine="426"/>
        <w:jc w:val="both"/>
        <w:rPr>
          <w:color w:val="000000" w:themeColor="text1"/>
        </w:rPr>
      </w:pPr>
      <w:r w:rsidRPr="00971E5E">
        <w:rPr>
          <w:color w:val="000000" w:themeColor="text1"/>
        </w:rPr>
        <w:t xml:space="preserve">Theoretical frameworks reinforce these insights. Brodie et al. (2011) positioned engagement as active participation in brand experiences, while Verhagen et al. (2014) identified ease of use, usefulness, and social influence as adoption drivers of social software. Complementing this, Chen and Xie (2008) showed that purchase intentions within virtual </w:t>
      </w:r>
      <w:r w:rsidRPr="00971E5E">
        <w:rPr>
          <w:color w:val="000000" w:themeColor="text1"/>
        </w:rPr>
        <w:lastRenderedPageBreak/>
        <w:t>communities often serve social and self-identity fulfilment, emphasizing engagement as a pathway to brand loyalty.</w:t>
      </w:r>
    </w:p>
    <w:p w14:paraId="3DFB4371" w14:textId="77777777" w:rsidR="00233988" w:rsidRDefault="00233988" w:rsidP="00233988">
      <w:pPr>
        <w:spacing w:line="360" w:lineRule="auto"/>
        <w:jc w:val="both"/>
        <w:rPr>
          <w:color w:val="000000" w:themeColor="text1"/>
        </w:rPr>
      </w:pPr>
    </w:p>
    <w:p w14:paraId="0A328B33" w14:textId="252D22F4" w:rsidR="00233988" w:rsidRPr="00233988" w:rsidRDefault="00233988" w:rsidP="00233988">
      <w:pPr>
        <w:pStyle w:val="ListParagraph"/>
        <w:numPr>
          <w:ilvl w:val="0"/>
          <w:numId w:val="29"/>
        </w:numPr>
        <w:spacing w:after="0" w:line="360" w:lineRule="auto"/>
        <w:ind w:left="284" w:hanging="284"/>
        <w:jc w:val="both"/>
        <w:rPr>
          <w:rFonts w:ascii="Times New Roman" w:hAnsi="Times New Roman" w:cs="Times New Roman"/>
          <w:b/>
          <w:bCs/>
          <w:color w:val="000000" w:themeColor="text1"/>
          <w:sz w:val="24"/>
          <w:szCs w:val="24"/>
        </w:rPr>
      </w:pPr>
      <w:r w:rsidRPr="00233988">
        <w:rPr>
          <w:rFonts w:ascii="Times New Roman" w:hAnsi="Times New Roman" w:cs="Times New Roman"/>
          <w:b/>
          <w:bCs/>
          <w:color w:val="000000" w:themeColor="text1"/>
          <w:sz w:val="24"/>
          <w:szCs w:val="24"/>
        </w:rPr>
        <w:t>Theoretical Foundation</w:t>
      </w:r>
    </w:p>
    <w:p w14:paraId="60261C76" w14:textId="7AE4A286" w:rsidR="00233988" w:rsidRPr="00233988" w:rsidRDefault="00233988" w:rsidP="00233988">
      <w:pPr>
        <w:spacing w:line="360" w:lineRule="auto"/>
        <w:jc w:val="both"/>
        <w:rPr>
          <w:b/>
          <w:bCs/>
          <w:i/>
          <w:iCs/>
          <w:color w:val="000000" w:themeColor="text1"/>
        </w:rPr>
      </w:pPr>
      <w:r w:rsidRPr="00455887">
        <w:rPr>
          <w:b/>
          <w:bCs/>
          <w:i/>
          <w:iCs/>
          <w:color w:val="000000" w:themeColor="text1"/>
        </w:rPr>
        <w:t>3.1 Flow theory</w:t>
      </w:r>
      <w:r w:rsidRPr="00233988">
        <w:rPr>
          <w:b/>
          <w:bCs/>
          <w:i/>
          <w:iCs/>
          <w:color w:val="000000" w:themeColor="text1"/>
        </w:rPr>
        <w:t xml:space="preserve"> </w:t>
      </w:r>
    </w:p>
    <w:p w14:paraId="435D8781" w14:textId="5CA40D97" w:rsidR="00324C73" w:rsidRPr="00324C73" w:rsidRDefault="00233988" w:rsidP="00324C73">
      <w:pPr>
        <w:shd w:val="clear" w:color="auto" w:fill="FFFFFF"/>
        <w:spacing w:line="360" w:lineRule="auto"/>
        <w:jc w:val="both"/>
        <w:rPr>
          <w:color w:val="000000" w:themeColor="text1"/>
        </w:rPr>
      </w:pPr>
      <w:r w:rsidRPr="0043234C">
        <w:rPr>
          <w:color w:val="000000" w:themeColor="text1"/>
        </w:rPr>
        <w:t xml:space="preserve">Flow theory, as conceptualized by </w:t>
      </w:r>
      <w:r>
        <w:rPr>
          <w:color w:val="000000" w:themeColor="text1"/>
        </w:rPr>
        <w:t>(</w:t>
      </w:r>
      <w:r w:rsidRPr="001F58B2">
        <w:t>Csikszentmihalyi</w:t>
      </w:r>
      <w:r>
        <w:t xml:space="preserve"> et al., 2018</w:t>
      </w:r>
      <w:r>
        <w:rPr>
          <w:color w:val="000000" w:themeColor="text1"/>
        </w:rPr>
        <w:t xml:space="preserve">; </w:t>
      </w:r>
      <w:r w:rsidRPr="0043234C">
        <w:rPr>
          <w:color w:val="000000" w:themeColor="text1"/>
        </w:rPr>
        <w:t>Csikszentmihalyi</w:t>
      </w:r>
      <w:r>
        <w:rPr>
          <w:color w:val="000000" w:themeColor="text1"/>
        </w:rPr>
        <w:t xml:space="preserve">, </w:t>
      </w:r>
      <w:r w:rsidRPr="0043234C">
        <w:rPr>
          <w:color w:val="000000" w:themeColor="text1"/>
        </w:rPr>
        <w:t xml:space="preserve">1990) in his work 'Flow: The Psychology of Optimal Experience,' provides a valuable framework for assessing user engagement within the metaverse. According to Csikszentmihalyi, flow is characterized by a state of deep immersion and focused attention during an activity, where individuals experience a high level of intrinsic motivation and enjoyment. This concept is particularly relevant in the metaverse, where user engagement plays a pivotal role in determining brand success. </w:t>
      </w:r>
      <w:r w:rsidR="00324C73">
        <w:rPr>
          <w:color w:val="000000" w:themeColor="text1"/>
        </w:rPr>
        <w:t xml:space="preserve"> </w:t>
      </w:r>
      <w:r w:rsidR="00324C73" w:rsidRPr="00324C73">
        <w:rPr>
          <w:color w:val="000000" w:themeColor="text1"/>
        </w:rPr>
        <w:t xml:space="preserve">Recent research has significantly extended flow theory's applicability to virtual and augmented reality environments. Studies examining game-based metaverses found that perceived enjoyment significantly enhances flow experience, serving as a key contributor to user satisfaction and continued platform usage </w:t>
      </w:r>
      <w:r w:rsidR="00324C73">
        <w:rPr>
          <w:color w:val="000000" w:themeColor="text1"/>
        </w:rPr>
        <w:t>(</w:t>
      </w:r>
      <w:r w:rsidR="00324C73" w:rsidRPr="00806C8B">
        <w:rPr>
          <w:color w:val="000000" w:themeColor="text1"/>
        </w:rPr>
        <w:t>Hyeon and Lee</w:t>
      </w:r>
      <w:r w:rsidR="00324C73" w:rsidRPr="00324C73">
        <w:rPr>
          <w:color w:val="000000" w:themeColor="text1"/>
        </w:rPr>
        <w:t xml:space="preserve">, 2025). </w:t>
      </w:r>
    </w:p>
    <w:p w14:paraId="311EC677" w14:textId="26DB0A12" w:rsidR="00233988" w:rsidRDefault="00324C73" w:rsidP="00455887">
      <w:pPr>
        <w:shd w:val="clear" w:color="auto" w:fill="FFFFFF"/>
        <w:spacing w:line="360" w:lineRule="auto"/>
        <w:jc w:val="both"/>
        <w:rPr>
          <w:color w:val="000000" w:themeColor="text1"/>
        </w:rPr>
      </w:pPr>
      <w:r w:rsidRPr="00324C73">
        <w:rPr>
          <w:color w:val="000000" w:themeColor="text1"/>
        </w:rPr>
        <w:t>Contemporary metaverse research has established sophisticated connections between flow theory and virtual brand experiences. Studies on e-commerce live streaming found that authenticity, interactivity, and entertainment contribute to enhancing consumers' flow experience, with interactivity being the most influential factor (</w:t>
      </w:r>
      <w:r w:rsidRPr="00806C8B">
        <w:rPr>
          <w:color w:val="000000" w:themeColor="text1"/>
        </w:rPr>
        <w:t>Wu et al.</w:t>
      </w:r>
      <w:r w:rsidRPr="00324C73">
        <w:rPr>
          <w:color w:val="000000" w:themeColor="text1"/>
        </w:rPr>
        <w:t>, 2024). Research on metaverse user immersion reveals that technological factors contribute significantly to flow states in emerging markets, applying affordance theory and information systems success models (</w:t>
      </w:r>
      <w:r w:rsidR="00734627" w:rsidRPr="00806C8B">
        <w:rPr>
          <w:color w:val="000000" w:themeColor="text1"/>
        </w:rPr>
        <w:t>Liang et al.</w:t>
      </w:r>
      <w:r w:rsidRPr="00324C73">
        <w:rPr>
          <w:color w:val="000000" w:themeColor="text1"/>
        </w:rPr>
        <w:t>, 2024).</w:t>
      </w:r>
      <w:r w:rsidR="00C873B8">
        <w:rPr>
          <w:color w:val="000000" w:themeColor="text1"/>
        </w:rPr>
        <w:t xml:space="preserve"> I</w:t>
      </w:r>
      <w:r w:rsidRPr="00324C73">
        <w:rPr>
          <w:color w:val="000000" w:themeColor="text1"/>
        </w:rPr>
        <w:t>nvestigations of VR gaming environments demonstrate that flow induces subjective time acceleration, with participants experiencing faster time passage during deeper flow states (</w:t>
      </w:r>
      <w:proofErr w:type="spellStart"/>
      <w:r w:rsidR="00C873B8" w:rsidRPr="00806C8B">
        <w:rPr>
          <w:color w:val="000000" w:themeColor="text1"/>
        </w:rPr>
        <w:t>Rutrecht</w:t>
      </w:r>
      <w:proofErr w:type="spellEnd"/>
      <w:r w:rsidR="00C873B8" w:rsidRPr="00806C8B">
        <w:rPr>
          <w:color w:val="000000" w:themeColor="text1"/>
        </w:rPr>
        <w:t xml:space="preserve"> et al.</w:t>
      </w:r>
      <w:r w:rsidRPr="00324C73">
        <w:rPr>
          <w:color w:val="000000" w:themeColor="text1"/>
        </w:rPr>
        <w:t xml:space="preserve">, 2021). Research on short online videos confirms that flow experience significantly impacts user participative and sharing </w:t>
      </w:r>
      <w:r w:rsidR="00553FDC" w:rsidRPr="00324C73">
        <w:rPr>
          <w:color w:val="000000" w:themeColor="text1"/>
        </w:rPr>
        <w:t>behaviours</w:t>
      </w:r>
      <w:r w:rsidRPr="00324C73">
        <w:rPr>
          <w:color w:val="000000" w:themeColor="text1"/>
        </w:rPr>
        <w:t>, establishing mediating relationships between flow experience, social norms, and user engagement (</w:t>
      </w:r>
      <w:r w:rsidR="00553FDC" w:rsidRPr="00806C8B">
        <w:rPr>
          <w:color w:val="000000" w:themeColor="text1"/>
        </w:rPr>
        <w:t>Lo and Lai</w:t>
      </w:r>
      <w:r w:rsidRPr="00324C73">
        <w:rPr>
          <w:color w:val="000000" w:themeColor="text1"/>
        </w:rPr>
        <w:t>, 2023). This theoretical foundation supports our research design, where flow elements including clear goals, immediate feedback, and perceived challenge-skill balance were incorporated into metaverse user surveys to capture optimal engagement experiences.</w:t>
      </w:r>
      <w:r w:rsidR="00BA76F2">
        <w:rPr>
          <w:color w:val="000000" w:themeColor="text1"/>
        </w:rPr>
        <w:t xml:space="preserve"> </w:t>
      </w:r>
      <w:r w:rsidR="00233988" w:rsidRPr="0043234C">
        <w:rPr>
          <w:color w:val="000000" w:themeColor="text1"/>
        </w:rPr>
        <w:t xml:space="preserve">We used this theory to develop the structure of conducting the surveys which included questions related to key elements of flow, clear goals, immediate feedback, and perceived challenge-skill balance and asked metaverse users to self-report their flow experiences during specific interactions or activities within the virtual environment. </w:t>
      </w:r>
    </w:p>
    <w:p w14:paraId="355930E1" w14:textId="77777777" w:rsidR="00233988" w:rsidRDefault="00233988" w:rsidP="00455887">
      <w:pPr>
        <w:spacing w:line="360" w:lineRule="auto"/>
        <w:jc w:val="both"/>
        <w:rPr>
          <w:color w:val="000000" w:themeColor="text1"/>
        </w:rPr>
      </w:pPr>
    </w:p>
    <w:p w14:paraId="7077A306" w14:textId="3C896DD2" w:rsidR="00233988" w:rsidRPr="00455887" w:rsidRDefault="00233988" w:rsidP="00455887">
      <w:pPr>
        <w:pStyle w:val="ListParagraph"/>
        <w:numPr>
          <w:ilvl w:val="1"/>
          <w:numId w:val="29"/>
        </w:numPr>
        <w:spacing w:after="0" w:line="360" w:lineRule="auto"/>
        <w:ind w:left="426"/>
        <w:jc w:val="both"/>
        <w:rPr>
          <w:rFonts w:ascii="Times New Roman" w:hAnsi="Times New Roman" w:cs="Times New Roman"/>
          <w:b/>
          <w:bCs/>
          <w:i/>
          <w:iCs/>
          <w:color w:val="000000" w:themeColor="text1"/>
          <w:sz w:val="24"/>
          <w:szCs w:val="24"/>
        </w:rPr>
      </w:pPr>
      <w:r w:rsidRPr="00233988">
        <w:rPr>
          <w:rFonts w:ascii="Times New Roman" w:hAnsi="Times New Roman" w:cs="Times New Roman"/>
          <w:b/>
          <w:bCs/>
          <w:i/>
          <w:iCs/>
          <w:color w:val="000000" w:themeColor="text1"/>
          <w:sz w:val="24"/>
          <w:szCs w:val="24"/>
        </w:rPr>
        <w:lastRenderedPageBreak/>
        <w:t xml:space="preserve"> </w:t>
      </w:r>
      <w:r w:rsidR="00894734" w:rsidRPr="00455887">
        <w:rPr>
          <w:rFonts w:ascii="Times New Roman" w:hAnsi="Times New Roman" w:cs="Times New Roman"/>
          <w:b/>
          <w:bCs/>
          <w:i/>
          <w:iCs/>
          <w:color w:val="000000" w:themeColor="text1"/>
          <w:sz w:val="24"/>
          <w:szCs w:val="24"/>
        </w:rPr>
        <w:t>Self-Determination Theory (SDT)</w:t>
      </w:r>
    </w:p>
    <w:p w14:paraId="7793B104" w14:textId="720506CC" w:rsidR="00894734" w:rsidRPr="00455887" w:rsidRDefault="00894734" w:rsidP="00455887">
      <w:pPr>
        <w:spacing w:line="360" w:lineRule="auto"/>
        <w:jc w:val="both"/>
        <w:rPr>
          <w:color w:val="000000" w:themeColor="text1"/>
        </w:rPr>
      </w:pPr>
      <w:r w:rsidRPr="00455887">
        <w:rPr>
          <w:color w:val="000000" w:themeColor="text1"/>
        </w:rPr>
        <w:t xml:space="preserve">Self-Determination Theory (SDT) posits that people are most motivated and experience optimal well-being when three innate psychological needs are satisfied: autonomy (a sense of volitional choice), competence (feeling effective in one’s actions), and relatedness (feeling connected to others) (Deci </w:t>
      </w:r>
      <w:r w:rsidR="001039BF">
        <w:rPr>
          <w:color w:val="000000" w:themeColor="text1"/>
        </w:rPr>
        <w:t>and</w:t>
      </w:r>
      <w:r w:rsidRPr="00455887">
        <w:rPr>
          <w:color w:val="000000" w:themeColor="text1"/>
        </w:rPr>
        <w:t xml:space="preserve"> Ryan, 2000). In digital environments, SDT explains how users’ intrinsic motivation to explore, master, and socially connect within virtual worlds drives deeper engagement and sustained participation.</w:t>
      </w:r>
    </w:p>
    <w:p w14:paraId="5357A48C" w14:textId="77777777" w:rsidR="00894734" w:rsidRPr="00894734" w:rsidRDefault="00894734" w:rsidP="00455887">
      <w:pPr>
        <w:spacing w:line="360" w:lineRule="auto"/>
        <w:ind w:firstLine="426"/>
        <w:jc w:val="both"/>
        <w:rPr>
          <w:color w:val="000000" w:themeColor="text1"/>
        </w:rPr>
      </w:pPr>
      <w:r w:rsidRPr="00455887">
        <w:rPr>
          <w:color w:val="000000" w:themeColor="text1"/>
        </w:rPr>
        <w:t>Flow Theory and SDT jointly illuminate the psychological underpinnings of metaverse engagement. Flow captures users’ moment-to-moment immersion when challenge-skill balance, clear goals, and immediate feedback align, fostering intense focused attention (Csikszentmihalyi, 1990). SDT complements this by explaining why users choose to enter and remain in those flow states: autonomy supports self-directed exploration of virtual spaces, competence drives users to master in-world tasks and mechanics, and relatedness sustains social interactions through avatars and shared experiences. Together, these theories explain both the experience of deep immersion and the motivation rooted in psychological need satisfaction that underpin brand engagement, satisfaction, and loyalty in metaverse contexts.</w:t>
      </w:r>
    </w:p>
    <w:p w14:paraId="5F445FA9" w14:textId="77777777" w:rsidR="00971E5E" w:rsidRDefault="00971E5E" w:rsidP="00455887">
      <w:pPr>
        <w:spacing w:line="360" w:lineRule="auto"/>
        <w:jc w:val="both"/>
        <w:rPr>
          <w:color w:val="000000" w:themeColor="text1"/>
        </w:rPr>
      </w:pPr>
    </w:p>
    <w:p w14:paraId="691219A7" w14:textId="1ED53D8B" w:rsidR="00A731C8" w:rsidRPr="0043234C" w:rsidRDefault="00BF12D4" w:rsidP="00B4702E">
      <w:pPr>
        <w:spacing w:line="360" w:lineRule="auto"/>
        <w:jc w:val="both"/>
        <w:rPr>
          <w:b/>
          <w:bCs/>
          <w:color w:val="000000" w:themeColor="text1"/>
        </w:rPr>
      </w:pPr>
      <w:r w:rsidRPr="0043234C">
        <w:rPr>
          <w:b/>
          <w:bCs/>
          <w:color w:val="000000" w:themeColor="text1"/>
        </w:rPr>
        <w:t>4</w:t>
      </w:r>
      <w:r w:rsidR="00572B5C" w:rsidRPr="0043234C">
        <w:rPr>
          <w:b/>
          <w:bCs/>
          <w:color w:val="000000" w:themeColor="text1"/>
        </w:rPr>
        <w:t>.</w:t>
      </w:r>
      <w:r w:rsidR="00635725" w:rsidRPr="0043234C">
        <w:rPr>
          <w:b/>
          <w:bCs/>
          <w:color w:val="000000" w:themeColor="text1"/>
        </w:rPr>
        <w:t xml:space="preserve"> Methodology</w:t>
      </w:r>
    </w:p>
    <w:p w14:paraId="10C29876" w14:textId="65E4FA7A" w:rsidR="00635725" w:rsidRPr="0043234C" w:rsidRDefault="00635725" w:rsidP="00B4702E">
      <w:pPr>
        <w:spacing w:line="360" w:lineRule="auto"/>
        <w:jc w:val="both"/>
        <w:rPr>
          <w:color w:val="000000" w:themeColor="text1"/>
        </w:rPr>
      </w:pPr>
      <w:r w:rsidRPr="0043234C">
        <w:rPr>
          <w:color w:val="000000" w:themeColor="text1"/>
        </w:rPr>
        <w:t xml:space="preserve">The methodology section of the research article explains the utilization of the </w:t>
      </w:r>
      <w:r w:rsidR="00202EAC">
        <w:rPr>
          <w:color w:val="000000" w:themeColor="text1"/>
        </w:rPr>
        <w:t>FsQCA</w:t>
      </w:r>
      <w:r w:rsidRPr="0043234C">
        <w:rPr>
          <w:color w:val="000000" w:themeColor="text1"/>
        </w:rPr>
        <w:t xml:space="preserve"> methodology, selection and identification of variables, data collection procedures, measurement techniques, sample population, and data analysis process, ensuring a comprehensive and rigorous approach to studying user engagement and experience in the metaverse.</w:t>
      </w:r>
    </w:p>
    <w:p w14:paraId="159249B9" w14:textId="0A5E36A8" w:rsidR="00533546" w:rsidRPr="00CD5B68" w:rsidRDefault="00A5418F" w:rsidP="00B4702E">
      <w:pPr>
        <w:spacing w:line="360" w:lineRule="auto"/>
        <w:jc w:val="both"/>
        <w:rPr>
          <w:b/>
          <w:bCs/>
          <w:i/>
          <w:iCs/>
          <w:color w:val="000000" w:themeColor="text1"/>
        </w:rPr>
      </w:pPr>
      <w:r w:rsidRPr="00CD5B68">
        <w:rPr>
          <w:b/>
          <w:bCs/>
          <w:i/>
          <w:iCs/>
          <w:color w:val="000000" w:themeColor="text1"/>
        </w:rPr>
        <w:t>4</w:t>
      </w:r>
      <w:r w:rsidR="00DC0736" w:rsidRPr="00CD5B68">
        <w:rPr>
          <w:b/>
          <w:bCs/>
          <w:i/>
          <w:iCs/>
          <w:color w:val="000000" w:themeColor="text1"/>
        </w:rPr>
        <w:t>.1</w:t>
      </w:r>
      <w:r w:rsidRPr="00CD5B68">
        <w:rPr>
          <w:b/>
          <w:bCs/>
          <w:i/>
          <w:iCs/>
          <w:color w:val="000000" w:themeColor="text1"/>
        </w:rPr>
        <w:t xml:space="preserve"> F</w:t>
      </w:r>
      <w:r w:rsidR="00533546" w:rsidRPr="00CD5B68">
        <w:rPr>
          <w:b/>
          <w:bCs/>
          <w:i/>
          <w:iCs/>
          <w:color w:val="000000" w:themeColor="text1"/>
        </w:rPr>
        <w:t>uzzy set Qualitative Comparative Analysis and its Application to the study</w:t>
      </w:r>
    </w:p>
    <w:p w14:paraId="3AC4081D" w14:textId="05D425BC" w:rsidR="00DB7208" w:rsidRPr="00DB7208" w:rsidRDefault="00DB7208" w:rsidP="00DB7208">
      <w:pPr>
        <w:spacing w:line="360" w:lineRule="auto"/>
        <w:jc w:val="both"/>
        <w:rPr>
          <w:color w:val="000000" w:themeColor="text1"/>
        </w:rPr>
      </w:pPr>
      <w:r w:rsidRPr="00DB7208">
        <w:rPr>
          <w:color w:val="000000" w:themeColor="text1"/>
        </w:rPr>
        <w:t>Fuzzy-Set Qualitative Comparative Analysis (</w:t>
      </w:r>
      <w:r w:rsidR="00202EAC">
        <w:rPr>
          <w:color w:val="000000" w:themeColor="text1"/>
        </w:rPr>
        <w:t>FsQCA</w:t>
      </w:r>
      <w:r w:rsidRPr="00DB7208">
        <w:rPr>
          <w:color w:val="000000" w:themeColor="text1"/>
        </w:rPr>
        <w:t xml:space="preserve">) provides a mixed-method framework suited to examining complex causal configurations in branding research (Jia et al., 2022). Positioned between exploratory and hypothesis-testing strategies, </w:t>
      </w:r>
      <w:r w:rsidR="00202EAC">
        <w:rPr>
          <w:color w:val="000000" w:themeColor="text1"/>
        </w:rPr>
        <w:t>FsQCA</w:t>
      </w:r>
      <w:r w:rsidRPr="00DB7208">
        <w:rPr>
          <w:color w:val="000000" w:themeColor="text1"/>
        </w:rPr>
        <w:t xml:space="preserve"> is particularly effective for analysing user engagement and experience in the metaverse, where multiple interrelated factors shape brand outcomes. Unlike traditional statistical methods, it identifies how different combinations of conditions—present or absent—jointly produce an outcome, highlighting equifinality in causal pathways (Schneider </w:t>
      </w:r>
      <w:r w:rsidR="001039BF">
        <w:rPr>
          <w:color w:val="000000" w:themeColor="text1"/>
        </w:rPr>
        <w:t>and</w:t>
      </w:r>
      <w:r w:rsidRPr="00DB7208">
        <w:rPr>
          <w:color w:val="000000" w:themeColor="text1"/>
        </w:rPr>
        <w:t xml:space="preserve"> Wagemann, 2012). Ragin (2008) further emphasizes </w:t>
      </w:r>
      <w:proofErr w:type="spellStart"/>
      <w:r w:rsidR="00202EAC">
        <w:rPr>
          <w:color w:val="000000" w:themeColor="text1"/>
        </w:rPr>
        <w:t>FsQCA</w:t>
      </w:r>
      <w:r w:rsidRPr="00DB7208">
        <w:rPr>
          <w:color w:val="000000" w:themeColor="text1"/>
        </w:rPr>
        <w:t>’s</w:t>
      </w:r>
      <w:proofErr w:type="spellEnd"/>
      <w:r w:rsidRPr="00DB7208">
        <w:rPr>
          <w:color w:val="000000" w:themeColor="text1"/>
        </w:rPr>
        <w:t xml:space="preserve"> value in small-N research, enabling rigorous analysis even in data-limited contexts.</w:t>
      </w:r>
    </w:p>
    <w:p w14:paraId="0D7812A9" w14:textId="189F1550" w:rsidR="00DB7208" w:rsidRPr="00DB7208" w:rsidRDefault="00DB7208" w:rsidP="00DB7208">
      <w:pPr>
        <w:spacing w:line="360" w:lineRule="auto"/>
        <w:ind w:firstLine="426"/>
        <w:jc w:val="both"/>
        <w:rPr>
          <w:color w:val="000000" w:themeColor="text1"/>
        </w:rPr>
      </w:pPr>
      <w:r w:rsidRPr="00DB7208">
        <w:rPr>
          <w:color w:val="000000" w:themeColor="text1"/>
        </w:rPr>
        <w:lastRenderedPageBreak/>
        <w:t xml:space="preserve">This study applies </w:t>
      </w:r>
      <w:r w:rsidR="00202EAC">
        <w:rPr>
          <w:color w:val="000000" w:themeColor="text1"/>
        </w:rPr>
        <w:t>FsQCA</w:t>
      </w:r>
      <w:r w:rsidRPr="00DB7208">
        <w:rPr>
          <w:color w:val="000000" w:themeColor="text1"/>
        </w:rPr>
        <w:t xml:space="preserve"> to investigate how engagement and experience influence brand perception, loyalty, differentiation, and competitive advantage in the metaverse. The novelty lies in contextualizing </w:t>
      </w:r>
      <w:r w:rsidR="00202EAC">
        <w:rPr>
          <w:color w:val="000000" w:themeColor="text1"/>
        </w:rPr>
        <w:t>FsQCA</w:t>
      </w:r>
      <w:r w:rsidRPr="00DB7208">
        <w:rPr>
          <w:color w:val="000000" w:themeColor="text1"/>
        </w:rPr>
        <w:t xml:space="preserve"> within immersive, rapidly evolving environments, offering insights into branding strategies and decision-making. Translating variables into fuzzy sets allows nuanced measurement of membership scores (0–1), bridging quantitative and qualitative dimensions.</w:t>
      </w:r>
    </w:p>
    <w:p w14:paraId="527093DE" w14:textId="125F4D41" w:rsidR="00DB7208" w:rsidRPr="00DB7208" w:rsidRDefault="00DB7208" w:rsidP="00DB7208">
      <w:pPr>
        <w:spacing w:line="360" w:lineRule="auto"/>
        <w:ind w:firstLine="426"/>
        <w:jc w:val="both"/>
        <w:rPr>
          <w:color w:val="000000" w:themeColor="text1"/>
        </w:rPr>
      </w:pPr>
      <w:r w:rsidRPr="00DB7208">
        <w:rPr>
          <w:color w:val="000000" w:themeColor="text1"/>
        </w:rPr>
        <w:t xml:space="preserve">The </w:t>
      </w:r>
      <w:r w:rsidR="00202EAC">
        <w:rPr>
          <w:color w:val="000000" w:themeColor="text1"/>
        </w:rPr>
        <w:t>FsQCA</w:t>
      </w:r>
      <w:r w:rsidRPr="00DB7208">
        <w:rPr>
          <w:color w:val="000000" w:themeColor="text1"/>
        </w:rPr>
        <w:t xml:space="preserve"> process comprises six stages: (a) case selection, (b) identification of causal conditions, (c) calibration of membership scores, (d) construction of the truth table, (e) logical minimization of causal configurations, and (f) robustness checks via consistency and coverage indices. Figure 2 illustrates this methodological flow from calibration to outcome analysis. Through Boolean operations, minimal sufficient combinations of conditions are derived, revealing causal complexity beyond single-variable effects.</w:t>
      </w:r>
    </w:p>
    <w:p w14:paraId="3D382D78" w14:textId="77777777" w:rsidR="00624A1D" w:rsidRDefault="00B911BC" w:rsidP="00624A1D">
      <w:pPr>
        <w:rPr>
          <w:color w:val="000000" w:themeColor="text1"/>
        </w:rPr>
      </w:pPr>
      <w:r w:rsidRPr="0043234C">
        <w:rPr>
          <w:noProof/>
        </w:rPr>
        <w:drawing>
          <wp:inline distT="0" distB="0" distL="0" distR="0" wp14:anchorId="1A8A4FC4" wp14:editId="39E5A617">
            <wp:extent cx="5565140" cy="5204460"/>
            <wp:effectExtent l="0" t="0" r="0" b="0"/>
            <wp:docPr id="56551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1066" cy="5238058"/>
                    </a:xfrm>
                    <a:prstGeom prst="rect">
                      <a:avLst/>
                    </a:prstGeom>
                    <a:noFill/>
                    <a:ln>
                      <a:noFill/>
                    </a:ln>
                  </pic:spPr>
                </pic:pic>
              </a:graphicData>
            </a:graphic>
          </wp:inline>
        </w:drawing>
      </w:r>
    </w:p>
    <w:p w14:paraId="3CE72D5C" w14:textId="016214C6" w:rsidR="00C6582E" w:rsidRPr="00624A1D" w:rsidRDefault="00C6582E" w:rsidP="00624A1D">
      <w:pPr>
        <w:rPr>
          <w:color w:val="000000" w:themeColor="text1"/>
        </w:rPr>
      </w:pPr>
      <w:r w:rsidRPr="0043234C">
        <w:rPr>
          <w:b/>
          <w:bCs/>
          <w:i/>
          <w:iCs/>
          <w:color w:val="000000" w:themeColor="text1"/>
        </w:rPr>
        <w:t>Figure 2</w:t>
      </w:r>
      <w:r w:rsidRPr="0043234C">
        <w:rPr>
          <w:i/>
          <w:iCs/>
          <w:color w:val="000000" w:themeColor="text1"/>
        </w:rPr>
        <w:t>. Flowchart illustrating the steps involved in the fuzzy set qualitative comparative analysis (</w:t>
      </w:r>
      <w:r w:rsidR="00202EAC">
        <w:rPr>
          <w:i/>
          <w:iCs/>
          <w:color w:val="000000" w:themeColor="text1"/>
        </w:rPr>
        <w:t>FsQCA</w:t>
      </w:r>
      <w:r w:rsidRPr="0043234C">
        <w:rPr>
          <w:i/>
          <w:iCs/>
          <w:color w:val="000000" w:themeColor="text1"/>
        </w:rPr>
        <w:t>) methodology, from data calibration to the generation of final insights.</w:t>
      </w:r>
    </w:p>
    <w:p w14:paraId="3B7FF5FA" w14:textId="77777777" w:rsidR="00ED44A2" w:rsidRPr="00E62169" w:rsidRDefault="00ED44A2" w:rsidP="005A1FB3">
      <w:pPr>
        <w:spacing w:line="360" w:lineRule="auto"/>
        <w:jc w:val="center"/>
        <w:rPr>
          <w:i/>
          <w:iCs/>
          <w:color w:val="000000" w:themeColor="text1"/>
        </w:rPr>
      </w:pPr>
    </w:p>
    <w:p w14:paraId="1D141CAB" w14:textId="1FDF811D" w:rsidR="00ED44A2" w:rsidRDefault="00DB7208" w:rsidP="00DB7208">
      <w:pPr>
        <w:spacing w:line="360" w:lineRule="auto"/>
        <w:ind w:firstLine="426"/>
        <w:jc w:val="both"/>
        <w:rPr>
          <w:color w:val="000000" w:themeColor="text1"/>
        </w:rPr>
      </w:pPr>
      <w:r w:rsidRPr="00DB7208">
        <w:rPr>
          <w:color w:val="000000" w:themeColor="text1"/>
        </w:rPr>
        <w:t xml:space="preserve">By systematically applying </w:t>
      </w:r>
      <w:r w:rsidR="00202EAC">
        <w:rPr>
          <w:color w:val="000000" w:themeColor="text1"/>
        </w:rPr>
        <w:t>FsQCA</w:t>
      </w:r>
      <w:r w:rsidRPr="00DB7208">
        <w:rPr>
          <w:color w:val="000000" w:themeColor="text1"/>
        </w:rPr>
        <w:t>, this study identifies diverse engagement-experience configurations that drive brand success in virtual environments. The approach not only enriches theoretical understanding but also provides practical implications for brand managers seeking to design resilient strategies in metaverse ecosystems.</w:t>
      </w:r>
      <w:r w:rsidRPr="00E62169">
        <w:rPr>
          <w:color w:val="000000" w:themeColor="text1"/>
        </w:rPr>
        <w:t xml:space="preserve"> </w:t>
      </w:r>
      <w:r w:rsidR="00ED44A2" w:rsidRPr="00E62169">
        <w:rPr>
          <w:color w:val="000000" w:themeColor="text1"/>
        </w:rPr>
        <w:t>Fuzzy-set qualitative comparative analysis (</w:t>
      </w:r>
      <w:r w:rsidR="00202EAC">
        <w:rPr>
          <w:color w:val="000000" w:themeColor="text1"/>
        </w:rPr>
        <w:t>FsQCA</w:t>
      </w:r>
      <w:r w:rsidR="00ED44A2" w:rsidRPr="00E62169">
        <w:rPr>
          <w:color w:val="000000" w:themeColor="text1"/>
        </w:rPr>
        <w:t>) was used to study factors that contribute</w:t>
      </w:r>
      <w:r w:rsidR="00ED44A2" w:rsidRPr="0043234C">
        <w:rPr>
          <w:color w:val="000000" w:themeColor="text1"/>
        </w:rPr>
        <w:t xml:space="preserve"> to successful brands in the metaverse. This approach allowed to explore systematically the various configurations of user engagement and experience factors that portend positive results for brands in the virtual world.</w:t>
      </w:r>
    </w:p>
    <w:p w14:paraId="240FB142" w14:textId="77777777" w:rsidR="00DB7208" w:rsidRPr="0043234C" w:rsidRDefault="00DB7208" w:rsidP="00DB7208">
      <w:pPr>
        <w:spacing w:line="360" w:lineRule="auto"/>
        <w:ind w:firstLine="426"/>
        <w:jc w:val="both"/>
        <w:rPr>
          <w:color w:val="000000" w:themeColor="text1"/>
        </w:rPr>
      </w:pPr>
    </w:p>
    <w:p w14:paraId="65AF42D2" w14:textId="3DAC1627" w:rsidR="00FF3166" w:rsidRPr="00CD5B68" w:rsidRDefault="005C3D91" w:rsidP="00B4702E">
      <w:pPr>
        <w:spacing w:line="360" w:lineRule="auto"/>
        <w:jc w:val="both"/>
        <w:rPr>
          <w:b/>
          <w:bCs/>
          <w:i/>
          <w:iCs/>
          <w:color w:val="000000" w:themeColor="text1"/>
        </w:rPr>
      </w:pPr>
      <w:r w:rsidRPr="00CD5B68">
        <w:rPr>
          <w:b/>
          <w:bCs/>
          <w:i/>
          <w:iCs/>
          <w:color w:val="000000" w:themeColor="text1"/>
        </w:rPr>
        <w:t>4.</w:t>
      </w:r>
      <w:r w:rsidR="00ED44A2" w:rsidRPr="00CD5B68">
        <w:rPr>
          <w:b/>
          <w:bCs/>
          <w:i/>
          <w:iCs/>
          <w:color w:val="000000" w:themeColor="text1"/>
        </w:rPr>
        <w:t>2</w:t>
      </w:r>
      <w:r w:rsidRPr="00CD5B68">
        <w:rPr>
          <w:b/>
          <w:bCs/>
          <w:i/>
          <w:iCs/>
          <w:color w:val="000000" w:themeColor="text1"/>
        </w:rPr>
        <w:t xml:space="preserve"> Identification and selection of variables </w:t>
      </w:r>
    </w:p>
    <w:p w14:paraId="2832CAF3" w14:textId="3780A2FF" w:rsidR="00DB7208" w:rsidRPr="00DB7208" w:rsidRDefault="00DB7208" w:rsidP="00DB7208">
      <w:pPr>
        <w:spacing w:line="360" w:lineRule="auto"/>
        <w:jc w:val="both"/>
        <w:rPr>
          <w:color w:val="000000" w:themeColor="text1"/>
        </w:rPr>
      </w:pPr>
      <w:r w:rsidRPr="00DB7208">
        <w:rPr>
          <w:color w:val="000000" w:themeColor="text1"/>
        </w:rPr>
        <w:t xml:space="preserve">The identification and selection of variables related to user engagement, user experience, brand satisfaction, and brand success followed a structured three-stage process. First, an extensive literature review was conducted to identify variables consistently validated in prior studies. Constructs such as satisfaction levels, interaction frequency, perceived brand impact, emotional connection, and personalization emerged as core indicators of user experience and engagement (Cadet </w:t>
      </w:r>
      <w:r w:rsidR="001039BF">
        <w:rPr>
          <w:color w:val="000000" w:themeColor="text1"/>
        </w:rPr>
        <w:t>and</w:t>
      </w:r>
      <w:r w:rsidRPr="00DB7208">
        <w:rPr>
          <w:color w:val="000000" w:themeColor="text1"/>
        </w:rPr>
        <w:t xml:space="preserve"> </w:t>
      </w:r>
      <w:proofErr w:type="spellStart"/>
      <w:r w:rsidRPr="00DB7208">
        <w:rPr>
          <w:color w:val="000000" w:themeColor="text1"/>
        </w:rPr>
        <w:t>Chainay</w:t>
      </w:r>
      <w:proofErr w:type="spellEnd"/>
      <w:r w:rsidRPr="00DB7208">
        <w:rPr>
          <w:color w:val="000000" w:themeColor="text1"/>
        </w:rPr>
        <w:t xml:space="preserve">, 2020; Lu </w:t>
      </w:r>
      <w:r w:rsidR="001039BF">
        <w:rPr>
          <w:color w:val="000000" w:themeColor="text1"/>
        </w:rPr>
        <w:t>and</w:t>
      </w:r>
      <w:r w:rsidRPr="00DB7208">
        <w:rPr>
          <w:color w:val="000000" w:themeColor="text1"/>
        </w:rPr>
        <w:t xml:space="preserve"> Lau, 2025).</w:t>
      </w:r>
    </w:p>
    <w:p w14:paraId="3FA083A6" w14:textId="43263D61" w:rsidR="00DB7208" w:rsidRPr="00DB7208" w:rsidRDefault="00DB7208" w:rsidP="00DB7208">
      <w:pPr>
        <w:spacing w:line="360" w:lineRule="auto"/>
        <w:ind w:firstLine="426"/>
        <w:jc w:val="both"/>
        <w:rPr>
          <w:color w:val="000000" w:themeColor="text1"/>
        </w:rPr>
      </w:pPr>
      <w:r w:rsidRPr="00DB7208">
        <w:rPr>
          <w:color w:val="000000" w:themeColor="text1"/>
        </w:rPr>
        <w:t>Second, qualitative insights were gathered through interviews and focus groups, which provided nuanced understanding of users’ degree of involvement, drivers of satisfaction, and perceptions of brand success. These findings guided the refinement of relevant variables. Third, quantitative data was collected via surveys designed to capture key constructs: User Engagement in the Metaverse (UE</w:t>
      </w:r>
      <w:r w:rsidR="00466DAD">
        <w:rPr>
          <w:color w:val="000000" w:themeColor="text1"/>
        </w:rPr>
        <w:t>S</w:t>
      </w:r>
      <w:r w:rsidRPr="00DB7208">
        <w:rPr>
          <w:color w:val="000000" w:themeColor="text1"/>
        </w:rPr>
        <w:t>), User Experience in the Metaverse (</w:t>
      </w:r>
      <w:r w:rsidR="00466DAD">
        <w:rPr>
          <w:color w:val="000000" w:themeColor="text1"/>
        </w:rPr>
        <w:t>MV</w:t>
      </w:r>
      <w:r w:rsidR="00CE05CE">
        <w:rPr>
          <w:color w:val="000000" w:themeColor="text1"/>
        </w:rPr>
        <w:t>C</w:t>
      </w:r>
      <w:r w:rsidR="00466DAD">
        <w:rPr>
          <w:color w:val="000000" w:themeColor="text1"/>
        </w:rPr>
        <w:t>X</w:t>
      </w:r>
      <w:r w:rsidRPr="00DB7208">
        <w:rPr>
          <w:color w:val="000000" w:themeColor="text1"/>
        </w:rPr>
        <w:t>), Users’ Brand Satisfaction (</w:t>
      </w:r>
      <w:r w:rsidR="00466DAD">
        <w:rPr>
          <w:color w:val="000000" w:themeColor="text1"/>
        </w:rPr>
        <w:t>MBS</w:t>
      </w:r>
      <w:r w:rsidRPr="00DB7208">
        <w:rPr>
          <w:color w:val="000000" w:themeColor="text1"/>
        </w:rPr>
        <w:t>), and Brand Success (</w:t>
      </w:r>
      <w:r w:rsidR="00CE05CE">
        <w:rPr>
          <w:color w:val="000000" w:themeColor="text1"/>
        </w:rPr>
        <w:t>M</w:t>
      </w:r>
      <w:r w:rsidRPr="00DB7208">
        <w:rPr>
          <w:color w:val="000000" w:themeColor="text1"/>
        </w:rPr>
        <w:t xml:space="preserve">BSU). Table 2 presents the operationalization of these constructs. </w:t>
      </w:r>
      <w:proofErr w:type="spellStart"/>
      <w:r w:rsidRPr="00DB7208">
        <w:rPr>
          <w:color w:val="000000" w:themeColor="text1"/>
        </w:rPr>
        <w:t>Immersiveness</w:t>
      </w:r>
      <w:proofErr w:type="spellEnd"/>
      <w:r w:rsidRPr="00DB7208">
        <w:rPr>
          <w:color w:val="000000" w:themeColor="text1"/>
        </w:rPr>
        <w:t xml:space="preserve"> was measured through presence scales (Cadet </w:t>
      </w:r>
      <w:r w:rsidR="001039BF">
        <w:rPr>
          <w:color w:val="000000" w:themeColor="text1"/>
        </w:rPr>
        <w:t>and</w:t>
      </w:r>
      <w:r w:rsidRPr="00DB7208">
        <w:rPr>
          <w:color w:val="000000" w:themeColor="text1"/>
        </w:rPr>
        <w:t xml:space="preserve"> </w:t>
      </w:r>
      <w:proofErr w:type="spellStart"/>
      <w:r w:rsidRPr="00DB7208">
        <w:rPr>
          <w:color w:val="000000" w:themeColor="text1"/>
        </w:rPr>
        <w:t>Chainay</w:t>
      </w:r>
      <w:proofErr w:type="spellEnd"/>
      <w:r w:rsidRPr="00DB7208">
        <w:rPr>
          <w:color w:val="000000" w:themeColor="text1"/>
        </w:rPr>
        <w:t xml:space="preserve">, 2020), sociability via social presence and co-presence (Poeschl </w:t>
      </w:r>
      <w:r w:rsidR="001039BF">
        <w:rPr>
          <w:color w:val="000000" w:themeColor="text1"/>
        </w:rPr>
        <w:t>and</w:t>
      </w:r>
      <w:r w:rsidRPr="00DB7208">
        <w:rPr>
          <w:color w:val="000000" w:themeColor="text1"/>
        </w:rPr>
        <w:t xml:space="preserve"> Doering, 2015), and ecological faithfulness through authenticity and ecological alignment measures (Lu </w:t>
      </w:r>
      <w:r w:rsidR="001039BF">
        <w:rPr>
          <w:color w:val="000000" w:themeColor="text1"/>
        </w:rPr>
        <w:t>and</w:t>
      </w:r>
      <w:r w:rsidRPr="00DB7208">
        <w:rPr>
          <w:color w:val="000000" w:themeColor="text1"/>
        </w:rPr>
        <w:t xml:space="preserve"> Lau, 2025).</w:t>
      </w:r>
    </w:p>
    <w:p w14:paraId="0BE75A10" w14:textId="77777777" w:rsidR="00DB7208" w:rsidRPr="00DB7208" w:rsidRDefault="00DB7208" w:rsidP="00DB7208">
      <w:pPr>
        <w:spacing w:line="360" w:lineRule="auto"/>
        <w:ind w:firstLine="426"/>
        <w:jc w:val="both"/>
        <w:rPr>
          <w:color w:val="000000" w:themeColor="text1"/>
        </w:rPr>
      </w:pPr>
      <w:r w:rsidRPr="00DB7208">
        <w:rPr>
          <w:color w:val="000000" w:themeColor="text1"/>
        </w:rPr>
        <w:t>Theoretical relevance and empirical evidence were central to variable selection. Only constructs with strong conceptual grounding and proven reliability were retained. A pilot study validated clarity, response appropriateness, and reliability of instruments before full-scale administration. This triangulated approach—literature review, qualitative input, and quantitative validation—ensured that the selected variables robustly captured user engagement, experience, satisfaction, and brand success in the metaverse, thereby offering meaningful insights for subsequent analysis.</w:t>
      </w:r>
    </w:p>
    <w:p w14:paraId="27B3B31E" w14:textId="77777777" w:rsidR="00DB7208" w:rsidRPr="0043234C" w:rsidRDefault="00DB7208" w:rsidP="00CF3193">
      <w:pPr>
        <w:spacing w:line="360" w:lineRule="auto"/>
        <w:ind w:firstLine="426"/>
        <w:jc w:val="both"/>
        <w:rPr>
          <w:color w:val="000000" w:themeColor="text1"/>
        </w:rPr>
      </w:pPr>
    </w:p>
    <w:p w14:paraId="617C4AAA" w14:textId="5AE8C2DB" w:rsidR="006A5E51" w:rsidRPr="00455887" w:rsidRDefault="006A5E51" w:rsidP="006A5E51">
      <w:pPr>
        <w:spacing w:line="360" w:lineRule="auto"/>
        <w:jc w:val="both"/>
        <w:rPr>
          <w:b/>
          <w:bCs/>
          <w:i/>
          <w:iCs/>
          <w:color w:val="000000" w:themeColor="text1"/>
        </w:rPr>
      </w:pPr>
      <w:r w:rsidRPr="00455887">
        <w:rPr>
          <w:b/>
          <w:bCs/>
          <w:i/>
          <w:iCs/>
          <w:color w:val="000000" w:themeColor="text1"/>
        </w:rPr>
        <w:lastRenderedPageBreak/>
        <w:t>4.</w:t>
      </w:r>
      <w:r w:rsidR="00ED44A2" w:rsidRPr="00455887">
        <w:rPr>
          <w:b/>
          <w:bCs/>
          <w:i/>
          <w:iCs/>
          <w:color w:val="000000" w:themeColor="text1"/>
        </w:rPr>
        <w:t xml:space="preserve">3 </w:t>
      </w:r>
      <w:r w:rsidRPr="00455887">
        <w:rPr>
          <w:b/>
          <w:bCs/>
          <w:i/>
          <w:iCs/>
          <w:color w:val="000000" w:themeColor="text1"/>
        </w:rPr>
        <w:t>Measures</w:t>
      </w:r>
    </w:p>
    <w:p w14:paraId="2EBA7290" w14:textId="1DD86D3A" w:rsidR="00CD5B68" w:rsidRDefault="005B14B4" w:rsidP="006A5E51">
      <w:pPr>
        <w:spacing w:line="360" w:lineRule="auto"/>
        <w:jc w:val="both"/>
        <w:rPr>
          <w:color w:val="000000" w:themeColor="text1"/>
        </w:rPr>
      </w:pPr>
      <w:r w:rsidRPr="00455887">
        <w:rPr>
          <w:color w:val="000000" w:themeColor="text1"/>
        </w:rPr>
        <w:t xml:space="preserve">This study employed validated measurement scales adapted from established literature to ensure construct reliability and validity. User engagement was measured using a </w:t>
      </w:r>
      <w:r w:rsidR="00152744">
        <w:rPr>
          <w:color w:val="000000" w:themeColor="text1"/>
        </w:rPr>
        <w:t>Ten</w:t>
      </w:r>
      <w:r w:rsidRPr="00455887">
        <w:rPr>
          <w:color w:val="000000" w:themeColor="text1"/>
        </w:rPr>
        <w:t xml:space="preserve">-item scale adapted from </w:t>
      </w:r>
      <w:r w:rsidR="002F6C45" w:rsidRPr="002F6C45">
        <w:rPr>
          <w:color w:val="000000" w:themeColor="text1"/>
        </w:rPr>
        <w:t>O'Brien</w:t>
      </w:r>
      <w:r w:rsidR="002F6C45">
        <w:rPr>
          <w:color w:val="000000" w:themeColor="text1"/>
        </w:rPr>
        <w:t xml:space="preserve"> and </w:t>
      </w:r>
      <w:r w:rsidR="002F6C45" w:rsidRPr="002F6C45">
        <w:rPr>
          <w:color w:val="000000" w:themeColor="text1"/>
        </w:rPr>
        <w:t>Toms, (2010)</w:t>
      </w:r>
      <w:r w:rsidRPr="00455887">
        <w:rPr>
          <w:color w:val="000000" w:themeColor="text1"/>
        </w:rPr>
        <w:t xml:space="preserve">, capturing dimensions of focused attention, temporal dissociation, and active participation in metaverse activities. </w:t>
      </w:r>
      <w:r w:rsidRPr="00C3269A">
        <w:rPr>
          <w:color w:val="000000" w:themeColor="text1"/>
        </w:rPr>
        <w:t xml:space="preserve">User experience was assessed through a </w:t>
      </w:r>
      <w:r w:rsidR="00152744" w:rsidRPr="00C3269A">
        <w:rPr>
          <w:color w:val="000000" w:themeColor="text1"/>
        </w:rPr>
        <w:t>Ten</w:t>
      </w:r>
      <w:r w:rsidRPr="00C3269A">
        <w:rPr>
          <w:color w:val="000000" w:themeColor="text1"/>
        </w:rPr>
        <w:t xml:space="preserve">-item scale derived from </w:t>
      </w:r>
      <w:r w:rsidR="00C3269A" w:rsidRPr="00455887">
        <w:rPr>
          <w:color w:val="000000" w:themeColor="text1"/>
        </w:rPr>
        <w:t>O'Brien and Toms (2010)</w:t>
      </w:r>
      <w:r w:rsidR="00C3269A">
        <w:rPr>
          <w:color w:val="000000" w:themeColor="text1"/>
        </w:rPr>
        <w:t xml:space="preserve"> which was also used in terms of metaverse by </w:t>
      </w:r>
      <w:r w:rsidRPr="00C3269A">
        <w:rPr>
          <w:color w:val="000000" w:themeColor="text1"/>
        </w:rPr>
        <w:t>Basu et al. (2024) and the VR Simulation Realism Scale</w:t>
      </w:r>
      <w:r w:rsidRPr="00455887">
        <w:rPr>
          <w:color w:val="000000" w:themeColor="text1"/>
        </w:rPr>
        <w:t xml:space="preserve"> (Cadet </w:t>
      </w:r>
      <w:r w:rsidR="00F82AF2">
        <w:rPr>
          <w:color w:val="000000" w:themeColor="text1"/>
        </w:rPr>
        <w:t xml:space="preserve">and </w:t>
      </w:r>
      <w:proofErr w:type="spellStart"/>
      <w:r w:rsidRPr="00455887">
        <w:rPr>
          <w:color w:val="000000" w:themeColor="text1"/>
        </w:rPr>
        <w:t>Chainay</w:t>
      </w:r>
      <w:proofErr w:type="spellEnd"/>
      <w:r w:rsidRPr="00455887">
        <w:rPr>
          <w:color w:val="000000" w:themeColor="text1"/>
        </w:rPr>
        <w:t xml:space="preserve">, 2020), evaluating </w:t>
      </w:r>
      <w:proofErr w:type="spellStart"/>
      <w:r w:rsidR="001007FB" w:rsidRPr="00455887">
        <w:rPr>
          <w:color w:val="000000" w:themeColor="text1"/>
        </w:rPr>
        <w:t>immersive</w:t>
      </w:r>
      <w:r w:rsidR="001007FB">
        <w:rPr>
          <w:color w:val="000000" w:themeColor="text1"/>
        </w:rPr>
        <w:t>n</w:t>
      </w:r>
      <w:r w:rsidR="001007FB" w:rsidRPr="00455887">
        <w:rPr>
          <w:color w:val="000000" w:themeColor="text1"/>
        </w:rPr>
        <w:t>ess</w:t>
      </w:r>
      <w:proofErr w:type="spellEnd"/>
      <w:r w:rsidRPr="00455887">
        <w:rPr>
          <w:color w:val="000000" w:themeColor="text1"/>
        </w:rPr>
        <w:t xml:space="preserve">, navigability, and sensory quality of metaverse environments. </w:t>
      </w:r>
      <w:r w:rsidRPr="00EC17F3">
        <w:rPr>
          <w:color w:val="000000" w:themeColor="text1"/>
        </w:rPr>
        <w:t xml:space="preserve">Brand satisfaction was measured using a </w:t>
      </w:r>
      <w:r w:rsidR="00152744" w:rsidRPr="00EC17F3">
        <w:rPr>
          <w:color w:val="000000" w:themeColor="text1"/>
        </w:rPr>
        <w:t>Five</w:t>
      </w:r>
      <w:r w:rsidRPr="00EC17F3">
        <w:rPr>
          <w:color w:val="000000" w:themeColor="text1"/>
        </w:rPr>
        <w:t xml:space="preserve">-item scale from </w:t>
      </w:r>
      <w:r w:rsidR="00BB6B4B" w:rsidRPr="00EC17F3">
        <w:rPr>
          <w:color w:val="000000" w:themeColor="text1"/>
        </w:rPr>
        <w:t>Fornell et al., (1996</w:t>
      </w:r>
      <w:r w:rsidRPr="00EC17F3">
        <w:rPr>
          <w:color w:val="000000" w:themeColor="text1"/>
        </w:rPr>
        <w:t xml:space="preserve">), focusing on satisfaction with brand presence and expectation </w:t>
      </w:r>
      <w:r w:rsidR="005B1CF7" w:rsidRPr="00EC17F3">
        <w:rPr>
          <w:color w:val="000000" w:themeColor="text1"/>
        </w:rPr>
        <w:t>fulfilment</w:t>
      </w:r>
      <w:r w:rsidRPr="00EC17F3">
        <w:rPr>
          <w:color w:val="000000" w:themeColor="text1"/>
        </w:rPr>
        <w:t xml:space="preserve"> in virtual spaces. Brand success was operationalized through a </w:t>
      </w:r>
      <w:r w:rsidR="00152744" w:rsidRPr="00EC17F3">
        <w:rPr>
          <w:color w:val="000000" w:themeColor="text1"/>
        </w:rPr>
        <w:t>Four</w:t>
      </w:r>
      <w:r w:rsidRPr="00EC17F3">
        <w:rPr>
          <w:color w:val="000000" w:themeColor="text1"/>
        </w:rPr>
        <w:t>-item scale developed for this study, drawing on brand outcomes literature (</w:t>
      </w:r>
      <w:proofErr w:type="spellStart"/>
      <w:r w:rsidR="00250080" w:rsidRPr="00EC17F3">
        <w:rPr>
          <w:color w:val="000000" w:themeColor="text1"/>
        </w:rPr>
        <w:t>Mathwick</w:t>
      </w:r>
      <w:proofErr w:type="spellEnd"/>
      <w:r w:rsidR="00250080" w:rsidRPr="00EC17F3">
        <w:rPr>
          <w:color w:val="000000" w:themeColor="text1"/>
        </w:rPr>
        <w:t xml:space="preserve"> et al.</w:t>
      </w:r>
      <w:r w:rsidRPr="00EC17F3">
        <w:rPr>
          <w:color w:val="000000" w:themeColor="text1"/>
        </w:rPr>
        <w:t>, 200</w:t>
      </w:r>
      <w:r w:rsidR="00250080" w:rsidRPr="00EC17F3">
        <w:rPr>
          <w:color w:val="000000" w:themeColor="text1"/>
        </w:rPr>
        <w:t>8</w:t>
      </w:r>
      <w:r w:rsidRPr="00EC17F3">
        <w:rPr>
          <w:color w:val="000000" w:themeColor="text1"/>
        </w:rPr>
        <w:t xml:space="preserve">), measuring differentiation and competitive advantage in metaverse contexts. </w:t>
      </w:r>
    </w:p>
    <w:p w14:paraId="1F38C911" w14:textId="77777777" w:rsidR="002E122D" w:rsidRPr="0043234C" w:rsidRDefault="002E122D" w:rsidP="006A5E51">
      <w:pPr>
        <w:spacing w:line="360" w:lineRule="auto"/>
        <w:jc w:val="both"/>
        <w:rPr>
          <w:color w:val="000000" w:themeColor="text1"/>
        </w:rPr>
      </w:pPr>
    </w:p>
    <w:p w14:paraId="38B3A739" w14:textId="74ED35F7" w:rsidR="00035B4B" w:rsidRPr="00CD5B68" w:rsidRDefault="00035B4B" w:rsidP="00035B4B">
      <w:pPr>
        <w:spacing w:line="360" w:lineRule="auto"/>
        <w:jc w:val="both"/>
        <w:rPr>
          <w:b/>
          <w:bCs/>
          <w:i/>
          <w:iCs/>
          <w:color w:val="000000" w:themeColor="text1"/>
        </w:rPr>
      </w:pPr>
      <w:r w:rsidRPr="00CD5B68">
        <w:rPr>
          <w:b/>
          <w:bCs/>
          <w:i/>
          <w:iCs/>
          <w:color w:val="000000" w:themeColor="text1"/>
        </w:rPr>
        <w:t>4.</w:t>
      </w:r>
      <w:r w:rsidR="00E47015" w:rsidRPr="00CD5B68">
        <w:rPr>
          <w:b/>
          <w:bCs/>
          <w:i/>
          <w:iCs/>
          <w:color w:val="000000" w:themeColor="text1"/>
        </w:rPr>
        <w:t>4</w:t>
      </w:r>
      <w:r w:rsidRPr="00CD5B68">
        <w:rPr>
          <w:b/>
          <w:bCs/>
          <w:i/>
          <w:iCs/>
          <w:color w:val="000000" w:themeColor="text1"/>
        </w:rPr>
        <w:t xml:space="preserve"> Platforms Studied and Metaverse Activities</w:t>
      </w:r>
    </w:p>
    <w:p w14:paraId="08C80B18" w14:textId="77777777" w:rsidR="00ED44A2" w:rsidRDefault="00035B4B" w:rsidP="00ED44A2">
      <w:pPr>
        <w:spacing w:line="360" w:lineRule="auto"/>
        <w:jc w:val="both"/>
        <w:rPr>
          <w:color w:val="000000" w:themeColor="text1"/>
        </w:rPr>
      </w:pPr>
      <w:r w:rsidRPr="0043234C">
        <w:rPr>
          <w:color w:val="000000" w:themeColor="text1"/>
        </w:rPr>
        <w:t>This study focused on user engagement and experience within prominent metaverse platforms, including Roblox, </w:t>
      </w:r>
      <w:proofErr w:type="spellStart"/>
      <w:r w:rsidRPr="0043234C">
        <w:rPr>
          <w:color w:val="000000" w:themeColor="text1"/>
        </w:rPr>
        <w:t>Decentraland</w:t>
      </w:r>
      <w:proofErr w:type="spellEnd"/>
      <w:r w:rsidRPr="0043234C">
        <w:rPr>
          <w:color w:val="000000" w:themeColor="text1"/>
        </w:rPr>
        <w:t>, and The Sandbox. These platforms were selected due to their widespread adoption, diverse functionalities, and ability to host innovative brand interactions. Each platform provided unique opportunities for users to engage in immersive activities that align with the study's objectives. Roblox is a widely popular platform known for its user-generated content and social gaming experiences, particularly appealing to younger demographics. It allows users to create and explore virtual worlds while participating in branded experiences such as Nike's "</w:t>
      </w:r>
      <w:proofErr w:type="spellStart"/>
      <w:r w:rsidRPr="0043234C">
        <w:rPr>
          <w:color w:val="000000" w:themeColor="text1"/>
        </w:rPr>
        <w:t>Nikeland</w:t>
      </w:r>
      <w:proofErr w:type="spellEnd"/>
      <w:r w:rsidRPr="0043234C">
        <w:rPr>
          <w:color w:val="000000" w:themeColor="text1"/>
        </w:rPr>
        <w:t>," which integrates real-world movements with in-game rewards (</w:t>
      </w:r>
      <w:proofErr w:type="spellStart"/>
      <w:r w:rsidRPr="0043234C">
        <w:rPr>
          <w:color w:val="000000" w:themeColor="text1"/>
        </w:rPr>
        <w:t>Bilgihan</w:t>
      </w:r>
      <w:proofErr w:type="spellEnd"/>
      <w:r w:rsidRPr="0043234C">
        <w:rPr>
          <w:color w:val="000000" w:themeColor="text1"/>
        </w:rPr>
        <w:t xml:space="preserve"> et al., 2024). </w:t>
      </w:r>
      <w:proofErr w:type="spellStart"/>
      <w:r w:rsidRPr="0043234C">
        <w:rPr>
          <w:color w:val="000000" w:themeColor="text1"/>
        </w:rPr>
        <w:t>Decentraland</w:t>
      </w:r>
      <w:proofErr w:type="spellEnd"/>
      <w:r w:rsidRPr="0043234C">
        <w:rPr>
          <w:color w:val="000000" w:themeColor="text1"/>
        </w:rPr>
        <w:t>, built on blockchain technology, emphasizes decentralization and ownership, enabling users to purchase virtual land, trade NFTs, and participate in community-driven events such as branded festivals or virtual art exhibitions (</w:t>
      </w:r>
      <w:r w:rsidR="00D57002" w:rsidRPr="00D97EEC">
        <w:t>Brouard</w:t>
      </w:r>
      <w:r w:rsidRPr="0043234C">
        <w:rPr>
          <w:color w:val="000000" w:themeColor="text1"/>
        </w:rPr>
        <w:t>, 2024). </w:t>
      </w:r>
    </w:p>
    <w:p w14:paraId="3942E9D0" w14:textId="47897C0C" w:rsidR="00035B4B" w:rsidRDefault="00035B4B" w:rsidP="00ED44A2">
      <w:pPr>
        <w:spacing w:line="360" w:lineRule="auto"/>
        <w:ind w:firstLine="426"/>
        <w:jc w:val="both"/>
        <w:rPr>
          <w:color w:val="000000" w:themeColor="text1"/>
        </w:rPr>
      </w:pPr>
      <w:r w:rsidRPr="0043234C">
        <w:rPr>
          <w:color w:val="000000" w:themeColor="text1"/>
        </w:rPr>
        <w:t xml:space="preserve">The Sandbox focuses on voxel-based content creation, allowing users to design, own, and monetize experiences. </w:t>
      </w:r>
      <w:r w:rsidRPr="00C43B91">
        <w:rPr>
          <w:color w:val="000000" w:themeColor="text1"/>
        </w:rPr>
        <w:t>Major brands like Adidas have utilized this platform for NFT launches and interactive campaigns</w:t>
      </w:r>
      <w:r w:rsidRPr="0043234C">
        <w:rPr>
          <w:color w:val="000000" w:themeColor="text1"/>
        </w:rPr>
        <w:t xml:space="preserve"> (</w:t>
      </w:r>
      <w:r w:rsidR="00C43B91" w:rsidRPr="008D7695">
        <w:t>Brandes</w:t>
      </w:r>
      <w:r w:rsidR="00C43B91">
        <w:t xml:space="preserve"> and</w:t>
      </w:r>
      <w:r w:rsidR="00C43B91" w:rsidRPr="008D7695">
        <w:t xml:space="preserve"> </w:t>
      </w:r>
      <w:proofErr w:type="spellStart"/>
      <w:r w:rsidR="00C43B91" w:rsidRPr="008D7695">
        <w:t>Dölp</w:t>
      </w:r>
      <w:proofErr w:type="spellEnd"/>
      <w:r w:rsidR="00C43B91" w:rsidRPr="008D7695">
        <w:t>, 2025</w:t>
      </w:r>
      <w:r w:rsidRPr="0043234C">
        <w:rPr>
          <w:color w:val="000000" w:themeColor="text1"/>
        </w:rPr>
        <w:t>).The study examined four primary types of metaverse activities across these platforms; Users engaged in trading digital assets like NFTs to enhance their virtual identities or for investment purposes (</w:t>
      </w:r>
      <w:r w:rsidR="003B3297" w:rsidRPr="008661EF">
        <w:t>Lee</w:t>
      </w:r>
      <w:r w:rsidR="003B3297">
        <w:t xml:space="preserve"> and Shen</w:t>
      </w:r>
      <w:r w:rsidRPr="0043234C">
        <w:rPr>
          <w:color w:val="000000" w:themeColor="text1"/>
        </w:rPr>
        <w:t>, 2024)</w:t>
      </w:r>
      <w:r w:rsidR="00C87F61" w:rsidRPr="0043234C">
        <w:rPr>
          <w:color w:val="000000" w:themeColor="text1"/>
        </w:rPr>
        <w:t xml:space="preserve">;71% of respondents agreed that owning branded NFTs enhanced their perception of the brand's exclusivity. One participant shared, 'Owning rare NFTs from my </w:t>
      </w:r>
      <w:r w:rsidR="009A04CB" w:rsidRPr="0043234C">
        <w:rPr>
          <w:color w:val="000000" w:themeColor="text1"/>
        </w:rPr>
        <w:t>favourite</w:t>
      </w:r>
      <w:r w:rsidR="00C87F61" w:rsidRPr="0043234C">
        <w:rPr>
          <w:color w:val="000000" w:themeColor="text1"/>
        </w:rPr>
        <w:t xml:space="preserve"> brand feels like </w:t>
      </w:r>
      <w:r w:rsidR="00C87F61" w:rsidRPr="0043234C">
        <w:rPr>
          <w:color w:val="000000" w:themeColor="text1"/>
        </w:rPr>
        <w:lastRenderedPageBreak/>
        <w:t>owning a piece of its legacy.' These findings corroborate prior research showing that NFTs serve as both status symbols and tools for fostering deeper emotional connections with brands.</w:t>
      </w:r>
      <w:r w:rsidR="00D40690">
        <w:rPr>
          <w:color w:val="000000" w:themeColor="text1"/>
        </w:rPr>
        <w:t xml:space="preserve"> </w:t>
      </w:r>
      <w:r w:rsidRPr="0043234C">
        <w:rPr>
          <w:color w:val="000000" w:themeColor="text1"/>
        </w:rPr>
        <w:t>Participants interacted with others through avatars to build communities or collaborate on shared goals (Hennig-Thurau et al., 2023); Users actively designed digital assets or developed interactive experiences that contributed to the virtual ecosystem (</w:t>
      </w:r>
      <w:proofErr w:type="spellStart"/>
      <w:r w:rsidRPr="0043234C">
        <w:rPr>
          <w:color w:val="000000" w:themeColor="text1"/>
        </w:rPr>
        <w:t>Bilgihan</w:t>
      </w:r>
      <w:proofErr w:type="spellEnd"/>
      <w:r w:rsidRPr="0043234C">
        <w:rPr>
          <w:color w:val="000000" w:themeColor="text1"/>
        </w:rPr>
        <w:t xml:space="preserve"> et al., 2024).</w:t>
      </w:r>
    </w:p>
    <w:p w14:paraId="599D3079" w14:textId="77777777" w:rsidR="00D5012F" w:rsidRDefault="00D5012F" w:rsidP="00ED44A2">
      <w:pPr>
        <w:spacing w:line="360" w:lineRule="auto"/>
        <w:ind w:firstLine="426"/>
        <w:jc w:val="both"/>
        <w:rPr>
          <w:color w:val="000000" w:themeColor="text1"/>
        </w:rPr>
      </w:pPr>
    </w:p>
    <w:p w14:paraId="1A0D2BF4" w14:textId="77777777" w:rsidR="002E122D" w:rsidRPr="0043234C" w:rsidRDefault="002E122D" w:rsidP="00ED44A2">
      <w:pPr>
        <w:spacing w:line="360" w:lineRule="auto"/>
        <w:ind w:firstLine="426"/>
        <w:jc w:val="both"/>
        <w:rPr>
          <w:color w:val="000000" w:themeColor="text1"/>
        </w:rPr>
      </w:pPr>
    </w:p>
    <w:p w14:paraId="1DA81B44" w14:textId="4F2DF483" w:rsidR="003B39CA" w:rsidRPr="00CD5B68" w:rsidRDefault="003B39CA" w:rsidP="00B4702E">
      <w:pPr>
        <w:spacing w:line="360" w:lineRule="auto"/>
        <w:jc w:val="both"/>
        <w:rPr>
          <w:b/>
          <w:bCs/>
          <w:i/>
          <w:iCs/>
          <w:color w:val="000000" w:themeColor="text1"/>
        </w:rPr>
      </w:pPr>
      <w:r w:rsidRPr="00CD5B68">
        <w:rPr>
          <w:b/>
          <w:bCs/>
          <w:i/>
          <w:iCs/>
          <w:color w:val="000000" w:themeColor="text1"/>
        </w:rPr>
        <w:t>4.</w:t>
      </w:r>
      <w:r w:rsidR="00E47015" w:rsidRPr="00CD5B68">
        <w:rPr>
          <w:b/>
          <w:bCs/>
          <w:i/>
          <w:iCs/>
          <w:color w:val="000000" w:themeColor="text1"/>
        </w:rPr>
        <w:t>5</w:t>
      </w:r>
      <w:r w:rsidRPr="00CD5B68">
        <w:rPr>
          <w:b/>
          <w:bCs/>
          <w:i/>
          <w:iCs/>
          <w:color w:val="000000" w:themeColor="text1"/>
        </w:rPr>
        <w:t xml:space="preserve"> Data </w:t>
      </w:r>
      <w:r w:rsidR="00ED44A2" w:rsidRPr="00CD5B68">
        <w:rPr>
          <w:b/>
          <w:bCs/>
          <w:i/>
          <w:iCs/>
          <w:color w:val="000000" w:themeColor="text1"/>
        </w:rPr>
        <w:t>C</w:t>
      </w:r>
      <w:r w:rsidRPr="00CD5B68">
        <w:rPr>
          <w:b/>
          <w:bCs/>
          <w:i/>
          <w:iCs/>
          <w:color w:val="000000" w:themeColor="text1"/>
        </w:rPr>
        <w:t xml:space="preserve">ollection </w:t>
      </w:r>
    </w:p>
    <w:p w14:paraId="0D25A1CD" w14:textId="1CB23935" w:rsidR="00CD5B68" w:rsidRDefault="00D5012F" w:rsidP="00202EAC">
      <w:pPr>
        <w:spacing w:line="360" w:lineRule="auto"/>
        <w:jc w:val="both"/>
        <w:rPr>
          <w:color w:val="000000" w:themeColor="text1"/>
        </w:rPr>
      </w:pPr>
      <w:r w:rsidRPr="00D5012F">
        <w:rPr>
          <w:color w:val="000000" w:themeColor="text1"/>
        </w:rPr>
        <w:t>This study investigated user engagement in the metaverse using a stratified random sampling approach to ensure representativeness and minimise sampling bias. A sampling frame was constructed in collaboration with reputed global metaverse platforms, including gaming, social, and creative environments, from which 600 eligible users were randomly invited. Based on stratification by activity type (gaming, NFT trading, social interactions, content creation, and virtual events), 312 participants consented to participate, ensuring balanced representation across user groups. This probability-based design supports hypothesis testing and enhances the generalisability of findings.</w:t>
      </w:r>
      <w:r w:rsidR="00202EAC">
        <w:rPr>
          <w:color w:val="000000" w:themeColor="text1"/>
        </w:rPr>
        <w:t xml:space="preserve"> </w:t>
      </w:r>
      <w:r w:rsidRPr="00D5012F">
        <w:rPr>
          <w:color w:val="000000" w:themeColor="text1"/>
        </w:rPr>
        <w:t>Data were collected through a mixed-method strategy. Quantitative surveys captured engagement and experience variables—User Engagement (UE</w:t>
      </w:r>
      <w:r w:rsidR="002E122D">
        <w:rPr>
          <w:color w:val="000000" w:themeColor="text1"/>
        </w:rPr>
        <w:t>S</w:t>
      </w:r>
      <w:r w:rsidRPr="00D5012F">
        <w:rPr>
          <w:color w:val="000000" w:themeColor="text1"/>
        </w:rPr>
        <w:t>), User Experience (</w:t>
      </w:r>
      <w:r w:rsidR="00386979">
        <w:rPr>
          <w:color w:val="000000" w:themeColor="text1"/>
        </w:rPr>
        <w:t>MVCX</w:t>
      </w:r>
      <w:r w:rsidRPr="00D5012F">
        <w:rPr>
          <w:color w:val="000000" w:themeColor="text1"/>
        </w:rPr>
        <w:t>), Users’ Brand Satisfaction (</w:t>
      </w:r>
      <w:r w:rsidR="00386979">
        <w:rPr>
          <w:color w:val="000000" w:themeColor="text1"/>
        </w:rPr>
        <w:t>MBS</w:t>
      </w:r>
      <w:r w:rsidRPr="00D5012F">
        <w:rPr>
          <w:color w:val="000000" w:themeColor="text1"/>
        </w:rPr>
        <w:t>), and Brand Success (</w:t>
      </w:r>
      <w:r w:rsidR="00386979">
        <w:rPr>
          <w:color w:val="000000" w:themeColor="text1"/>
        </w:rPr>
        <w:t>M</w:t>
      </w:r>
      <w:r w:rsidRPr="00D5012F">
        <w:rPr>
          <w:color w:val="000000" w:themeColor="text1"/>
        </w:rPr>
        <w:t xml:space="preserve">BSU)—using validated measures. </w:t>
      </w:r>
      <w:proofErr w:type="spellStart"/>
      <w:r w:rsidRPr="00D5012F">
        <w:rPr>
          <w:color w:val="000000" w:themeColor="text1"/>
        </w:rPr>
        <w:t>Immersiveness</w:t>
      </w:r>
      <w:proofErr w:type="spellEnd"/>
      <w:r w:rsidRPr="00D5012F">
        <w:rPr>
          <w:color w:val="000000" w:themeColor="text1"/>
        </w:rPr>
        <w:t xml:space="preserve"> was assessed via presence scales (Cadet </w:t>
      </w:r>
      <w:r w:rsidR="001039BF">
        <w:rPr>
          <w:color w:val="000000" w:themeColor="text1"/>
        </w:rPr>
        <w:t>and</w:t>
      </w:r>
      <w:r w:rsidRPr="00D5012F">
        <w:rPr>
          <w:color w:val="000000" w:themeColor="text1"/>
        </w:rPr>
        <w:t xml:space="preserve"> </w:t>
      </w:r>
      <w:proofErr w:type="spellStart"/>
      <w:r w:rsidRPr="00D5012F">
        <w:rPr>
          <w:color w:val="000000" w:themeColor="text1"/>
        </w:rPr>
        <w:t>Chainay</w:t>
      </w:r>
      <w:proofErr w:type="spellEnd"/>
      <w:r w:rsidRPr="00D5012F">
        <w:rPr>
          <w:color w:val="000000" w:themeColor="text1"/>
        </w:rPr>
        <w:t xml:space="preserve">, 2020), sociability via social/co-presence scales (Poeschl </w:t>
      </w:r>
      <w:r w:rsidR="001039BF">
        <w:rPr>
          <w:color w:val="000000" w:themeColor="text1"/>
        </w:rPr>
        <w:t>and</w:t>
      </w:r>
      <w:r w:rsidRPr="00D5012F">
        <w:rPr>
          <w:color w:val="000000" w:themeColor="text1"/>
        </w:rPr>
        <w:t xml:space="preserve"> Doering, 2015), and ecological faithfulness via authenticity and ecological alignment indicators (Lu </w:t>
      </w:r>
      <w:r w:rsidR="001039BF">
        <w:rPr>
          <w:color w:val="000000" w:themeColor="text1"/>
        </w:rPr>
        <w:t>and</w:t>
      </w:r>
      <w:r w:rsidRPr="00D5012F">
        <w:rPr>
          <w:color w:val="000000" w:themeColor="text1"/>
        </w:rPr>
        <w:t xml:space="preserve"> Lau, 2025). </w:t>
      </w:r>
    </w:p>
    <w:p w14:paraId="28BE81AC" w14:textId="73C2C1C5" w:rsidR="00202EAC" w:rsidRDefault="00202EAC" w:rsidP="00202EAC">
      <w:pPr>
        <w:spacing w:line="360" w:lineRule="auto"/>
        <w:ind w:firstLine="426"/>
        <w:jc w:val="both"/>
        <w:rPr>
          <w:color w:val="000000" w:themeColor="text1"/>
        </w:rPr>
      </w:pPr>
      <w:r>
        <w:rPr>
          <w:color w:val="000000" w:themeColor="text1"/>
        </w:rPr>
        <w:t xml:space="preserve">The choice of India as the study context is theoretically and empirically justified. </w:t>
      </w:r>
      <w:r w:rsidR="001457D1">
        <w:t>India represents one of the world's fastest-growing metaverse markets, with the sector valued at USD 2 billion in 2023 and projected to grow at a robust CAGR through 2030, driven by advancements in immersive technologies including VR and AR (Verma, 2024). The country's growing user base and rising digital infrastructure position it as a strategically significant and underexplored context for metaverse marketing research (Statista, 2025).</w:t>
      </w:r>
      <w:r>
        <w:rPr>
          <w:color w:val="000000" w:themeColor="text1"/>
        </w:rPr>
        <w:t xml:space="preserve"> India’s large and digitally native youth population (median age 28 years), rapid 5G infrastructure expansion, and high mobile-first internet penetration collectively create conditions highly conducive to metaverse adoption and immersive brand engagement (Dwivedi et al., 2023; </w:t>
      </w:r>
      <w:proofErr w:type="spellStart"/>
      <w:r>
        <w:rPr>
          <w:color w:val="000000" w:themeColor="text1"/>
        </w:rPr>
        <w:t>Koohang</w:t>
      </w:r>
      <w:proofErr w:type="spellEnd"/>
      <w:r>
        <w:rPr>
          <w:color w:val="000000" w:themeColor="text1"/>
        </w:rPr>
        <w:t xml:space="preserve"> et al., 2023). Furthermore, Indian consumers exhibit high receptivity to digital self-expression through avatars and NFT ownership, making this market particularly relevant for studying user engagement, immersive experience, and brand success in virtual ecosystems (Payal et al., 2024). Focusing on an emerging and underexplored metaverse market such as India offers </w:t>
      </w:r>
      <w:r>
        <w:rPr>
          <w:color w:val="000000" w:themeColor="text1"/>
        </w:rPr>
        <w:lastRenderedPageBreak/>
        <w:t>novel insights not yet captured in the predominantly Western-centric metaverse literature, thereby enhancing the theoretical breadth of the findings and their generalisability to other rapidly digitising economies.</w:t>
      </w:r>
    </w:p>
    <w:p w14:paraId="0E3D18FB" w14:textId="77777777" w:rsidR="00D5012F" w:rsidRDefault="00D5012F" w:rsidP="00B4702E">
      <w:pPr>
        <w:spacing w:line="360" w:lineRule="auto"/>
        <w:jc w:val="both"/>
        <w:rPr>
          <w:b/>
          <w:bCs/>
          <w:color w:val="000000" w:themeColor="text1"/>
        </w:rPr>
      </w:pPr>
    </w:p>
    <w:p w14:paraId="448F8820" w14:textId="27C52D73" w:rsidR="00A731C8" w:rsidRDefault="00C126B9" w:rsidP="00B4702E">
      <w:pPr>
        <w:spacing w:line="360" w:lineRule="auto"/>
        <w:jc w:val="both"/>
        <w:rPr>
          <w:b/>
          <w:bCs/>
          <w:color w:val="000000" w:themeColor="text1"/>
        </w:rPr>
      </w:pPr>
      <w:r w:rsidRPr="0043234C">
        <w:rPr>
          <w:b/>
          <w:bCs/>
          <w:color w:val="000000" w:themeColor="text1"/>
        </w:rPr>
        <w:t>5</w:t>
      </w:r>
      <w:r w:rsidR="00572B5C" w:rsidRPr="0043234C">
        <w:rPr>
          <w:b/>
          <w:bCs/>
          <w:color w:val="000000" w:themeColor="text1"/>
        </w:rPr>
        <w:t>.</w:t>
      </w:r>
      <w:r w:rsidRPr="0043234C">
        <w:rPr>
          <w:b/>
          <w:bCs/>
          <w:color w:val="000000" w:themeColor="text1"/>
        </w:rPr>
        <w:t xml:space="preserve"> </w:t>
      </w:r>
      <w:r w:rsidR="004309B6" w:rsidRPr="0043234C">
        <w:rPr>
          <w:b/>
          <w:bCs/>
          <w:color w:val="000000" w:themeColor="text1"/>
        </w:rPr>
        <w:t>Data Analysis and Results</w:t>
      </w:r>
    </w:p>
    <w:p w14:paraId="127D7FE4" w14:textId="4E4DDDB7" w:rsidR="00CD5B68" w:rsidRDefault="00CD5B68" w:rsidP="00B4702E">
      <w:pPr>
        <w:spacing w:line="360" w:lineRule="auto"/>
        <w:jc w:val="both"/>
        <w:rPr>
          <w:b/>
          <w:bCs/>
          <w:i/>
          <w:iCs/>
          <w:color w:val="000000" w:themeColor="text1"/>
        </w:rPr>
      </w:pPr>
      <w:r w:rsidRPr="00CD5B68">
        <w:rPr>
          <w:b/>
          <w:bCs/>
          <w:i/>
          <w:iCs/>
          <w:color w:val="000000" w:themeColor="text1"/>
        </w:rPr>
        <w:t>5.1. Sample Profile</w:t>
      </w:r>
    </w:p>
    <w:p w14:paraId="742F3217" w14:textId="7714663C" w:rsidR="00CD5B68" w:rsidRPr="00CD5B68" w:rsidRDefault="00CD5B68" w:rsidP="00CD5B68">
      <w:pPr>
        <w:spacing w:line="360" w:lineRule="auto"/>
        <w:jc w:val="both"/>
        <w:rPr>
          <w:color w:val="000000" w:themeColor="text1"/>
        </w:rPr>
      </w:pPr>
      <w:r w:rsidRPr="00CD5B68">
        <w:rPr>
          <w:color w:val="000000" w:themeColor="text1"/>
        </w:rPr>
        <w:t xml:space="preserve">Descriptive analysis was conducted using IBM SPSS 25.0 to examine the social and demographic backgrounds of 312 respondents (see Table </w:t>
      </w:r>
      <w:r>
        <w:rPr>
          <w:color w:val="000000" w:themeColor="text1"/>
        </w:rPr>
        <w:t>1</w:t>
      </w:r>
      <w:r w:rsidRPr="00CD5B68">
        <w:rPr>
          <w:color w:val="000000" w:themeColor="text1"/>
        </w:rPr>
        <w:t>). Of the total participants, 46% were men (143 respondents) and 54% were women (169 respondents). The age distribution revealed that the largest group was 23–28 years (24.04%), followed by 18–22 years (20.51%), 29–34 years (19.23%), 35–41 years (18.27%), and 42–45 years (17.95%).</w:t>
      </w:r>
    </w:p>
    <w:p w14:paraId="51A199A3" w14:textId="77777777" w:rsidR="00CD5B68" w:rsidRPr="00CD5B68" w:rsidRDefault="00CD5B68" w:rsidP="00CD5B68">
      <w:pPr>
        <w:spacing w:line="360" w:lineRule="auto"/>
        <w:ind w:firstLine="426"/>
        <w:jc w:val="both"/>
        <w:rPr>
          <w:color w:val="000000" w:themeColor="text1"/>
        </w:rPr>
      </w:pPr>
      <w:r w:rsidRPr="00CD5B68">
        <w:rPr>
          <w:color w:val="000000" w:themeColor="text1"/>
        </w:rPr>
        <w:t>Regarding marital status, 38.78% were married without children, 34.29% were single, and 26.93% were married with children. Participants were categorized into three occupational groups: business professionals (39.10%), job holders (32.69%), and students (28.21%).</w:t>
      </w:r>
    </w:p>
    <w:p w14:paraId="3F8FD0AA" w14:textId="77777777" w:rsidR="00CD5B68" w:rsidRPr="00CD5B68" w:rsidRDefault="00CD5B68" w:rsidP="00CD5B68">
      <w:pPr>
        <w:spacing w:line="360" w:lineRule="auto"/>
        <w:jc w:val="both"/>
        <w:rPr>
          <w:color w:val="000000" w:themeColor="text1"/>
        </w:rPr>
      </w:pPr>
      <w:r w:rsidRPr="00CD5B68">
        <w:rPr>
          <w:color w:val="000000" w:themeColor="text1"/>
        </w:rPr>
        <w:t>In terms of education, most participants had an undergraduate-level education (53.53%), followed by master's level (36.86%) and doctorate qualifications (9.62%). Regarding monthly family income, 32.05% reported a monthly income of INR 50,001–80,000, 25.64% earned between INR 30,001–50,000, 23.91% earned above INR 80,000, and 18.40% earned INR 30,000 or less.</w:t>
      </w:r>
    </w:p>
    <w:p w14:paraId="0B44EA6B" w14:textId="77777777" w:rsidR="00CD5B68" w:rsidRDefault="00CD5B68" w:rsidP="00CD5B68">
      <w:pPr>
        <w:spacing w:line="360" w:lineRule="auto"/>
        <w:ind w:firstLine="426"/>
        <w:jc w:val="both"/>
        <w:rPr>
          <w:i/>
          <w:iCs/>
          <w:color w:val="000000" w:themeColor="text1"/>
        </w:rPr>
      </w:pPr>
      <w:r w:rsidRPr="00CD5B68">
        <w:rPr>
          <w:color w:val="000000" w:themeColor="text1"/>
        </w:rPr>
        <w:t>In the context of Metaverse engagement, this study captures users' levels of interaction with the virtual world. A majority of respondents (60.58%) reported using the Metaverse frequently, engaging with virtual worlds at least several times a week. The study also explored users’ experiences with NFTs, virtual assets, and virtual communities. A significant number (45.19%) participated in NFT trading, 52.56% engaged in social interactions or content creation, and 41.35% were active in virtual events, underscoring the importance of these activities for brand engagement in immersive digital spaces</w:t>
      </w:r>
      <w:r w:rsidRPr="00CD5B68">
        <w:rPr>
          <w:i/>
          <w:iCs/>
          <w:color w:val="000000" w:themeColor="text1"/>
        </w:rPr>
        <w:t>.</w:t>
      </w:r>
    </w:p>
    <w:p w14:paraId="62342DA3" w14:textId="77777777" w:rsidR="00AA1ECE" w:rsidRDefault="00AA1ECE" w:rsidP="00CD5B68">
      <w:pPr>
        <w:spacing w:line="360" w:lineRule="auto"/>
        <w:ind w:firstLine="426"/>
        <w:jc w:val="both"/>
        <w:rPr>
          <w:i/>
          <w:iCs/>
          <w:color w:val="000000" w:themeColor="text1"/>
        </w:rPr>
      </w:pPr>
    </w:p>
    <w:p w14:paraId="2796C8E6" w14:textId="07413935" w:rsidR="00AA1ECE" w:rsidRDefault="00AA1ECE" w:rsidP="00AA1ECE">
      <w:pPr>
        <w:spacing w:line="360" w:lineRule="auto"/>
        <w:jc w:val="both"/>
        <w:rPr>
          <w:i/>
          <w:iCs/>
          <w:color w:val="000000" w:themeColor="text1"/>
        </w:rPr>
      </w:pPr>
      <w:r w:rsidRPr="00AA1ECE">
        <w:rPr>
          <w:b/>
          <w:bCs/>
          <w:i/>
          <w:iCs/>
          <w:color w:val="000000" w:themeColor="text1"/>
        </w:rPr>
        <w:t>Table 1:</w:t>
      </w:r>
      <w:r w:rsidRPr="00AA1ECE">
        <w:rPr>
          <w:i/>
          <w:iCs/>
          <w:color w:val="000000" w:themeColor="text1"/>
        </w:rPr>
        <w:t xml:space="preserve"> Demographic and Metaverse Engagement Details of Respondents (N = 312)</w:t>
      </w:r>
    </w:p>
    <w:tbl>
      <w:tblPr>
        <w:tblStyle w:val="TableGrid"/>
        <w:tblW w:w="0" w:type="auto"/>
        <w:jc w:val="center"/>
        <w:tblLook w:val="04A0" w:firstRow="1" w:lastRow="0" w:firstColumn="1" w:lastColumn="0" w:noHBand="0" w:noVBand="1"/>
      </w:tblPr>
      <w:tblGrid>
        <w:gridCol w:w="1657"/>
        <w:gridCol w:w="1420"/>
        <w:gridCol w:w="1093"/>
        <w:gridCol w:w="2333"/>
        <w:gridCol w:w="1420"/>
        <w:gridCol w:w="1093"/>
      </w:tblGrid>
      <w:tr w:rsidR="007A11EE" w:rsidRPr="00CD5B68" w14:paraId="44BB3575" w14:textId="77777777" w:rsidTr="00C378D1">
        <w:trPr>
          <w:jc w:val="center"/>
        </w:trPr>
        <w:tc>
          <w:tcPr>
            <w:tcW w:w="0" w:type="auto"/>
            <w:hideMark/>
          </w:tcPr>
          <w:p w14:paraId="7175025B" w14:textId="77777777" w:rsidR="00CD5B68" w:rsidRPr="00CD5B68" w:rsidRDefault="00CD5B68" w:rsidP="007A11EE">
            <w:pPr>
              <w:jc w:val="both"/>
              <w:rPr>
                <w:b/>
                <w:bCs/>
                <w:i/>
                <w:iCs/>
                <w:color w:val="000000" w:themeColor="text1"/>
                <w:sz w:val="20"/>
                <w:szCs w:val="20"/>
              </w:rPr>
            </w:pPr>
            <w:r w:rsidRPr="00CD5B68">
              <w:rPr>
                <w:b/>
                <w:bCs/>
                <w:i/>
                <w:iCs/>
                <w:color w:val="000000" w:themeColor="text1"/>
                <w:sz w:val="20"/>
                <w:szCs w:val="20"/>
              </w:rPr>
              <w:t>Participants' Information</w:t>
            </w:r>
          </w:p>
        </w:tc>
        <w:tc>
          <w:tcPr>
            <w:tcW w:w="0" w:type="auto"/>
            <w:hideMark/>
          </w:tcPr>
          <w:p w14:paraId="30E841FD" w14:textId="77777777" w:rsidR="00CD5B68" w:rsidRPr="00CD5B68" w:rsidRDefault="00CD5B68" w:rsidP="007A11EE">
            <w:pPr>
              <w:jc w:val="both"/>
              <w:rPr>
                <w:b/>
                <w:bCs/>
                <w:i/>
                <w:iCs/>
                <w:color w:val="000000" w:themeColor="text1"/>
                <w:sz w:val="20"/>
                <w:szCs w:val="20"/>
              </w:rPr>
            </w:pPr>
            <w:r w:rsidRPr="00CD5B68">
              <w:rPr>
                <w:b/>
                <w:bCs/>
                <w:i/>
                <w:iCs/>
                <w:color w:val="000000" w:themeColor="text1"/>
                <w:sz w:val="20"/>
                <w:szCs w:val="20"/>
              </w:rPr>
              <w:t>No. of Participants</w:t>
            </w:r>
          </w:p>
        </w:tc>
        <w:tc>
          <w:tcPr>
            <w:tcW w:w="0" w:type="auto"/>
            <w:hideMark/>
          </w:tcPr>
          <w:p w14:paraId="59385429" w14:textId="77777777" w:rsidR="00CD5B68" w:rsidRPr="00CD5B68" w:rsidRDefault="00CD5B68" w:rsidP="00CD5B68">
            <w:pPr>
              <w:ind w:firstLine="426"/>
              <w:jc w:val="both"/>
              <w:rPr>
                <w:b/>
                <w:bCs/>
                <w:i/>
                <w:iCs/>
                <w:color w:val="000000" w:themeColor="text1"/>
                <w:sz w:val="20"/>
                <w:szCs w:val="20"/>
              </w:rPr>
            </w:pPr>
            <w:r w:rsidRPr="00CD5B68">
              <w:rPr>
                <w:b/>
                <w:bCs/>
                <w:i/>
                <w:iCs/>
                <w:color w:val="000000" w:themeColor="text1"/>
                <w:sz w:val="20"/>
                <w:szCs w:val="20"/>
              </w:rPr>
              <w:t>%</w:t>
            </w:r>
          </w:p>
        </w:tc>
        <w:tc>
          <w:tcPr>
            <w:tcW w:w="0" w:type="auto"/>
            <w:hideMark/>
          </w:tcPr>
          <w:p w14:paraId="61018D26" w14:textId="77777777" w:rsidR="00CD5B68" w:rsidRPr="00CD5B68" w:rsidRDefault="00CD5B68" w:rsidP="007A11EE">
            <w:pPr>
              <w:jc w:val="both"/>
              <w:rPr>
                <w:b/>
                <w:bCs/>
                <w:i/>
                <w:iCs/>
                <w:color w:val="000000" w:themeColor="text1"/>
                <w:sz w:val="20"/>
                <w:szCs w:val="20"/>
              </w:rPr>
            </w:pPr>
            <w:r w:rsidRPr="00CD5B68">
              <w:rPr>
                <w:b/>
                <w:bCs/>
                <w:i/>
                <w:iCs/>
                <w:color w:val="000000" w:themeColor="text1"/>
                <w:sz w:val="20"/>
                <w:szCs w:val="20"/>
              </w:rPr>
              <w:t>Participants' Information</w:t>
            </w:r>
          </w:p>
        </w:tc>
        <w:tc>
          <w:tcPr>
            <w:tcW w:w="0" w:type="auto"/>
            <w:hideMark/>
          </w:tcPr>
          <w:p w14:paraId="1390C5FF" w14:textId="77777777" w:rsidR="00CD5B68" w:rsidRPr="00CD5B68" w:rsidRDefault="00CD5B68" w:rsidP="007A11EE">
            <w:pPr>
              <w:jc w:val="both"/>
              <w:rPr>
                <w:b/>
                <w:bCs/>
                <w:i/>
                <w:iCs/>
                <w:color w:val="000000" w:themeColor="text1"/>
                <w:sz w:val="20"/>
                <w:szCs w:val="20"/>
              </w:rPr>
            </w:pPr>
            <w:r w:rsidRPr="00CD5B68">
              <w:rPr>
                <w:b/>
                <w:bCs/>
                <w:i/>
                <w:iCs/>
                <w:color w:val="000000" w:themeColor="text1"/>
                <w:sz w:val="20"/>
                <w:szCs w:val="20"/>
              </w:rPr>
              <w:t>No. of Participants</w:t>
            </w:r>
          </w:p>
        </w:tc>
        <w:tc>
          <w:tcPr>
            <w:tcW w:w="0" w:type="auto"/>
            <w:hideMark/>
          </w:tcPr>
          <w:p w14:paraId="34087D49" w14:textId="77777777" w:rsidR="00CD5B68" w:rsidRPr="00CD5B68" w:rsidRDefault="00CD5B68" w:rsidP="00CD5B68">
            <w:pPr>
              <w:ind w:firstLine="426"/>
              <w:jc w:val="both"/>
              <w:rPr>
                <w:b/>
                <w:bCs/>
                <w:i/>
                <w:iCs/>
                <w:color w:val="000000" w:themeColor="text1"/>
                <w:sz w:val="20"/>
                <w:szCs w:val="20"/>
              </w:rPr>
            </w:pPr>
            <w:r w:rsidRPr="00CD5B68">
              <w:rPr>
                <w:b/>
                <w:bCs/>
                <w:i/>
                <w:iCs/>
                <w:color w:val="000000" w:themeColor="text1"/>
                <w:sz w:val="20"/>
                <w:szCs w:val="20"/>
              </w:rPr>
              <w:t>%</w:t>
            </w:r>
          </w:p>
        </w:tc>
      </w:tr>
      <w:tr w:rsidR="007A11EE" w:rsidRPr="00CD5B68" w14:paraId="502232B1" w14:textId="77777777" w:rsidTr="00C378D1">
        <w:trPr>
          <w:jc w:val="center"/>
        </w:trPr>
        <w:tc>
          <w:tcPr>
            <w:tcW w:w="0" w:type="auto"/>
            <w:hideMark/>
          </w:tcPr>
          <w:p w14:paraId="5CFE9E79" w14:textId="77777777" w:rsidR="00CD5B68" w:rsidRPr="00CD5B68" w:rsidRDefault="00CD5B68" w:rsidP="007A11EE">
            <w:pPr>
              <w:jc w:val="both"/>
              <w:rPr>
                <w:i/>
                <w:iCs/>
                <w:color w:val="000000" w:themeColor="text1"/>
                <w:sz w:val="20"/>
                <w:szCs w:val="20"/>
              </w:rPr>
            </w:pPr>
            <w:r w:rsidRPr="00CD5B68">
              <w:rPr>
                <w:b/>
                <w:bCs/>
                <w:i/>
                <w:iCs/>
                <w:color w:val="000000" w:themeColor="text1"/>
                <w:sz w:val="20"/>
                <w:szCs w:val="20"/>
              </w:rPr>
              <w:t>Gender</w:t>
            </w:r>
          </w:p>
        </w:tc>
        <w:tc>
          <w:tcPr>
            <w:tcW w:w="0" w:type="auto"/>
            <w:hideMark/>
          </w:tcPr>
          <w:p w14:paraId="2F12610C" w14:textId="77777777" w:rsidR="00CD5B68" w:rsidRPr="00CD5B68" w:rsidRDefault="00CD5B68" w:rsidP="00CD5B68">
            <w:pPr>
              <w:ind w:firstLine="426"/>
              <w:jc w:val="both"/>
              <w:rPr>
                <w:i/>
                <w:iCs/>
                <w:color w:val="000000" w:themeColor="text1"/>
                <w:sz w:val="20"/>
                <w:szCs w:val="20"/>
              </w:rPr>
            </w:pPr>
          </w:p>
        </w:tc>
        <w:tc>
          <w:tcPr>
            <w:tcW w:w="0" w:type="auto"/>
            <w:hideMark/>
          </w:tcPr>
          <w:p w14:paraId="6F21E212" w14:textId="77777777" w:rsidR="00CD5B68" w:rsidRPr="00CD5B68" w:rsidRDefault="00CD5B68" w:rsidP="007A11EE">
            <w:pPr>
              <w:ind w:firstLine="426"/>
              <w:jc w:val="right"/>
              <w:rPr>
                <w:i/>
                <w:iCs/>
                <w:color w:val="000000" w:themeColor="text1"/>
                <w:sz w:val="20"/>
                <w:szCs w:val="20"/>
              </w:rPr>
            </w:pPr>
          </w:p>
        </w:tc>
        <w:tc>
          <w:tcPr>
            <w:tcW w:w="0" w:type="auto"/>
            <w:hideMark/>
          </w:tcPr>
          <w:p w14:paraId="01EACF25" w14:textId="77777777" w:rsidR="00CD5B68" w:rsidRPr="00CD5B68" w:rsidRDefault="00CD5B68" w:rsidP="007A11EE">
            <w:pPr>
              <w:rPr>
                <w:i/>
                <w:iCs/>
                <w:color w:val="000000" w:themeColor="text1"/>
                <w:sz w:val="20"/>
                <w:szCs w:val="20"/>
              </w:rPr>
            </w:pPr>
            <w:r w:rsidRPr="00CD5B68">
              <w:rPr>
                <w:b/>
                <w:bCs/>
                <w:i/>
                <w:iCs/>
                <w:color w:val="000000" w:themeColor="text1"/>
                <w:sz w:val="20"/>
                <w:szCs w:val="20"/>
              </w:rPr>
              <w:t>Metaverse Engagement Frequency</w:t>
            </w:r>
          </w:p>
        </w:tc>
        <w:tc>
          <w:tcPr>
            <w:tcW w:w="0" w:type="auto"/>
            <w:hideMark/>
          </w:tcPr>
          <w:p w14:paraId="281962A2" w14:textId="77777777" w:rsidR="00CD5B68" w:rsidRPr="00CD5B68" w:rsidRDefault="00CD5B68" w:rsidP="00CD5B68">
            <w:pPr>
              <w:ind w:firstLine="426"/>
              <w:jc w:val="both"/>
              <w:rPr>
                <w:i/>
                <w:iCs/>
                <w:color w:val="000000" w:themeColor="text1"/>
                <w:sz w:val="20"/>
                <w:szCs w:val="20"/>
              </w:rPr>
            </w:pPr>
          </w:p>
        </w:tc>
        <w:tc>
          <w:tcPr>
            <w:tcW w:w="0" w:type="auto"/>
            <w:hideMark/>
          </w:tcPr>
          <w:p w14:paraId="70E9B06D" w14:textId="77777777" w:rsidR="00CD5B68" w:rsidRPr="00CD5B68" w:rsidRDefault="00CD5B68" w:rsidP="00CD5B68">
            <w:pPr>
              <w:ind w:firstLine="426"/>
              <w:jc w:val="both"/>
              <w:rPr>
                <w:i/>
                <w:iCs/>
                <w:color w:val="000000" w:themeColor="text1"/>
                <w:sz w:val="20"/>
                <w:szCs w:val="20"/>
              </w:rPr>
            </w:pPr>
          </w:p>
        </w:tc>
      </w:tr>
      <w:tr w:rsidR="007A11EE" w:rsidRPr="00CD5B68" w14:paraId="772CEAD4" w14:textId="77777777" w:rsidTr="00C378D1">
        <w:trPr>
          <w:jc w:val="center"/>
        </w:trPr>
        <w:tc>
          <w:tcPr>
            <w:tcW w:w="0" w:type="auto"/>
            <w:hideMark/>
          </w:tcPr>
          <w:p w14:paraId="4AFF9C1F" w14:textId="77777777" w:rsidR="00CD5B68" w:rsidRPr="00CD5B68" w:rsidRDefault="00CD5B68" w:rsidP="007A11EE">
            <w:pPr>
              <w:jc w:val="both"/>
              <w:rPr>
                <w:i/>
                <w:iCs/>
                <w:color w:val="000000" w:themeColor="text1"/>
                <w:sz w:val="20"/>
                <w:szCs w:val="20"/>
              </w:rPr>
            </w:pPr>
            <w:r w:rsidRPr="00CD5B68">
              <w:rPr>
                <w:i/>
                <w:iCs/>
                <w:color w:val="000000" w:themeColor="text1"/>
                <w:sz w:val="20"/>
                <w:szCs w:val="20"/>
              </w:rPr>
              <w:t>Male</w:t>
            </w:r>
          </w:p>
        </w:tc>
        <w:tc>
          <w:tcPr>
            <w:tcW w:w="0" w:type="auto"/>
            <w:hideMark/>
          </w:tcPr>
          <w:p w14:paraId="4B1539B6"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143</w:t>
            </w:r>
          </w:p>
        </w:tc>
        <w:tc>
          <w:tcPr>
            <w:tcW w:w="0" w:type="auto"/>
            <w:hideMark/>
          </w:tcPr>
          <w:p w14:paraId="0853DCE7"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46.00</w:t>
            </w:r>
          </w:p>
        </w:tc>
        <w:tc>
          <w:tcPr>
            <w:tcW w:w="0" w:type="auto"/>
            <w:hideMark/>
          </w:tcPr>
          <w:p w14:paraId="144E3EF8" w14:textId="77777777" w:rsidR="00CD5B68" w:rsidRPr="00CD5B68" w:rsidRDefault="00CD5B68" w:rsidP="007A11EE">
            <w:pPr>
              <w:rPr>
                <w:i/>
                <w:iCs/>
                <w:color w:val="000000" w:themeColor="text1"/>
                <w:sz w:val="20"/>
                <w:szCs w:val="20"/>
              </w:rPr>
            </w:pPr>
            <w:r w:rsidRPr="00CD5B68">
              <w:rPr>
                <w:i/>
                <w:iCs/>
                <w:color w:val="000000" w:themeColor="text1"/>
                <w:sz w:val="20"/>
                <w:szCs w:val="20"/>
              </w:rPr>
              <w:t>Daily</w:t>
            </w:r>
          </w:p>
        </w:tc>
        <w:tc>
          <w:tcPr>
            <w:tcW w:w="0" w:type="auto"/>
            <w:hideMark/>
          </w:tcPr>
          <w:p w14:paraId="18D27AA6"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52</w:t>
            </w:r>
          </w:p>
        </w:tc>
        <w:tc>
          <w:tcPr>
            <w:tcW w:w="0" w:type="auto"/>
            <w:hideMark/>
          </w:tcPr>
          <w:p w14:paraId="5DB801E1"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16.67</w:t>
            </w:r>
          </w:p>
        </w:tc>
      </w:tr>
      <w:tr w:rsidR="007A11EE" w:rsidRPr="00CD5B68" w14:paraId="59C845CC" w14:textId="77777777" w:rsidTr="00C378D1">
        <w:trPr>
          <w:jc w:val="center"/>
        </w:trPr>
        <w:tc>
          <w:tcPr>
            <w:tcW w:w="0" w:type="auto"/>
            <w:hideMark/>
          </w:tcPr>
          <w:p w14:paraId="1139BBE8" w14:textId="77777777" w:rsidR="00CD5B68" w:rsidRPr="00CD5B68" w:rsidRDefault="00CD5B68" w:rsidP="007A11EE">
            <w:pPr>
              <w:jc w:val="both"/>
              <w:rPr>
                <w:i/>
                <w:iCs/>
                <w:color w:val="000000" w:themeColor="text1"/>
                <w:sz w:val="20"/>
                <w:szCs w:val="20"/>
              </w:rPr>
            </w:pPr>
            <w:r w:rsidRPr="00CD5B68">
              <w:rPr>
                <w:i/>
                <w:iCs/>
                <w:color w:val="000000" w:themeColor="text1"/>
                <w:sz w:val="20"/>
                <w:szCs w:val="20"/>
              </w:rPr>
              <w:t>Female</w:t>
            </w:r>
          </w:p>
        </w:tc>
        <w:tc>
          <w:tcPr>
            <w:tcW w:w="0" w:type="auto"/>
            <w:hideMark/>
          </w:tcPr>
          <w:p w14:paraId="6EEA748B"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169</w:t>
            </w:r>
          </w:p>
        </w:tc>
        <w:tc>
          <w:tcPr>
            <w:tcW w:w="0" w:type="auto"/>
            <w:hideMark/>
          </w:tcPr>
          <w:p w14:paraId="3385DA5B"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54.00</w:t>
            </w:r>
          </w:p>
        </w:tc>
        <w:tc>
          <w:tcPr>
            <w:tcW w:w="0" w:type="auto"/>
            <w:hideMark/>
          </w:tcPr>
          <w:p w14:paraId="3116913A" w14:textId="77777777" w:rsidR="00CD5B68" w:rsidRPr="00CD5B68" w:rsidRDefault="00CD5B68" w:rsidP="007A11EE">
            <w:pPr>
              <w:rPr>
                <w:i/>
                <w:iCs/>
                <w:color w:val="000000" w:themeColor="text1"/>
                <w:sz w:val="20"/>
                <w:szCs w:val="20"/>
              </w:rPr>
            </w:pPr>
            <w:r w:rsidRPr="00CD5B68">
              <w:rPr>
                <w:i/>
                <w:iCs/>
                <w:color w:val="000000" w:themeColor="text1"/>
                <w:sz w:val="20"/>
                <w:szCs w:val="20"/>
              </w:rPr>
              <w:t>Several times a week</w:t>
            </w:r>
          </w:p>
        </w:tc>
        <w:tc>
          <w:tcPr>
            <w:tcW w:w="0" w:type="auto"/>
            <w:hideMark/>
          </w:tcPr>
          <w:p w14:paraId="49CE3270"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98</w:t>
            </w:r>
          </w:p>
        </w:tc>
        <w:tc>
          <w:tcPr>
            <w:tcW w:w="0" w:type="auto"/>
            <w:hideMark/>
          </w:tcPr>
          <w:p w14:paraId="0671E0C3"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31.41</w:t>
            </w:r>
          </w:p>
        </w:tc>
      </w:tr>
      <w:tr w:rsidR="007A11EE" w:rsidRPr="00CD5B68" w14:paraId="3359597B" w14:textId="77777777" w:rsidTr="00C378D1">
        <w:trPr>
          <w:jc w:val="center"/>
        </w:trPr>
        <w:tc>
          <w:tcPr>
            <w:tcW w:w="0" w:type="auto"/>
            <w:hideMark/>
          </w:tcPr>
          <w:p w14:paraId="732A7C59" w14:textId="77777777" w:rsidR="00CD5B68" w:rsidRPr="00CD5B68" w:rsidRDefault="00CD5B68" w:rsidP="00CD5B68">
            <w:pPr>
              <w:ind w:firstLine="426"/>
              <w:jc w:val="both"/>
              <w:rPr>
                <w:i/>
                <w:iCs/>
                <w:color w:val="000000" w:themeColor="text1"/>
                <w:sz w:val="20"/>
                <w:szCs w:val="20"/>
              </w:rPr>
            </w:pPr>
          </w:p>
        </w:tc>
        <w:tc>
          <w:tcPr>
            <w:tcW w:w="0" w:type="auto"/>
            <w:hideMark/>
          </w:tcPr>
          <w:p w14:paraId="3FF148FC" w14:textId="77777777" w:rsidR="00CD5B68" w:rsidRPr="00CD5B68" w:rsidRDefault="00CD5B68" w:rsidP="007A11EE">
            <w:pPr>
              <w:ind w:firstLine="426"/>
              <w:jc w:val="right"/>
              <w:rPr>
                <w:i/>
                <w:iCs/>
                <w:color w:val="000000" w:themeColor="text1"/>
                <w:sz w:val="20"/>
                <w:szCs w:val="20"/>
              </w:rPr>
            </w:pPr>
          </w:p>
        </w:tc>
        <w:tc>
          <w:tcPr>
            <w:tcW w:w="0" w:type="auto"/>
            <w:hideMark/>
          </w:tcPr>
          <w:p w14:paraId="2689BFB1" w14:textId="77777777" w:rsidR="00CD5B68" w:rsidRPr="00CD5B68" w:rsidRDefault="00CD5B68" w:rsidP="007A11EE">
            <w:pPr>
              <w:ind w:firstLine="426"/>
              <w:jc w:val="right"/>
              <w:rPr>
                <w:i/>
                <w:iCs/>
                <w:color w:val="000000" w:themeColor="text1"/>
                <w:sz w:val="20"/>
                <w:szCs w:val="20"/>
              </w:rPr>
            </w:pPr>
          </w:p>
        </w:tc>
        <w:tc>
          <w:tcPr>
            <w:tcW w:w="0" w:type="auto"/>
            <w:hideMark/>
          </w:tcPr>
          <w:p w14:paraId="0D8BC278" w14:textId="77777777" w:rsidR="00CD5B68" w:rsidRPr="00CD5B68" w:rsidRDefault="00CD5B68" w:rsidP="007A11EE">
            <w:pPr>
              <w:rPr>
                <w:i/>
                <w:iCs/>
                <w:color w:val="000000" w:themeColor="text1"/>
                <w:sz w:val="20"/>
                <w:szCs w:val="20"/>
              </w:rPr>
            </w:pPr>
            <w:r w:rsidRPr="00CD5B68">
              <w:rPr>
                <w:i/>
                <w:iCs/>
                <w:color w:val="000000" w:themeColor="text1"/>
                <w:sz w:val="20"/>
                <w:szCs w:val="20"/>
              </w:rPr>
              <w:t>Weekly</w:t>
            </w:r>
          </w:p>
        </w:tc>
        <w:tc>
          <w:tcPr>
            <w:tcW w:w="0" w:type="auto"/>
            <w:hideMark/>
          </w:tcPr>
          <w:p w14:paraId="45B02EEA"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73</w:t>
            </w:r>
          </w:p>
        </w:tc>
        <w:tc>
          <w:tcPr>
            <w:tcW w:w="0" w:type="auto"/>
            <w:hideMark/>
          </w:tcPr>
          <w:p w14:paraId="13049F20"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23.38</w:t>
            </w:r>
          </w:p>
        </w:tc>
      </w:tr>
      <w:tr w:rsidR="007A11EE" w:rsidRPr="00CD5B68" w14:paraId="4DC35F8C" w14:textId="77777777" w:rsidTr="00C378D1">
        <w:trPr>
          <w:jc w:val="center"/>
        </w:trPr>
        <w:tc>
          <w:tcPr>
            <w:tcW w:w="0" w:type="auto"/>
            <w:hideMark/>
          </w:tcPr>
          <w:p w14:paraId="05CA88C5" w14:textId="77777777" w:rsidR="00CD5B68" w:rsidRPr="00CD5B68" w:rsidRDefault="00CD5B68" w:rsidP="007A11EE">
            <w:pPr>
              <w:jc w:val="both"/>
              <w:rPr>
                <w:i/>
                <w:iCs/>
                <w:color w:val="000000" w:themeColor="text1"/>
                <w:sz w:val="20"/>
                <w:szCs w:val="20"/>
              </w:rPr>
            </w:pPr>
            <w:r w:rsidRPr="00CD5B68">
              <w:rPr>
                <w:b/>
                <w:bCs/>
                <w:i/>
                <w:iCs/>
                <w:color w:val="000000" w:themeColor="text1"/>
                <w:sz w:val="20"/>
                <w:szCs w:val="20"/>
              </w:rPr>
              <w:t>Age (Years)</w:t>
            </w:r>
          </w:p>
        </w:tc>
        <w:tc>
          <w:tcPr>
            <w:tcW w:w="0" w:type="auto"/>
            <w:hideMark/>
          </w:tcPr>
          <w:p w14:paraId="45EDB32D" w14:textId="77777777" w:rsidR="00CD5B68" w:rsidRPr="00CD5B68" w:rsidRDefault="00CD5B68" w:rsidP="007A11EE">
            <w:pPr>
              <w:ind w:firstLine="426"/>
              <w:jc w:val="right"/>
              <w:rPr>
                <w:i/>
                <w:iCs/>
                <w:color w:val="000000" w:themeColor="text1"/>
                <w:sz w:val="20"/>
                <w:szCs w:val="20"/>
              </w:rPr>
            </w:pPr>
          </w:p>
        </w:tc>
        <w:tc>
          <w:tcPr>
            <w:tcW w:w="0" w:type="auto"/>
            <w:hideMark/>
          </w:tcPr>
          <w:p w14:paraId="4AFF955F" w14:textId="77777777" w:rsidR="00CD5B68" w:rsidRPr="00CD5B68" w:rsidRDefault="00CD5B68" w:rsidP="007A11EE">
            <w:pPr>
              <w:ind w:firstLine="426"/>
              <w:jc w:val="right"/>
              <w:rPr>
                <w:i/>
                <w:iCs/>
                <w:color w:val="000000" w:themeColor="text1"/>
                <w:sz w:val="20"/>
                <w:szCs w:val="20"/>
              </w:rPr>
            </w:pPr>
          </w:p>
        </w:tc>
        <w:tc>
          <w:tcPr>
            <w:tcW w:w="0" w:type="auto"/>
            <w:hideMark/>
          </w:tcPr>
          <w:p w14:paraId="4A12370D" w14:textId="77777777" w:rsidR="00CD5B68" w:rsidRPr="00CD5B68" w:rsidRDefault="00CD5B68" w:rsidP="007A11EE">
            <w:pPr>
              <w:rPr>
                <w:i/>
                <w:iCs/>
                <w:color w:val="000000" w:themeColor="text1"/>
                <w:sz w:val="20"/>
                <w:szCs w:val="20"/>
              </w:rPr>
            </w:pPr>
            <w:r w:rsidRPr="00CD5B68">
              <w:rPr>
                <w:i/>
                <w:iCs/>
                <w:color w:val="000000" w:themeColor="text1"/>
                <w:sz w:val="20"/>
                <w:szCs w:val="20"/>
              </w:rPr>
              <w:t>Monthly</w:t>
            </w:r>
          </w:p>
        </w:tc>
        <w:tc>
          <w:tcPr>
            <w:tcW w:w="0" w:type="auto"/>
            <w:hideMark/>
          </w:tcPr>
          <w:p w14:paraId="37D6C9E3"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54</w:t>
            </w:r>
          </w:p>
        </w:tc>
        <w:tc>
          <w:tcPr>
            <w:tcW w:w="0" w:type="auto"/>
            <w:hideMark/>
          </w:tcPr>
          <w:p w14:paraId="460BCCFA"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17.31</w:t>
            </w:r>
          </w:p>
        </w:tc>
      </w:tr>
      <w:tr w:rsidR="007A11EE" w:rsidRPr="00CD5B68" w14:paraId="1F4BE899" w14:textId="77777777" w:rsidTr="00C378D1">
        <w:trPr>
          <w:jc w:val="center"/>
        </w:trPr>
        <w:tc>
          <w:tcPr>
            <w:tcW w:w="0" w:type="auto"/>
            <w:hideMark/>
          </w:tcPr>
          <w:p w14:paraId="5B3557B2" w14:textId="77777777" w:rsidR="00CD5B68" w:rsidRPr="00CD5B68" w:rsidRDefault="00CD5B68" w:rsidP="007A11EE">
            <w:pPr>
              <w:jc w:val="both"/>
              <w:rPr>
                <w:i/>
                <w:iCs/>
                <w:color w:val="000000" w:themeColor="text1"/>
                <w:sz w:val="20"/>
                <w:szCs w:val="20"/>
              </w:rPr>
            </w:pPr>
            <w:r w:rsidRPr="00CD5B68">
              <w:rPr>
                <w:i/>
                <w:iCs/>
                <w:color w:val="000000" w:themeColor="text1"/>
                <w:sz w:val="20"/>
                <w:szCs w:val="20"/>
              </w:rPr>
              <w:t>18–22</w:t>
            </w:r>
          </w:p>
        </w:tc>
        <w:tc>
          <w:tcPr>
            <w:tcW w:w="0" w:type="auto"/>
            <w:hideMark/>
          </w:tcPr>
          <w:p w14:paraId="28723FB3"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64</w:t>
            </w:r>
          </w:p>
        </w:tc>
        <w:tc>
          <w:tcPr>
            <w:tcW w:w="0" w:type="auto"/>
            <w:hideMark/>
          </w:tcPr>
          <w:p w14:paraId="42028F6B"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20.51</w:t>
            </w:r>
          </w:p>
        </w:tc>
        <w:tc>
          <w:tcPr>
            <w:tcW w:w="0" w:type="auto"/>
            <w:hideMark/>
          </w:tcPr>
          <w:p w14:paraId="7744CA18" w14:textId="77777777" w:rsidR="00CD5B68" w:rsidRPr="00CD5B68" w:rsidRDefault="00CD5B68" w:rsidP="007A11EE">
            <w:pPr>
              <w:rPr>
                <w:i/>
                <w:iCs/>
                <w:color w:val="000000" w:themeColor="text1"/>
                <w:sz w:val="20"/>
                <w:szCs w:val="20"/>
              </w:rPr>
            </w:pPr>
            <w:r w:rsidRPr="00CD5B68">
              <w:rPr>
                <w:i/>
                <w:iCs/>
                <w:color w:val="000000" w:themeColor="text1"/>
                <w:sz w:val="20"/>
                <w:szCs w:val="20"/>
              </w:rPr>
              <w:t>Rarely</w:t>
            </w:r>
          </w:p>
        </w:tc>
        <w:tc>
          <w:tcPr>
            <w:tcW w:w="0" w:type="auto"/>
            <w:hideMark/>
          </w:tcPr>
          <w:p w14:paraId="2509ECD6"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35</w:t>
            </w:r>
          </w:p>
        </w:tc>
        <w:tc>
          <w:tcPr>
            <w:tcW w:w="0" w:type="auto"/>
            <w:hideMark/>
          </w:tcPr>
          <w:p w14:paraId="08CF99CC"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11.21</w:t>
            </w:r>
          </w:p>
        </w:tc>
      </w:tr>
      <w:tr w:rsidR="007A11EE" w:rsidRPr="00CD5B68" w14:paraId="7C5D0688" w14:textId="77777777" w:rsidTr="00C378D1">
        <w:trPr>
          <w:jc w:val="center"/>
        </w:trPr>
        <w:tc>
          <w:tcPr>
            <w:tcW w:w="0" w:type="auto"/>
            <w:hideMark/>
          </w:tcPr>
          <w:p w14:paraId="3E2705FB" w14:textId="77777777" w:rsidR="00CD5B68" w:rsidRPr="00CD5B68" w:rsidRDefault="00CD5B68" w:rsidP="007A11EE">
            <w:pPr>
              <w:jc w:val="both"/>
              <w:rPr>
                <w:i/>
                <w:iCs/>
                <w:color w:val="000000" w:themeColor="text1"/>
                <w:sz w:val="20"/>
                <w:szCs w:val="20"/>
              </w:rPr>
            </w:pPr>
            <w:r w:rsidRPr="00CD5B68">
              <w:rPr>
                <w:i/>
                <w:iCs/>
                <w:color w:val="000000" w:themeColor="text1"/>
                <w:sz w:val="20"/>
                <w:szCs w:val="20"/>
              </w:rPr>
              <w:lastRenderedPageBreak/>
              <w:t>23–28</w:t>
            </w:r>
          </w:p>
        </w:tc>
        <w:tc>
          <w:tcPr>
            <w:tcW w:w="0" w:type="auto"/>
            <w:hideMark/>
          </w:tcPr>
          <w:p w14:paraId="7A1D4433"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75</w:t>
            </w:r>
          </w:p>
        </w:tc>
        <w:tc>
          <w:tcPr>
            <w:tcW w:w="0" w:type="auto"/>
            <w:hideMark/>
          </w:tcPr>
          <w:p w14:paraId="4FCE4672"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24.04</w:t>
            </w:r>
          </w:p>
        </w:tc>
        <w:tc>
          <w:tcPr>
            <w:tcW w:w="0" w:type="auto"/>
            <w:hideMark/>
          </w:tcPr>
          <w:p w14:paraId="37716F3D" w14:textId="77777777" w:rsidR="00CD5B68" w:rsidRPr="00CD5B68" w:rsidRDefault="00CD5B68" w:rsidP="007A11EE">
            <w:pPr>
              <w:ind w:firstLine="426"/>
              <w:rPr>
                <w:i/>
                <w:iCs/>
                <w:color w:val="000000" w:themeColor="text1"/>
                <w:sz w:val="20"/>
                <w:szCs w:val="20"/>
              </w:rPr>
            </w:pPr>
          </w:p>
        </w:tc>
        <w:tc>
          <w:tcPr>
            <w:tcW w:w="0" w:type="auto"/>
            <w:hideMark/>
          </w:tcPr>
          <w:p w14:paraId="15C53940" w14:textId="77777777" w:rsidR="00CD5B68" w:rsidRPr="00CD5B68" w:rsidRDefault="00CD5B68" w:rsidP="007A11EE">
            <w:pPr>
              <w:ind w:firstLine="426"/>
              <w:jc w:val="right"/>
              <w:rPr>
                <w:i/>
                <w:iCs/>
                <w:color w:val="000000" w:themeColor="text1"/>
                <w:sz w:val="20"/>
                <w:szCs w:val="20"/>
              </w:rPr>
            </w:pPr>
          </w:p>
        </w:tc>
        <w:tc>
          <w:tcPr>
            <w:tcW w:w="0" w:type="auto"/>
            <w:hideMark/>
          </w:tcPr>
          <w:p w14:paraId="4A3207AB" w14:textId="77777777" w:rsidR="00CD5B68" w:rsidRPr="00CD5B68" w:rsidRDefault="00CD5B68" w:rsidP="007A11EE">
            <w:pPr>
              <w:ind w:firstLine="426"/>
              <w:jc w:val="right"/>
              <w:rPr>
                <w:i/>
                <w:iCs/>
                <w:color w:val="000000" w:themeColor="text1"/>
                <w:sz w:val="20"/>
                <w:szCs w:val="20"/>
              </w:rPr>
            </w:pPr>
          </w:p>
        </w:tc>
      </w:tr>
      <w:tr w:rsidR="007A11EE" w:rsidRPr="00CD5B68" w14:paraId="13C8F1E1" w14:textId="77777777" w:rsidTr="00C378D1">
        <w:trPr>
          <w:jc w:val="center"/>
        </w:trPr>
        <w:tc>
          <w:tcPr>
            <w:tcW w:w="0" w:type="auto"/>
            <w:hideMark/>
          </w:tcPr>
          <w:p w14:paraId="17D08053" w14:textId="77777777" w:rsidR="00CD5B68" w:rsidRPr="00CD5B68" w:rsidRDefault="00CD5B68" w:rsidP="007A11EE">
            <w:pPr>
              <w:jc w:val="both"/>
              <w:rPr>
                <w:i/>
                <w:iCs/>
                <w:color w:val="000000" w:themeColor="text1"/>
                <w:sz w:val="20"/>
                <w:szCs w:val="20"/>
              </w:rPr>
            </w:pPr>
            <w:r w:rsidRPr="00CD5B68">
              <w:rPr>
                <w:i/>
                <w:iCs/>
                <w:color w:val="000000" w:themeColor="text1"/>
                <w:sz w:val="20"/>
                <w:szCs w:val="20"/>
              </w:rPr>
              <w:t>29–34</w:t>
            </w:r>
          </w:p>
        </w:tc>
        <w:tc>
          <w:tcPr>
            <w:tcW w:w="0" w:type="auto"/>
            <w:hideMark/>
          </w:tcPr>
          <w:p w14:paraId="34D7BFCD"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60</w:t>
            </w:r>
          </w:p>
        </w:tc>
        <w:tc>
          <w:tcPr>
            <w:tcW w:w="0" w:type="auto"/>
            <w:hideMark/>
          </w:tcPr>
          <w:p w14:paraId="53E5F888"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19.23</w:t>
            </w:r>
          </w:p>
        </w:tc>
        <w:tc>
          <w:tcPr>
            <w:tcW w:w="0" w:type="auto"/>
            <w:hideMark/>
          </w:tcPr>
          <w:p w14:paraId="387C6A2D" w14:textId="77777777" w:rsidR="00CD5B68" w:rsidRPr="00CD5B68" w:rsidRDefault="00CD5B68" w:rsidP="007A11EE">
            <w:pPr>
              <w:rPr>
                <w:i/>
                <w:iCs/>
                <w:color w:val="000000" w:themeColor="text1"/>
                <w:sz w:val="20"/>
                <w:szCs w:val="20"/>
              </w:rPr>
            </w:pPr>
            <w:r w:rsidRPr="00CD5B68">
              <w:rPr>
                <w:b/>
                <w:bCs/>
                <w:i/>
                <w:iCs/>
                <w:color w:val="000000" w:themeColor="text1"/>
                <w:sz w:val="20"/>
                <w:szCs w:val="20"/>
              </w:rPr>
              <w:t>NFT Interaction</w:t>
            </w:r>
          </w:p>
        </w:tc>
        <w:tc>
          <w:tcPr>
            <w:tcW w:w="0" w:type="auto"/>
            <w:hideMark/>
          </w:tcPr>
          <w:p w14:paraId="180201FD" w14:textId="77777777" w:rsidR="00CD5B68" w:rsidRPr="00CD5B68" w:rsidRDefault="00CD5B68" w:rsidP="007A11EE">
            <w:pPr>
              <w:ind w:firstLine="426"/>
              <w:jc w:val="right"/>
              <w:rPr>
                <w:i/>
                <w:iCs/>
                <w:color w:val="000000" w:themeColor="text1"/>
                <w:sz w:val="20"/>
                <w:szCs w:val="20"/>
              </w:rPr>
            </w:pPr>
          </w:p>
        </w:tc>
        <w:tc>
          <w:tcPr>
            <w:tcW w:w="0" w:type="auto"/>
            <w:hideMark/>
          </w:tcPr>
          <w:p w14:paraId="2012FEE2" w14:textId="77777777" w:rsidR="00CD5B68" w:rsidRPr="00CD5B68" w:rsidRDefault="00CD5B68" w:rsidP="007A11EE">
            <w:pPr>
              <w:ind w:firstLine="426"/>
              <w:jc w:val="right"/>
              <w:rPr>
                <w:i/>
                <w:iCs/>
                <w:color w:val="000000" w:themeColor="text1"/>
                <w:sz w:val="20"/>
                <w:szCs w:val="20"/>
              </w:rPr>
            </w:pPr>
          </w:p>
        </w:tc>
      </w:tr>
      <w:tr w:rsidR="007A11EE" w:rsidRPr="00CD5B68" w14:paraId="5C6EA08E" w14:textId="77777777" w:rsidTr="00C378D1">
        <w:trPr>
          <w:jc w:val="center"/>
        </w:trPr>
        <w:tc>
          <w:tcPr>
            <w:tcW w:w="0" w:type="auto"/>
            <w:hideMark/>
          </w:tcPr>
          <w:p w14:paraId="1EF40D0C" w14:textId="77777777" w:rsidR="00CD5B68" w:rsidRPr="00CD5B68" w:rsidRDefault="00CD5B68" w:rsidP="007A11EE">
            <w:pPr>
              <w:jc w:val="both"/>
              <w:rPr>
                <w:i/>
                <w:iCs/>
                <w:color w:val="000000" w:themeColor="text1"/>
                <w:sz w:val="20"/>
                <w:szCs w:val="20"/>
              </w:rPr>
            </w:pPr>
            <w:r w:rsidRPr="00CD5B68">
              <w:rPr>
                <w:i/>
                <w:iCs/>
                <w:color w:val="000000" w:themeColor="text1"/>
                <w:sz w:val="20"/>
                <w:szCs w:val="20"/>
              </w:rPr>
              <w:t>35–41</w:t>
            </w:r>
          </w:p>
        </w:tc>
        <w:tc>
          <w:tcPr>
            <w:tcW w:w="0" w:type="auto"/>
            <w:hideMark/>
          </w:tcPr>
          <w:p w14:paraId="13A543B4"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57</w:t>
            </w:r>
          </w:p>
        </w:tc>
        <w:tc>
          <w:tcPr>
            <w:tcW w:w="0" w:type="auto"/>
            <w:hideMark/>
          </w:tcPr>
          <w:p w14:paraId="462308A9"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18.27</w:t>
            </w:r>
          </w:p>
        </w:tc>
        <w:tc>
          <w:tcPr>
            <w:tcW w:w="0" w:type="auto"/>
            <w:hideMark/>
          </w:tcPr>
          <w:p w14:paraId="4910250B" w14:textId="77777777" w:rsidR="00CD5B68" w:rsidRPr="00CD5B68" w:rsidRDefault="00CD5B68" w:rsidP="007A11EE">
            <w:pPr>
              <w:rPr>
                <w:i/>
                <w:iCs/>
                <w:color w:val="000000" w:themeColor="text1"/>
                <w:sz w:val="20"/>
                <w:szCs w:val="20"/>
              </w:rPr>
            </w:pPr>
            <w:r w:rsidRPr="00CD5B68">
              <w:rPr>
                <w:i/>
                <w:iCs/>
                <w:color w:val="000000" w:themeColor="text1"/>
                <w:sz w:val="20"/>
                <w:szCs w:val="20"/>
              </w:rPr>
              <w:t>Yes</w:t>
            </w:r>
          </w:p>
        </w:tc>
        <w:tc>
          <w:tcPr>
            <w:tcW w:w="0" w:type="auto"/>
            <w:hideMark/>
          </w:tcPr>
          <w:p w14:paraId="0B69F52F"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141</w:t>
            </w:r>
          </w:p>
        </w:tc>
        <w:tc>
          <w:tcPr>
            <w:tcW w:w="0" w:type="auto"/>
            <w:hideMark/>
          </w:tcPr>
          <w:p w14:paraId="7AEFCBE9"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45.19</w:t>
            </w:r>
          </w:p>
        </w:tc>
      </w:tr>
      <w:tr w:rsidR="007A11EE" w:rsidRPr="00CD5B68" w14:paraId="626B10E5" w14:textId="77777777" w:rsidTr="00C378D1">
        <w:trPr>
          <w:jc w:val="center"/>
        </w:trPr>
        <w:tc>
          <w:tcPr>
            <w:tcW w:w="0" w:type="auto"/>
            <w:hideMark/>
          </w:tcPr>
          <w:p w14:paraId="1B124B9E" w14:textId="77777777" w:rsidR="00CD5B68" w:rsidRPr="00CD5B68" w:rsidRDefault="00CD5B68" w:rsidP="007A11EE">
            <w:pPr>
              <w:jc w:val="both"/>
              <w:rPr>
                <w:i/>
                <w:iCs/>
                <w:color w:val="000000" w:themeColor="text1"/>
                <w:sz w:val="20"/>
                <w:szCs w:val="20"/>
              </w:rPr>
            </w:pPr>
            <w:r w:rsidRPr="00CD5B68">
              <w:rPr>
                <w:i/>
                <w:iCs/>
                <w:color w:val="000000" w:themeColor="text1"/>
                <w:sz w:val="20"/>
                <w:szCs w:val="20"/>
              </w:rPr>
              <w:t>42–45</w:t>
            </w:r>
          </w:p>
        </w:tc>
        <w:tc>
          <w:tcPr>
            <w:tcW w:w="0" w:type="auto"/>
            <w:hideMark/>
          </w:tcPr>
          <w:p w14:paraId="27EBB2AF"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56</w:t>
            </w:r>
          </w:p>
        </w:tc>
        <w:tc>
          <w:tcPr>
            <w:tcW w:w="0" w:type="auto"/>
            <w:hideMark/>
          </w:tcPr>
          <w:p w14:paraId="1832A597"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17.95</w:t>
            </w:r>
          </w:p>
        </w:tc>
        <w:tc>
          <w:tcPr>
            <w:tcW w:w="0" w:type="auto"/>
            <w:hideMark/>
          </w:tcPr>
          <w:p w14:paraId="6A07464E" w14:textId="77777777" w:rsidR="00CD5B68" w:rsidRPr="00CD5B68" w:rsidRDefault="00CD5B68" w:rsidP="007A11EE">
            <w:pPr>
              <w:rPr>
                <w:i/>
                <w:iCs/>
                <w:color w:val="000000" w:themeColor="text1"/>
                <w:sz w:val="20"/>
                <w:szCs w:val="20"/>
              </w:rPr>
            </w:pPr>
            <w:r w:rsidRPr="00CD5B68">
              <w:rPr>
                <w:i/>
                <w:iCs/>
                <w:color w:val="000000" w:themeColor="text1"/>
                <w:sz w:val="20"/>
                <w:szCs w:val="20"/>
              </w:rPr>
              <w:t>No</w:t>
            </w:r>
          </w:p>
        </w:tc>
        <w:tc>
          <w:tcPr>
            <w:tcW w:w="0" w:type="auto"/>
            <w:hideMark/>
          </w:tcPr>
          <w:p w14:paraId="3420FDDF"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171</w:t>
            </w:r>
          </w:p>
        </w:tc>
        <w:tc>
          <w:tcPr>
            <w:tcW w:w="0" w:type="auto"/>
            <w:hideMark/>
          </w:tcPr>
          <w:p w14:paraId="70B81E30"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54.81</w:t>
            </w:r>
          </w:p>
        </w:tc>
      </w:tr>
      <w:tr w:rsidR="007A11EE" w:rsidRPr="00CD5B68" w14:paraId="2696AEF0" w14:textId="77777777" w:rsidTr="00C378D1">
        <w:trPr>
          <w:jc w:val="center"/>
        </w:trPr>
        <w:tc>
          <w:tcPr>
            <w:tcW w:w="0" w:type="auto"/>
            <w:hideMark/>
          </w:tcPr>
          <w:p w14:paraId="40740BF7" w14:textId="77777777" w:rsidR="00CD5B68" w:rsidRPr="00CD5B68" w:rsidRDefault="00CD5B68" w:rsidP="007A11EE">
            <w:pPr>
              <w:jc w:val="both"/>
              <w:rPr>
                <w:i/>
                <w:iCs/>
                <w:color w:val="000000" w:themeColor="text1"/>
                <w:sz w:val="20"/>
                <w:szCs w:val="20"/>
              </w:rPr>
            </w:pPr>
            <w:r w:rsidRPr="00CD5B68">
              <w:rPr>
                <w:b/>
                <w:bCs/>
                <w:i/>
                <w:iCs/>
                <w:color w:val="000000" w:themeColor="text1"/>
                <w:sz w:val="20"/>
                <w:szCs w:val="20"/>
              </w:rPr>
              <w:t>Marital Status</w:t>
            </w:r>
          </w:p>
        </w:tc>
        <w:tc>
          <w:tcPr>
            <w:tcW w:w="0" w:type="auto"/>
            <w:hideMark/>
          </w:tcPr>
          <w:p w14:paraId="3EFBD65A" w14:textId="77777777" w:rsidR="00CD5B68" w:rsidRPr="00CD5B68" w:rsidRDefault="00CD5B68" w:rsidP="007A11EE">
            <w:pPr>
              <w:ind w:firstLine="426"/>
              <w:jc w:val="right"/>
              <w:rPr>
                <w:i/>
                <w:iCs/>
                <w:color w:val="000000" w:themeColor="text1"/>
                <w:sz w:val="20"/>
                <w:szCs w:val="20"/>
              </w:rPr>
            </w:pPr>
          </w:p>
        </w:tc>
        <w:tc>
          <w:tcPr>
            <w:tcW w:w="0" w:type="auto"/>
            <w:hideMark/>
          </w:tcPr>
          <w:p w14:paraId="5E5B0972" w14:textId="77777777" w:rsidR="00CD5B68" w:rsidRPr="00CD5B68" w:rsidRDefault="00CD5B68" w:rsidP="007A11EE">
            <w:pPr>
              <w:ind w:firstLine="426"/>
              <w:jc w:val="right"/>
              <w:rPr>
                <w:i/>
                <w:iCs/>
                <w:color w:val="000000" w:themeColor="text1"/>
                <w:sz w:val="20"/>
                <w:szCs w:val="20"/>
              </w:rPr>
            </w:pPr>
          </w:p>
        </w:tc>
        <w:tc>
          <w:tcPr>
            <w:tcW w:w="0" w:type="auto"/>
            <w:hideMark/>
          </w:tcPr>
          <w:p w14:paraId="65863094" w14:textId="77777777" w:rsidR="00CD5B68" w:rsidRPr="00CD5B68" w:rsidRDefault="00CD5B68" w:rsidP="007A11EE">
            <w:pPr>
              <w:rPr>
                <w:i/>
                <w:iCs/>
                <w:color w:val="000000" w:themeColor="text1"/>
                <w:sz w:val="20"/>
                <w:szCs w:val="20"/>
              </w:rPr>
            </w:pPr>
            <w:r w:rsidRPr="00CD5B68">
              <w:rPr>
                <w:b/>
                <w:bCs/>
                <w:i/>
                <w:iCs/>
                <w:color w:val="000000" w:themeColor="text1"/>
                <w:sz w:val="20"/>
                <w:szCs w:val="20"/>
              </w:rPr>
              <w:t>Virtual Event Participation</w:t>
            </w:r>
          </w:p>
        </w:tc>
        <w:tc>
          <w:tcPr>
            <w:tcW w:w="0" w:type="auto"/>
            <w:hideMark/>
          </w:tcPr>
          <w:p w14:paraId="6802999F" w14:textId="77777777" w:rsidR="00CD5B68" w:rsidRPr="00CD5B68" w:rsidRDefault="00CD5B68" w:rsidP="007A11EE">
            <w:pPr>
              <w:ind w:firstLine="426"/>
              <w:jc w:val="right"/>
              <w:rPr>
                <w:i/>
                <w:iCs/>
                <w:color w:val="000000" w:themeColor="text1"/>
                <w:sz w:val="20"/>
                <w:szCs w:val="20"/>
              </w:rPr>
            </w:pPr>
          </w:p>
        </w:tc>
        <w:tc>
          <w:tcPr>
            <w:tcW w:w="0" w:type="auto"/>
            <w:hideMark/>
          </w:tcPr>
          <w:p w14:paraId="46CC4C44" w14:textId="77777777" w:rsidR="00CD5B68" w:rsidRPr="00CD5B68" w:rsidRDefault="00CD5B68" w:rsidP="007A11EE">
            <w:pPr>
              <w:ind w:firstLine="426"/>
              <w:jc w:val="right"/>
              <w:rPr>
                <w:i/>
                <w:iCs/>
                <w:color w:val="000000" w:themeColor="text1"/>
                <w:sz w:val="20"/>
                <w:szCs w:val="20"/>
              </w:rPr>
            </w:pPr>
          </w:p>
        </w:tc>
      </w:tr>
      <w:tr w:rsidR="007A11EE" w:rsidRPr="00CD5B68" w14:paraId="6B1FB2DC" w14:textId="77777777" w:rsidTr="00C378D1">
        <w:trPr>
          <w:jc w:val="center"/>
        </w:trPr>
        <w:tc>
          <w:tcPr>
            <w:tcW w:w="0" w:type="auto"/>
            <w:hideMark/>
          </w:tcPr>
          <w:p w14:paraId="7DC1E5AE" w14:textId="77777777" w:rsidR="00CD5B68" w:rsidRPr="00CD5B68" w:rsidRDefault="00CD5B68" w:rsidP="007A11EE">
            <w:pPr>
              <w:jc w:val="both"/>
              <w:rPr>
                <w:i/>
                <w:iCs/>
                <w:color w:val="000000" w:themeColor="text1"/>
                <w:sz w:val="20"/>
                <w:szCs w:val="20"/>
              </w:rPr>
            </w:pPr>
            <w:r w:rsidRPr="00CD5B68">
              <w:rPr>
                <w:i/>
                <w:iCs/>
                <w:color w:val="000000" w:themeColor="text1"/>
                <w:sz w:val="20"/>
                <w:szCs w:val="20"/>
              </w:rPr>
              <w:t>Single</w:t>
            </w:r>
          </w:p>
        </w:tc>
        <w:tc>
          <w:tcPr>
            <w:tcW w:w="0" w:type="auto"/>
            <w:hideMark/>
          </w:tcPr>
          <w:p w14:paraId="129542C5"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107</w:t>
            </w:r>
          </w:p>
        </w:tc>
        <w:tc>
          <w:tcPr>
            <w:tcW w:w="0" w:type="auto"/>
            <w:hideMark/>
          </w:tcPr>
          <w:p w14:paraId="032F2B1B"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34.29</w:t>
            </w:r>
          </w:p>
        </w:tc>
        <w:tc>
          <w:tcPr>
            <w:tcW w:w="0" w:type="auto"/>
            <w:hideMark/>
          </w:tcPr>
          <w:p w14:paraId="43954C60" w14:textId="77777777" w:rsidR="00CD5B68" w:rsidRPr="00CD5B68" w:rsidRDefault="00CD5B68" w:rsidP="007A11EE">
            <w:pPr>
              <w:rPr>
                <w:i/>
                <w:iCs/>
                <w:color w:val="000000" w:themeColor="text1"/>
                <w:sz w:val="20"/>
                <w:szCs w:val="20"/>
              </w:rPr>
            </w:pPr>
            <w:r w:rsidRPr="00CD5B68">
              <w:rPr>
                <w:i/>
                <w:iCs/>
                <w:color w:val="000000" w:themeColor="text1"/>
                <w:sz w:val="20"/>
                <w:szCs w:val="20"/>
              </w:rPr>
              <w:t>Yes</w:t>
            </w:r>
          </w:p>
        </w:tc>
        <w:tc>
          <w:tcPr>
            <w:tcW w:w="0" w:type="auto"/>
            <w:hideMark/>
          </w:tcPr>
          <w:p w14:paraId="519FE71A"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129</w:t>
            </w:r>
          </w:p>
        </w:tc>
        <w:tc>
          <w:tcPr>
            <w:tcW w:w="0" w:type="auto"/>
            <w:hideMark/>
          </w:tcPr>
          <w:p w14:paraId="7E71B452"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41.35</w:t>
            </w:r>
          </w:p>
        </w:tc>
      </w:tr>
      <w:tr w:rsidR="007A11EE" w:rsidRPr="00CD5B68" w14:paraId="6E9C0DDC" w14:textId="77777777" w:rsidTr="00C378D1">
        <w:trPr>
          <w:jc w:val="center"/>
        </w:trPr>
        <w:tc>
          <w:tcPr>
            <w:tcW w:w="0" w:type="auto"/>
            <w:hideMark/>
          </w:tcPr>
          <w:p w14:paraId="3A1D928A" w14:textId="45805F60" w:rsidR="00CD5B68" w:rsidRPr="00CD5B68" w:rsidRDefault="00CD5B68" w:rsidP="007A11EE">
            <w:pPr>
              <w:rPr>
                <w:i/>
                <w:iCs/>
                <w:color w:val="000000" w:themeColor="text1"/>
                <w:sz w:val="20"/>
                <w:szCs w:val="20"/>
              </w:rPr>
            </w:pPr>
            <w:r w:rsidRPr="00CD5B68">
              <w:rPr>
                <w:i/>
                <w:iCs/>
                <w:color w:val="000000" w:themeColor="text1"/>
                <w:sz w:val="20"/>
                <w:szCs w:val="20"/>
              </w:rPr>
              <w:t>Married with</w:t>
            </w:r>
            <w:r w:rsidR="007A11EE">
              <w:rPr>
                <w:i/>
                <w:iCs/>
                <w:color w:val="000000" w:themeColor="text1"/>
                <w:sz w:val="20"/>
                <w:szCs w:val="20"/>
              </w:rPr>
              <w:t xml:space="preserve"> </w:t>
            </w:r>
            <w:r w:rsidRPr="00CD5B68">
              <w:rPr>
                <w:i/>
                <w:iCs/>
                <w:color w:val="000000" w:themeColor="text1"/>
                <w:sz w:val="20"/>
                <w:szCs w:val="20"/>
              </w:rPr>
              <w:t>children</w:t>
            </w:r>
          </w:p>
        </w:tc>
        <w:tc>
          <w:tcPr>
            <w:tcW w:w="0" w:type="auto"/>
            <w:hideMark/>
          </w:tcPr>
          <w:p w14:paraId="1B8B9246"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84</w:t>
            </w:r>
          </w:p>
        </w:tc>
        <w:tc>
          <w:tcPr>
            <w:tcW w:w="0" w:type="auto"/>
            <w:hideMark/>
          </w:tcPr>
          <w:p w14:paraId="54774E9C"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26.93</w:t>
            </w:r>
          </w:p>
        </w:tc>
        <w:tc>
          <w:tcPr>
            <w:tcW w:w="0" w:type="auto"/>
            <w:hideMark/>
          </w:tcPr>
          <w:p w14:paraId="000FA5F2" w14:textId="77777777" w:rsidR="00CD5B68" w:rsidRPr="00CD5B68" w:rsidRDefault="00CD5B68" w:rsidP="007A11EE">
            <w:pPr>
              <w:rPr>
                <w:i/>
                <w:iCs/>
                <w:color w:val="000000" w:themeColor="text1"/>
                <w:sz w:val="20"/>
                <w:szCs w:val="20"/>
              </w:rPr>
            </w:pPr>
            <w:r w:rsidRPr="00CD5B68">
              <w:rPr>
                <w:i/>
                <w:iCs/>
                <w:color w:val="000000" w:themeColor="text1"/>
                <w:sz w:val="20"/>
                <w:szCs w:val="20"/>
              </w:rPr>
              <w:t>No</w:t>
            </w:r>
          </w:p>
        </w:tc>
        <w:tc>
          <w:tcPr>
            <w:tcW w:w="0" w:type="auto"/>
            <w:hideMark/>
          </w:tcPr>
          <w:p w14:paraId="735DDE46"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183</w:t>
            </w:r>
          </w:p>
        </w:tc>
        <w:tc>
          <w:tcPr>
            <w:tcW w:w="0" w:type="auto"/>
            <w:hideMark/>
          </w:tcPr>
          <w:p w14:paraId="73250775"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58.65</w:t>
            </w:r>
          </w:p>
        </w:tc>
      </w:tr>
      <w:tr w:rsidR="007A11EE" w:rsidRPr="00CD5B68" w14:paraId="59AAB08D" w14:textId="77777777" w:rsidTr="00C378D1">
        <w:trPr>
          <w:jc w:val="center"/>
        </w:trPr>
        <w:tc>
          <w:tcPr>
            <w:tcW w:w="0" w:type="auto"/>
            <w:hideMark/>
          </w:tcPr>
          <w:p w14:paraId="73CCA296" w14:textId="77777777" w:rsidR="00CD5B68" w:rsidRPr="00CD5B68" w:rsidRDefault="00CD5B68" w:rsidP="007A11EE">
            <w:pPr>
              <w:rPr>
                <w:i/>
                <w:iCs/>
                <w:color w:val="000000" w:themeColor="text1"/>
                <w:sz w:val="20"/>
                <w:szCs w:val="20"/>
              </w:rPr>
            </w:pPr>
            <w:r w:rsidRPr="00CD5B68">
              <w:rPr>
                <w:i/>
                <w:iCs/>
                <w:color w:val="000000" w:themeColor="text1"/>
                <w:sz w:val="20"/>
                <w:szCs w:val="20"/>
              </w:rPr>
              <w:t>Married without children</w:t>
            </w:r>
          </w:p>
        </w:tc>
        <w:tc>
          <w:tcPr>
            <w:tcW w:w="0" w:type="auto"/>
            <w:hideMark/>
          </w:tcPr>
          <w:p w14:paraId="0C864377"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121</w:t>
            </w:r>
          </w:p>
        </w:tc>
        <w:tc>
          <w:tcPr>
            <w:tcW w:w="0" w:type="auto"/>
            <w:hideMark/>
          </w:tcPr>
          <w:p w14:paraId="15D6E029"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38.78</w:t>
            </w:r>
          </w:p>
        </w:tc>
        <w:tc>
          <w:tcPr>
            <w:tcW w:w="0" w:type="auto"/>
            <w:hideMark/>
          </w:tcPr>
          <w:p w14:paraId="6F6233A6" w14:textId="77777777" w:rsidR="00CD5B68" w:rsidRPr="00CD5B68" w:rsidRDefault="00CD5B68" w:rsidP="007A11EE">
            <w:pPr>
              <w:rPr>
                <w:i/>
                <w:iCs/>
                <w:color w:val="000000" w:themeColor="text1"/>
                <w:sz w:val="20"/>
                <w:szCs w:val="20"/>
              </w:rPr>
            </w:pPr>
            <w:r w:rsidRPr="00CD5B68">
              <w:rPr>
                <w:b/>
                <w:bCs/>
                <w:i/>
                <w:iCs/>
                <w:color w:val="000000" w:themeColor="text1"/>
                <w:sz w:val="20"/>
                <w:szCs w:val="20"/>
              </w:rPr>
              <w:t>Social Interaction/Content Creation</w:t>
            </w:r>
          </w:p>
        </w:tc>
        <w:tc>
          <w:tcPr>
            <w:tcW w:w="0" w:type="auto"/>
            <w:hideMark/>
          </w:tcPr>
          <w:p w14:paraId="25644E55" w14:textId="77777777" w:rsidR="00CD5B68" w:rsidRPr="00CD5B68" w:rsidRDefault="00CD5B68" w:rsidP="007A11EE">
            <w:pPr>
              <w:ind w:firstLine="426"/>
              <w:jc w:val="right"/>
              <w:rPr>
                <w:i/>
                <w:iCs/>
                <w:color w:val="000000" w:themeColor="text1"/>
                <w:sz w:val="20"/>
                <w:szCs w:val="20"/>
              </w:rPr>
            </w:pPr>
          </w:p>
        </w:tc>
        <w:tc>
          <w:tcPr>
            <w:tcW w:w="0" w:type="auto"/>
            <w:hideMark/>
          </w:tcPr>
          <w:p w14:paraId="141DE36E" w14:textId="77777777" w:rsidR="00CD5B68" w:rsidRPr="00CD5B68" w:rsidRDefault="00CD5B68" w:rsidP="007A11EE">
            <w:pPr>
              <w:ind w:firstLine="426"/>
              <w:jc w:val="right"/>
              <w:rPr>
                <w:i/>
                <w:iCs/>
                <w:color w:val="000000" w:themeColor="text1"/>
                <w:sz w:val="20"/>
                <w:szCs w:val="20"/>
              </w:rPr>
            </w:pPr>
          </w:p>
        </w:tc>
      </w:tr>
      <w:tr w:rsidR="007A11EE" w:rsidRPr="00CD5B68" w14:paraId="1B90AC4B" w14:textId="77777777" w:rsidTr="00C378D1">
        <w:trPr>
          <w:jc w:val="center"/>
        </w:trPr>
        <w:tc>
          <w:tcPr>
            <w:tcW w:w="0" w:type="auto"/>
            <w:hideMark/>
          </w:tcPr>
          <w:p w14:paraId="0443F6E8" w14:textId="77777777" w:rsidR="00CD5B68" w:rsidRPr="00CD5B68" w:rsidRDefault="00CD5B68" w:rsidP="00CD5B68">
            <w:pPr>
              <w:ind w:firstLine="426"/>
              <w:jc w:val="both"/>
              <w:rPr>
                <w:i/>
                <w:iCs/>
                <w:color w:val="000000" w:themeColor="text1"/>
                <w:sz w:val="20"/>
                <w:szCs w:val="20"/>
              </w:rPr>
            </w:pPr>
          </w:p>
        </w:tc>
        <w:tc>
          <w:tcPr>
            <w:tcW w:w="0" w:type="auto"/>
            <w:hideMark/>
          </w:tcPr>
          <w:p w14:paraId="3E63C20D" w14:textId="77777777" w:rsidR="00CD5B68" w:rsidRPr="00CD5B68" w:rsidRDefault="00CD5B68" w:rsidP="007A11EE">
            <w:pPr>
              <w:ind w:firstLine="426"/>
              <w:jc w:val="right"/>
              <w:rPr>
                <w:i/>
                <w:iCs/>
                <w:color w:val="000000" w:themeColor="text1"/>
                <w:sz w:val="20"/>
                <w:szCs w:val="20"/>
              </w:rPr>
            </w:pPr>
          </w:p>
        </w:tc>
        <w:tc>
          <w:tcPr>
            <w:tcW w:w="0" w:type="auto"/>
            <w:hideMark/>
          </w:tcPr>
          <w:p w14:paraId="1418472A" w14:textId="77777777" w:rsidR="00CD5B68" w:rsidRPr="00CD5B68" w:rsidRDefault="00CD5B68" w:rsidP="007A11EE">
            <w:pPr>
              <w:ind w:firstLine="426"/>
              <w:jc w:val="right"/>
              <w:rPr>
                <w:i/>
                <w:iCs/>
                <w:color w:val="000000" w:themeColor="text1"/>
                <w:sz w:val="20"/>
                <w:szCs w:val="20"/>
              </w:rPr>
            </w:pPr>
          </w:p>
        </w:tc>
        <w:tc>
          <w:tcPr>
            <w:tcW w:w="0" w:type="auto"/>
            <w:hideMark/>
          </w:tcPr>
          <w:p w14:paraId="026ED2F4" w14:textId="77777777" w:rsidR="00CD5B68" w:rsidRPr="00CD5B68" w:rsidRDefault="00CD5B68" w:rsidP="007A11EE">
            <w:pPr>
              <w:rPr>
                <w:i/>
                <w:iCs/>
                <w:color w:val="000000" w:themeColor="text1"/>
                <w:sz w:val="20"/>
                <w:szCs w:val="20"/>
              </w:rPr>
            </w:pPr>
            <w:r w:rsidRPr="00CD5B68">
              <w:rPr>
                <w:i/>
                <w:iCs/>
                <w:color w:val="000000" w:themeColor="text1"/>
                <w:sz w:val="20"/>
                <w:szCs w:val="20"/>
              </w:rPr>
              <w:t>Yes</w:t>
            </w:r>
          </w:p>
        </w:tc>
        <w:tc>
          <w:tcPr>
            <w:tcW w:w="0" w:type="auto"/>
            <w:hideMark/>
          </w:tcPr>
          <w:p w14:paraId="709F930F"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164</w:t>
            </w:r>
          </w:p>
        </w:tc>
        <w:tc>
          <w:tcPr>
            <w:tcW w:w="0" w:type="auto"/>
            <w:hideMark/>
          </w:tcPr>
          <w:p w14:paraId="34D99E0A"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52.56</w:t>
            </w:r>
          </w:p>
        </w:tc>
      </w:tr>
      <w:tr w:rsidR="007A11EE" w:rsidRPr="00CD5B68" w14:paraId="55B94D04" w14:textId="77777777" w:rsidTr="00C378D1">
        <w:trPr>
          <w:jc w:val="center"/>
        </w:trPr>
        <w:tc>
          <w:tcPr>
            <w:tcW w:w="0" w:type="auto"/>
            <w:hideMark/>
          </w:tcPr>
          <w:p w14:paraId="182E77BD" w14:textId="77777777" w:rsidR="00CD5B68" w:rsidRPr="00CD5B68" w:rsidRDefault="00CD5B68" w:rsidP="007A11EE">
            <w:pPr>
              <w:jc w:val="both"/>
              <w:rPr>
                <w:i/>
                <w:iCs/>
                <w:color w:val="000000" w:themeColor="text1"/>
                <w:sz w:val="20"/>
                <w:szCs w:val="20"/>
              </w:rPr>
            </w:pPr>
            <w:r w:rsidRPr="00CD5B68">
              <w:rPr>
                <w:b/>
                <w:bCs/>
                <w:i/>
                <w:iCs/>
                <w:color w:val="000000" w:themeColor="text1"/>
                <w:sz w:val="20"/>
                <w:szCs w:val="20"/>
              </w:rPr>
              <w:t>Occupation</w:t>
            </w:r>
          </w:p>
        </w:tc>
        <w:tc>
          <w:tcPr>
            <w:tcW w:w="0" w:type="auto"/>
            <w:hideMark/>
          </w:tcPr>
          <w:p w14:paraId="49B453DE" w14:textId="77777777" w:rsidR="00CD5B68" w:rsidRPr="00CD5B68" w:rsidRDefault="00CD5B68" w:rsidP="007A11EE">
            <w:pPr>
              <w:ind w:firstLine="426"/>
              <w:jc w:val="right"/>
              <w:rPr>
                <w:i/>
                <w:iCs/>
                <w:color w:val="000000" w:themeColor="text1"/>
                <w:sz w:val="20"/>
                <w:szCs w:val="20"/>
              </w:rPr>
            </w:pPr>
          </w:p>
        </w:tc>
        <w:tc>
          <w:tcPr>
            <w:tcW w:w="0" w:type="auto"/>
            <w:hideMark/>
          </w:tcPr>
          <w:p w14:paraId="26024D0F" w14:textId="77777777" w:rsidR="00CD5B68" w:rsidRPr="00CD5B68" w:rsidRDefault="00CD5B68" w:rsidP="007A11EE">
            <w:pPr>
              <w:ind w:firstLine="426"/>
              <w:jc w:val="right"/>
              <w:rPr>
                <w:i/>
                <w:iCs/>
                <w:color w:val="000000" w:themeColor="text1"/>
                <w:sz w:val="20"/>
                <w:szCs w:val="20"/>
              </w:rPr>
            </w:pPr>
          </w:p>
        </w:tc>
        <w:tc>
          <w:tcPr>
            <w:tcW w:w="0" w:type="auto"/>
            <w:hideMark/>
          </w:tcPr>
          <w:p w14:paraId="4152F105" w14:textId="77777777" w:rsidR="00CD5B68" w:rsidRPr="00CD5B68" w:rsidRDefault="00CD5B68" w:rsidP="007A11EE">
            <w:pPr>
              <w:rPr>
                <w:i/>
                <w:iCs/>
                <w:color w:val="000000" w:themeColor="text1"/>
                <w:sz w:val="20"/>
                <w:szCs w:val="20"/>
              </w:rPr>
            </w:pPr>
            <w:r w:rsidRPr="00CD5B68">
              <w:rPr>
                <w:i/>
                <w:iCs/>
                <w:color w:val="000000" w:themeColor="text1"/>
                <w:sz w:val="20"/>
                <w:szCs w:val="20"/>
              </w:rPr>
              <w:t>No</w:t>
            </w:r>
          </w:p>
        </w:tc>
        <w:tc>
          <w:tcPr>
            <w:tcW w:w="0" w:type="auto"/>
            <w:hideMark/>
          </w:tcPr>
          <w:p w14:paraId="25F52BFA"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148</w:t>
            </w:r>
          </w:p>
        </w:tc>
        <w:tc>
          <w:tcPr>
            <w:tcW w:w="0" w:type="auto"/>
            <w:hideMark/>
          </w:tcPr>
          <w:p w14:paraId="49A4E385"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47.44</w:t>
            </w:r>
          </w:p>
        </w:tc>
      </w:tr>
      <w:tr w:rsidR="007A11EE" w:rsidRPr="00CD5B68" w14:paraId="4A3FFAAA" w14:textId="77777777" w:rsidTr="00C378D1">
        <w:trPr>
          <w:jc w:val="center"/>
        </w:trPr>
        <w:tc>
          <w:tcPr>
            <w:tcW w:w="0" w:type="auto"/>
            <w:hideMark/>
          </w:tcPr>
          <w:p w14:paraId="40CC7B47" w14:textId="77777777" w:rsidR="00CD5B68" w:rsidRPr="00CD5B68" w:rsidRDefault="00CD5B68" w:rsidP="007A11EE">
            <w:pPr>
              <w:jc w:val="both"/>
              <w:rPr>
                <w:i/>
                <w:iCs/>
                <w:color w:val="000000" w:themeColor="text1"/>
                <w:sz w:val="20"/>
                <w:szCs w:val="20"/>
              </w:rPr>
            </w:pPr>
            <w:r w:rsidRPr="00CD5B68">
              <w:rPr>
                <w:i/>
                <w:iCs/>
                <w:color w:val="000000" w:themeColor="text1"/>
                <w:sz w:val="20"/>
                <w:szCs w:val="20"/>
              </w:rPr>
              <w:t>Students</w:t>
            </w:r>
          </w:p>
        </w:tc>
        <w:tc>
          <w:tcPr>
            <w:tcW w:w="0" w:type="auto"/>
            <w:hideMark/>
          </w:tcPr>
          <w:p w14:paraId="7FA2310D"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88</w:t>
            </w:r>
          </w:p>
        </w:tc>
        <w:tc>
          <w:tcPr>
            <w:tcW w:w="0" w:type="auto"/>
            <w:hideMark/>
          </w:tcPr>
          <w:p w14:paraId="0C40ACE6"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28.21</w:t>
            </w:r>
          </w:p>
        </w:tc>
        <w:tc>
          <w:tcPr>
            <w:tcW w:w="0" w:type="auto"/>
            <w:hideMark/>
          </w:tcPr>
          <w:p w14:paraId="283599B2" w14:textId="77777777" w:rsidR="00CD5B68" w:rsidRPr="00CD5B68" w:rsidRDefault="00CD5B68" w:rsidP="007A11EE">
            <w:pPr>
              <w:rPr>
                <w:i/>
                <w:iCs/>
                <w:color w:val="000000" w:themeColor="text1"/>
                <w:sz w:val="20"/>
                <w:szCs w:val="20"/>
              </w:rPr>
            </w:pPr>
            <w:r w:rsidRPr="00CD5B68">
              <w:rPr>
                <w:b/>
                <w:bCs/>
                <w:i/>
                <w:iCs/>
                <w:color w:val="000000" w:themeColor="text1"/>
                <w:sz w:val="20"/>
                <w:szCs w:val="20"/>
              </w:rPr>
              <w:t>Monthly Family Income</w:t>
            </w:r>
          </w:p>
        </w:tc>
        <w:tc>
          <w:tcPr>
            <w:tcW w:w="0" w:type="auto"/>
            <w:hideMark/>
          </w:tcPr>
          <w:p w14:paraId="2B56069A" w14:textId="77777777" w:rsidR="00CD5B68" w:rsidRPr="00CD5B68" w:rsidRDefault="00CD5B68" w:rsidP="007A11EE">
            <w:pPr>
              <w:ind w:firstLine="426"/>
              <w:jc w:val="right"/>
              <w:rPr>
                <w:i/>
                <w:iCs/>
                <w:color w:val="000000" w:themeColor="text1"/>
                <w:sz w:val="20"/>
                <w:szCs w:val="20"/>
              </w:rPr>
            </w:pPr>
          </w:p>
        </w:tc>
        <w:tc>
          <w:tcPr>
            <w:tcW w:w="0" w:type="auto"/>
            <w:hideMark/>
          </w:tcPr>
          <w:p w14:paraId="1E47F99F" w14:textId="77777777" w:rsidR="00CD5B68" w:rsidRPr="00CD5B68" w:rsidRDefault="00CD5B68" w:rsidP="007A11EE">
            <w:pPr>
              <w:ind w:firstLine="426"/>
              <w:jc w:val="right"/>
              <w:rPr>
                <w:i/>
                <w:iCs/>
                <w:color w:val="000000" w:themeColor="text1"/>
                <w:sz w:val="20"/>
                <w:szCs w:val="20"/>
              </w:rPr>
            </w:pPr>
          </w:p>
        </w:tc>
      </w:tr>
      <w:tr w:rsidR="007A11EE" w:rsidRPr="00CD5B68" w14:paraId="6B3D8206" w14:textId="77777777" w:rsidTr="00C378D1">
        <w:trPr>
          <w:jc w:val="center"/>
        </w:trPr>
        <w:tc>
          <w:tcPr>
            <w:tcW w:w="0" w:type="auto"/>
            <w:hideMark/>
          </w:tcPr>
          <w:p w14:paraId="1380248D" w14:textId="77777777" w:rsidR="00CD5B68" w:rsidRPr="00CD5B68" w:rsidRDefault="00CD5B68" w:rsidP="007A11EE">
            <w:pPr>
              <w:jc w:val="both"/>
              <w:rPr>
                <w:i/>
                <w:iCs/>
                <w:color w:val="000000" w:themeColor="text1"/>
                <w:sz w:val="20"/>
                <w:szCs w:val="20"/>
              </w:rPr>
            </w:pPr>
            <w:r w:rsidRPr="00CD5B68">
              <w:rPr>
                <w:i/>
                <w:iCs/>
                <w:color w:val="000000" w:themeColor="text1"/>
                <w:sz w:val="20"/>
                <w:szCs w:val="20"/>
              </w:rPr>
              <w:t>Job</w:t>
            </w:r>
          </w:p>
        </w:tc>
        <w:tc>
          <w:tcPr>
            <w:tcW w:w="0" w:type="auto"/>
            <w:hideMark/>
          </w:tcPr>
          <w:p w14:paraId="3606F211"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102</w:t>
            </w:r>
          </w:p>
        </w:tc>
        <w:tc>
          <w:tcPr>
            <w:tcW w:w="0" w:type="auto"/>
            <w:hideMark/>
          </w:tcPr>
          <w:p w14:paraId="43813C89"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32.69</w:t>
            </w:r>
          </w:p>
        </w:tc>
        <w:tc>
          <w:tcPr>
            <w:tcW w:w="0" w:type="auto"/>
            <w:hideMark/>
          </w:tcPr>
          <w:p w14:paraId="4FFC1CC0" w14:textId="77777777" w:rsidR="00CD5B68" w:rsidRPr="00CD5B68" w:rsidRDefault="00CD5B68" w:rsidP="007A11EE">
            <w:pPr>
              <w:rPr>
                <w:i/>
                <w:iCs/>
                <w:color w:val="000000" w:themeColor="text1"/>
                <w:sz w:val="20"/>
                <w:szCs w:val="20"/>
              </w:rPr>
            </w:pPr>
            <w:r w:rsidRPr="00CD5B68">
              <w:rPr>
                <w:i/>
                <w:iCs/>
                <w:color w:val="000000" w:themeColor="text1"/>
                <w:sz w:val="20"/>
                <w:szCs w:val="20"/>
              </w:rPr>
              <w:t>INR 30,000 or less</w:t>
            </w:r>
          </w:p>
        </w:tc>
        <w:tc>
          <w:tcPr>
            <w:tcW w:w="0" w:type="auto"/>
            <w:hideMark/>
          </w:tcPr>
          <w:p w14:paraId="15E7C872"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57</w:t>
            </w:r>
          </w:p>
        </w:tc>
        <w:tc>
          <w:tcPr>
            <w:tcW w:w="0" w:type="auto"/>
            <w:hideMark/>
          </w:tcPr>
          <w:p w14:paraId="780176F5"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18.40</w:t>
            </w:r>
          </w:p>
        </w:tc>
      </w:tr>
      <w:tr w:rsidR="007A11EE" w:rsidRPr="00CD5B68" w14:paraId="7256DC7F" w14:textId="77777777" w:rsidTr="00C378D1">
        <w:trPr>
          <w:jc w:val="center"/>
        </w:trPr>
        <w:tc>
          <w:tcPr>
            <w:tcW w:w="0" w:type="auto"/>
            <w:hideMark/>
          </w:tcPr>
          <w:p w14:paraId="31B2051C" w14:textId="77777777" w:rsidR="00CD5B68" w:rsidRPr="00CD5B68" w:rsidRDefault="00CD5B68" w:rsidP="007A11EE">
            <w:pPr>
              <w:jc w:val="both"/>
              <w:rPr>
                <w:i/>
                <w:iCs/>
                <w:color w:val="000000" w:themeColor="text1"/>
                <w:sz w:val="20"/>
                <w:szCs w:val="20"/>
              </w:rPr>
            </w:pPr>
            <w:r w:rsidRPr="00CD5B68">
              <w:rPr>
                <w:i/>
                <w:iCs/>
                <w:color w:val="000000" w:themeColor="text1"/>
                <w:sz w:val="20"/>
                <w:szCs w:val="20"/>
              </w:rPr>
              <w:t>Business</w:t>
            </w:r>
          </w:p>
        </w:tc>
        <w:tc>
          <w:tcPr>
            <w:tcW w:w="0" w:type="auto"/>
            <w:hideMark/>
          </w:tcPr>
          <w:p w14:paraId="157AD06D"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122</w:t>
            </w:r>
          </w:p>
        </w:tc>
        <w:tc>
          <w:tcPr>
            <w:tcW w:w="0" w:type="auto"/>
            <w:hideMark/>
          </w:tcPr>
          <w:p w14:paraId="239AA37E"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39.10</w:t>
            </w:r>
          </w:p>
        </w:tc>
        <w:tc>
          <w:tcPr>
            <w:tcW w:w="0" w:type="auto"/>
            <w:hideMark/>
          </w:tcPr>
          <w:p w14:paraId="7E7ECD98" w14:textId="77777777" w:rsidR="00CD5B68" w:rsidRPr="00CD5B68" w:rsidRDefault="00CD5B68" w:rsidP="007A11EE">
            <w:pPr>
              <w:rPr>
                <w:i/>
                <w:iCs/>
                <w:color w:val="000000" w:themeColor="text1"/>
                <w:sz w:val="20"/>
                <w:szCs w:val="20"/>
              </w:rPr>
            </w:pPr>
            <w:r w:rsidRPr="00CD5B68">
              <w:rPr>
                <w:i/>
                <w:iCs/>
                <w:color w:val="000000" w:themeColor="text1"/>
                <w:sz w:val="20"/>
                <w:szCs w:val="20"/>
              </w:rPr>
              <w:t>INR 30,001–50,000</w:t>
            </w:r>
          </w:p>
        </w:tc>
        <w:tc>
          <w:tcPr>
            <w:tcW w:w="0" w:type="auto"/>
            <w:hideMark/>
          </w:tcPr>
          <w:p w14:paraId="61A24298"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80</w:t>
            </w:r>
          </w:p>
        </w:tc>
        <w:tc>
          <w:tcPr>
            <w:tcW w:w="0" w:type="auto"/>
            <w:hideMark/>
          </w:tcPr>
          <w:p w14:paraId="28E19D28"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25.64</w:t>
            </w:r>
          </w:p>
        </w:tc>
      </w:tr>
      <w:tr w:rsidR="007A11EE" w:rsidRPr="00CD5B68" w14:paraId="2A8E15EC" w14:textId="77777777" w:rsidTr="00C378D1">
        <w:trPr>
          <w:jc w:val="center"/>
        </w:trPr>
        <w:tc>
          <w:tcPr>
            <w:tcW w:w="0" w:type="auto"/>
            <w:hideMark/>
          </w:tcPr>
          <w:p w14:paraId="0955F398" w14:textId="77777777" w:rsidR="00CD5B68" w:rsidRPr="00CD5B68" w:rsidRDefault="00CD5B68" w:rsidP="00CD5B68">
            <w:pPr>
              <w:ind w:firstLine="426"/>
              <w:jc w:val="both"/>
              <w:rPr>
                <w:i/>
                <w:iCs/>
                <w:color w:val="000000" w:themeColor="text1"/>
                <w:sz w:val="20"/>
                <w:szCs w:val="20"/>
              </w:rPr>
            </w:pPr>
          </w:p>
        </w:tc>
        <w:tc>
          <w:tcPr>
            <w:tcW w:w="0" w:type="auto"/>
            <w:hideMark/>
          </w:tcPr>
          <w:p w14:paraId="416EC0A5" w14:textId="77777777" w:rsidR="00CD5B68" w:rsidRPr="00CD5B68" w:rsidRDefault="00CD5B68" w:rsidP="00CD5B68">
            <w:pPr>
              <w:ind w:firstLine="426"/>
              <w:jc w:val="both"/>
              <w:rPr>
                <w:i/>
                <w:iCs/>
                <w:color w:val="000000" w:themeColor="text1"/>
                <w:sz w:val="20"/>
                <w:szCs w:val="20"/>
              </w:rPr>
            </w:pPr>
          </w:p>
        </w:tc>
        <w:tc>
          <w:tcPr>
            <w:tcW w:w="0" w:type="auto"/>
            <w:hideMark/>
          </w:tcPr>
          <w:p w14:paraId="50E15D25" w14:textId="77777777" w:rsidR="00CD5B68" w:rsidRPr="00CD5B68" w:rsidRDefault="00CD5B68" w:rsidP="00CD5B68">
            <w:pPr>
              <w:ind w:firstLine="426"/>
              <w:jc w:val="both"/>
              <w:rPr>
                <w:i/>
                <w:iCs/>
                <w:color w:val="000000" w:themeColor="text1"/>
                <w:sz w:val="20"/>
                <w:szCs w:val="20"/>
              </w:rPr>
            </w:pPr>
          </w:p>
        </w:tc>
        <w:tc>
          <w:tcPr>
            <w:tcW w:w="0" w:type="auto"/>
            <w:hideMark/>
          </w:tcPr>
          <w:p w14:paraId="70BF4129" w14:textId="77777777" w:rsidR="00CD5B68" w:rsidRPr="00CD5B68" w:rsidRDefault="00CD5B68" w:rsidP="007A11EE">
            <w:pPr>
              <w:rPr>
                <w:i/>
                <w:iCs/>
                <w:color w:val="000000" w:themeColor="text1"/>
                <w:sz w:val="20"/>
                <w:szCs w:val="20"/>
              </w:rPr>
            </w:pPr>
            <w:r w:rsidRPr="00CD5B68">
              <w:rPr>
                <w:i/>
                <w:iCs/>
                <w:color w:val="000000" w:themeColor="text1"/>
                <w:sz w:val="20"/>
                <w:szCs w:val="20"/>
              </w:rPr>
              <w:t>INR 50,001–80,000</w:t>
            </w:r>
          </w:p>
        </w:tc>
        <w:tc>
          <w:tcPr>
            <w:tcW w:w="0" w:type="auto"/>
            <w:hideMark/>
          </w:tcPr>
          <w:p w14:paraId="7433B13C"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100</w:t>
            </w:r>
          </w:p>
        </w:tc>
        <w:tc>
          <w:tcPr>
            <w:tcW w:w="0" w:type="auto"/>
            <w:hideMark/>
          </w:tcPr>
          <w:p w14:paraId="7E234800"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32.05</w:t>
            </w:r>
          </w:p>
        </w:tc>
      </w:tr>
      <w:tr w:rsidR="007A11EE" w:rsidRPr="00CD5B68" w14:paraId="14257497" w14:textId="77777777" w:rsidTr="00C378D1">
        <w:trPr>
          <w:jc w:val="center"/>
        </w:trPr>
        <w:tc>
          <w:tcPr>
            <w:tcW w:w="0" w:type="auto"/>
            <w:hideMark/>
          </w:tcPr>
          <w:p w14:paraId="27EBC432" w14:textId="77777777" w:rsidR="00CD5B68" w:rsidRPr="00CD5B68" w:rsidRDefault="00CD5B68" w:rsidP="00CD5B68">
            <w:pPr>
              <w:ind w:firstLine="426"/>
              <w:jc w:val="both"/>
              <w:rPr>
                <w:i/>
                <w:iCs/>
                <w:color w:val="000000" w:themeColor="text1"/>
                <w:sz w:val="20"/>
                <w:szCs w:val="20"/>
              </w:rPr>
            </w:pPr>
          </w:p>
        </w:tc>
        <w:tc>
          <w:tcPr>
            <w:tcW w:w="0" w:type="auto"/>
            <w:hideMark/>
          </w:tcPr>
          <w:p w14:paraId="1AD27441" w14:textId="77777777" w:rsidR="00CD5B68" w:rsidRPr="00CD5B68" w:rsidRDefault="00CD5B68" w:rsidP="00CD5B68">
            <w:pPr>
              <w:ind w:firstLine="426"/>
              <w:jc w:val="both"/>
              <w:rPr>
                <w:i/>
                <w:iCs/>
                <w:color w:val="000000" w:themeColor="text1"/>
                <w:sz w:val="20"/>
                <w:szCs w:val="20"/>
              </w:rPr>
            </w:pPr>
          </w:p>
        </w:tc>
        <w:tc>
          <w:tcPr>
            <w:tcW w:w="0" w:type="auto"/>
            <w:hideMark/>
          </w:tcPr>
          <w:p w14:paraId="16C29D09" w14:textId="77777777" w:rsidR="00CD5B68" w:rsidRPr="00CD5B68" w:rsidRDefault="00CD5B68" w:rsidP="00CD5B68">
            <w:pPr>
              <w:ind w:firstLine="426"/>
              <w:jc w:val="both"/>
              <w:rPr>
                <w:i/>
                <w:iCs/>
                <w:color w:val="000000" w:themeColor="text1"/>
                <w:sz w:val="20"/>
                <w:szCs w:val="20"/>
              </w:rPr>
            </w:pPr>
          </w:p>
        </w:tc>
        <w:tc>
          <w:tcPr>
            <w:tcW w:w="0" w:type="auto"/>
            <w:hideMark/>
          </w:tcPr>
          <w:p w14:paraId="430F1752" w14:textId="77777777" w:rsidR="00CD5B68" w:rsidRPr="00CD5B68" w:rsidRDefault="00CD5B68" w:rsidP="007A11EE">
            <w:pPr>
              <w:rPr>
                <w:i/>
                <w:iCs/>
                <w:color w:val="000000" w:themeColor="text1"/>
                <w:sz w:val="20"/>
                <w:szCs w:val="20"/>
              </w:rPr>
            </w:pPr>
            <w:r w:rsidRPr="00CD5B68">
              <w:rPr>
                <w:i/>
                <w:iCs/>
                <w:color w:val="000000" w:themeColor="text1"/>
                <w:sz w:val="20"/>
                <w:szCs w:val="20"/>
              </w:rPr>
              <w:t>INR 80,001 and above</w:t>
            </w:r>
          </w:p>
        </w:tc>
        <w:tc>
          <w:tcPr>
            <w:tcW w:w="0" w:type="auto"/>
            <w:hideMark/>
          </w:tcPr>
          <w:p w14:paraId="34FE6F58"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75</w:t>
            </w:r>
          </w:p>
        </w:tc>
        <w:tc>
          <w:tcPr>
            <w:tcW w:w="0" w:type="auto"/>
            <w:hideMark/>
          </w:tcPr>
          <w:p w14:paraId="2002528B" w14:textId="77777777" w:rsidR="00CD5B68" w:rsidRPr="00CD5B68" w:rsidRDefault="00CD5B68" w:rsidP="007A11EE">
            <w:pPr>
              <w:ind w:firstLine="426"/>
              <w:jc w:val="right"/>
              <w:rPr>
                <w:i/>
                <w:iCs/>
                <w:color w:val="000000" w:themeColor="text1"/>
                <w:sz w:val="20"/>
                <w:szCs w:val="20"/>
              </w:rPr>
            </w:pPr>
            <w:r w:rsidRPr="00CD5B68">
              <w:rPr>
                <w:i/>
                <w:iCs/>
                <w:color w:val="000000" w:themeColor="text1"/>
                <w:sz w:val="20"/>
                <w:szCs w:val="20"/>
              </w:rPr>
              <w:t>23.91</w:t>
            </w:r>
          </w:p>
        </w:tc>
      </w:tr>
    </w:tbl>
    <w:p w14:paraId="5BFF458B" w14:textId="6C1ABEE0" w:rsidR="00CD5B68" w:rsidRPr="00CD5B68" w:rsidRDefault="00CD5B68" w:rsidP="00CD5B68">
      <w:pPr>
        <w:spacing w:line="360" w:lineRule="auto"/>
        <w:ind w:firstLine="426"/>
        <w:jc w:val="both"/>
        <w:rPr>
          <w:i/>
          <w:iCs/>
          <w:color w:val="000000" w:themeColor="text1"/>
          <w:sz w:val="20"/>
          <w:szCs w:val="20"/>
        </w:rPr>
      </w:pPr>
      <w:r w:rsidRPr="00CD5B68">
        <w:rPr>
          <w:b/>
          <w:bCs/>
          <w:i/>
          <w:iCs/>
          <w:color w:val="000000" w:themeColor="text1"/>
          <w:sz w:val="20"/>
          <w:szCs w:val="20"/>
        </w:rPr>
        <w:t>Source:</w:t>
      </w:r>
      <w:r w:rsidRPr="00CD5B68">
        <w:rPr>
          <w:i/>
          <w:iCs/>
          <w:color w:val="000000" w:themeColor="text1"/>
          <w:sz w:val="20"/>
          <w:szCs w:val="20"/>
        </w:rPr>
        <w:t xml:space="preserve"> Authors</w:t>
      </w:r>
    </w:p>
    <w:p w14:paraId="50D9A6E3" w14:textId="77777777" w:rsidR="00CD5B68" w:rsidRDefault="00CD5B68" w:rsidP="00B4702E">
      <w:pPr>
        <w:spacing w:line="360" w:lineRule="auto"/>
        <w:jc w:val="both"/>
        <w:rPr>
          <w:b/>
          <w:bCs/>
          <w:color w:val="000000" w:themeColor="text1"/>
        </w:rPr>
      </w:pPr>
    </w:p>
    <w:p w14:paraId="7530F63F" w14:textId="4E37BD21" w:rsidR="00CD5B68" w:rsidRPr="00CD5B68" w:rsidRDefault="00CD5B68" w:rsidP="00B4702E">
      <w:pPr>
        <w:spacing w:line="360" w:lineRule="auto"/>
        <w:jc w:val="both"/>
        <w:rPr>
          <w:b/>
          <w:bCs/>
          <w:i/>
          <w:iCs/>
          <w:color w:val="000000" w:themeColor="text1"/>
        </w:rPr>
      </w:pPr>
      <w:r w:rsidRPr="00CD5B68">
        <w:rPr>
          <w:b/>
          <w:bCs/>
          <w:i/>
          <w:iCs/>
          <w:color w:val="000000" w:themeColor="text1"/>
        </w:rPr>
        <w:t xml:space="preserve">5.2. Assessment of Reliability and validity </w:t>
      </w:r>
    </w:p>
    <w:p w14:paraId="511FCF92" w14:textId="1385ADA3" w:rsidR="002B4CA4" w:rsidRPr="002B4CA4" w:rsidRDefault="003C57F3" w:rsidP="002B4CA4">
      <w:pPr>
        <w:spacing w:line="360" w:lineRule="auto"/>
        <w:jc w:val="both"/>
        <w:rPr>
          <w:color w:val="000000" w:themeColor="text1"/>
        </w:rPr>
      </w:pPr>
      <w:r w:rsidRPr="0043234C">
        <w:rPr>
          <w:color w:val="000000" w:themeColor="text1"/>
        </w:rPr>
        <w:t xml:space="preserve">In the present study, </w:t>
      </w:r>
      <w:r w:rsidR="00B333C0">
        <w:rPr>
          <w:color w:val="000000" w:themeColor="text1"/>
        </w:rPr>
        <w:t xml:space="preserve">the primary analysis is done using </w:t>
      </w:r>
      <w:r w:rsidR="00202EAC">
        <w:rPr>
          <w:color w:val="000000" w:themeColor="text1"/>
        </w:rPr>
        <w:t>PLS-SEM</w:t>
      </w:r>
      <w:r w:rsidR="00B333C0">
        <w:rPr>
          <w:color w:val="000000" w:themeColor="text1"/>
        </w:rPr>
        <w:t xml:space="preserve"> for the confirmation of the reliability and consistency of the constructs</w:t>
      </w:r>
      <w:r w:rsidR="00B31225">
        <w:rPr>
          <w:color w:val="000000" w:themeColor="text1"/>
        </w:rPr>
        <w:t>,</w:t>
      </w:r>
      <w:r w:rsidR="00B333C0">
        <w:rPr>
          <w:color w:val="000000" w:themeColor="text1"/>
        </w:rPr>
        <w:t xml:space="preserve"> analysis output shows that </w:t>
      </w:r>
      <w:r w:rsidRPr="0043234C">
        <w:rPr>
          <w:color w:val="000000" w:themeColor="text1"/>
        </w:rPr>
        <w:t xml:space="preserve">the scale used to measure the construct demonstrated satisfactory reliability and consistency. </w:t>
      </w:r>
      <w:r w:rsidR="004653A9" w:rsidRPr="0043234C">
        <w:rPr>
          <w:color w:val="000000" w:themeColor="text1"/>
        </w:rPr>
        <w:t xml:space="preserve">The reliability of each scale, as measured by Cronbach's alpha, is above acceptable thresholds, supporting the internal consistency of the measures as shown in Table </w:t>
      </w:r>
      <w:r w:rsidR="00AA1ECE">
        <w:rPr>
          <w:color w:val="000000" w:themeColor="text1"/>
        </w:rPr>
        <w:t>2</w:t>
      </w:r>
      <w:r w:rsidR="004653A9" w:rsidRPr="0043234C">
        <w:rPr>
          <w:color w:val="000000" w:themeColor="text1"/>
        </w:rPr>
        <w:t>.</w:t>
      </w:r>
      <w:r w:rsidR="005E6819" w:rsidRPr="005E6819">
        <w:t xml:space="preserve"> </w:t>
      </w:r>
      <w:r w:rsidR="002B4CA4">
        <w:rPr>
          <w:color w:val="000000" w:themeColor="text1"/>
        </w:rPr>
        <w:t xml:space="preserve"> </w:t>
      </w:r>
      <w:r w:rsidR="002B4CA4" w:rsidRPr="002B4CA4">
        <w:rPr>
          <w:color w:val="000000" w:themeColor="text1"/>
        </w:rPr>
        <w:t xml:space="preserve">The reliability and validity of the measurement model were evaluated through factor loadings, Cronbach’s α, composite reliability (CR), and average variance extracted (AVE). The standardized factor loadings of all indicators ranged from 0.661 to 0.741 for Brand Satisfaction, 0.670 to 0.707 for User Engagement, 0.678 to 0.714 for User Experience, and 0.661 to 0.682 for Brand Success. These values exceed the minimum threshold of 0.60 </w:t>
      </w:r>
      <w:r w:rsidR="002B4CA4">
        <w:rPr>
          <w:color w:val="000000" w:themeColor="text1"/>
        </w:rPr>
        <w:t>(</w:t>
      </w:r>
      <w:r w:rsidR="002B4CA4" w:rsidRPr="002B4CA4">
        <w:rPr>
          <w:color w:val="000000" w:themeColor="text1"/>
        </w:rPr>
        <w:t xml:space="preserve">Bagozzi and Yi </w:t>
      </w:r>
      <w:r w:rsidR="002B4CA4">
        <w:rPr>
          <w:color w:val="000000" w:themeColor="text1"/>
        </w:rPr>
        <w:t xml:space="preserve">, </w:t>
      </w:r>
      <w:r w:rsidR="002B4CA4" w:rsidRPr="002B4CA4">
        <w:rPr>
          <w:color w:val="000000" w:themeColor="text1"/>
        </w:rPr>
        <w:t>1988</w:t>
      </w:r>
      <w:r w:rsidR="002B4CA4">
        <w:rPr>
          <w:color w:val="000000" w:themeColor="text1"/>
        </w:rPr>
        <w:t>)</w:t>
      </w:r>
      <w:r w:rsidR="002B4CA4" w:rsidRPr="002B4CA4">
        <w:rPr>
          <w:color w:val="000000" w:themeColor="text1"/>
        </w:rPr>
        <w:t xml:space="preserve">. </w:t>
      </w:r>
      <w:r w:rsidR="002B4CA4">
        <w:rPr>
          <w:color w:val="000000" w:themeColor="text1"/>
        </w:rPr>
        <w:t>T</w:t>
      </w:r>
      <w:r w:rsidR="002B4CA4" w:rsidRPr="002B4CA4">
        <w:rPr>
          <w:color w:val="000000" w:themeColor="text1"/>
        </w:rPr>
        <w:t xml:space="preserve">he corresponding </w:t>
      </w:r>
      <w:r w:rsidR="002B4CA4" w:rsidRPr="002B4CA4">
        <w:rPr>
          <w:i/>
          <w:iCs/>
          <w:color w:val="000000" w:themeColor="text1"/>
        </w:rPr>
        <w:t>z</w:t>
      </w:r>
      <w:r w:rsidR="002B4CA4" w:rsidRPr="002B4CA4">
        <w:rPr>
          <w:color w:val="000000" w:themeColor="text1"/>
        </w:rPr>
        <w:t>-values were all highly significant (</w:t>
      </w:r>
      <w:r w:rsidR="002B4CA4" w:rsidRPr="002B4CA4">
        <w:rPr>
          <w:i/>
          <w:iCs/>
          <w:color w:val="000000" w:themeColor="text1"/>
        </w:rPr>
        <w:t>p</w:t>
      </w:r>
      <w:r w:rsidR="002B4CA4" w:rsidRPr="002B4CA4">
        <w:rPr>
          <w:color w:val="000000" w:themeColor="text1"/>
        </w:rPr>
        <w:t xml:space="preserve"> &lt; 0.001), suggesting strong convergent evidence for the measurement items.</w:t>
      </w:r>
    </w:p>
    <w:p w14:paraId="4C6AEE07" w14:textId="44D0C3B2" w:rsidR="002B4CA4" w:rsidRPr="002B4CA4" w:rsidRDefault="002B4CA4" w:rsidP="002B4CA4">
      <w:pPr>
        <w:spacing w:line="360" w:lineRule="auto"/>
        <w:jc w:val="both"/>
        <w:rPr>
          <w:color w:val="000000" w:themeColor="text1"/>
        </w:rPr>
      </w:pPr>
      <w:r w:rsidRPr="002B4CA4">
        <w:rPr>
          <w:color w:val="000000" w:themeColor="text1"/>
        </w:rPr>
        <w:t xml:space="preserve">Reliability was assessed using Cronbach’s α and composite reliability. The Cronbach’s α values were 0.970 for Brand Satisfaction, 0.982 for User Engagement, 0.983 for User Experience, and 0.959 for Brand Success. All values are well above the recommended minimum of 0.70 (Nunnally </w:t>
      </w:r>
      <w:r>
        <w:rPr>
          <w:color w:val="000000" w:themeColor="text1"/>
        </w:rPr>
        <w:t>and</w:t>
      </w:r>
      <w:r w:rsidRPr="002B4CA4">
        <w:rPr>
          <w:color w:val="000000" w:themeColor="text1"/>
        </w:rPr>
        <w:t xml:space="preserve"> Bernstein, 1994), demonstrating excellent internal consistency. Similarly, the CR values for all constructs were above 0.95, surpassing the suggested cut-off of 0.70 (Hair et al., 2019). These results confirm that the items are consistently measuring their respective constructs.</w:t>
      </w:r>
    </w:p>
    <w:p w14:paraId="03D44352" w14:textId="41D762AE" w:rsidR="002B4CA4" w:rsidRDefault="002B4CA4" w:rsidP="002B4CA4">
      <w:pPr>
        <w:spacing w:line="360" w:lineRule="auto"/>
        <w:jc w:val="both"/>
        <w:rPr>
          <w:color w:val="000000" w:themeColor="text1"/>
        </w:rPr>
      </w:pPr>
      <w:r w:rsidRPr="002B4CA4">
        <w:rPr>
          <w:color w:val="000000" w:themeColor="text1"/>
        </w:rPr>
        <w:lastRenderedPageBreak/>
        <w:t xml:space="preserve">Convergent validity was assessed through the AVE values. Brand Satisfaction (0.865), User Engagement (0.848), User Experience (0.855), and Brand Success (0.854) all exceeded the threshold of 0.50 (Fornell </w:t>
      </w:r>
      <w:r w:rsidR="00731A6E">
        <w:rPr>
          <w:color w:val="000000" w:themeColor="text1"/>
        </w:rPr>
        <w:t>and</w:t>
      </w:r>
      <w:r w:rsidRPr="002B4CA4">
        <w:rPr>
          <w:color w:val="000000" w:themeColor="text1"/>
        </w:rPr>
        <w:t xml:space="preserve"> Larcker, 1981). This indicates that more than half of the variance in the observed indicators is captured by their respective latent constructs, establishing strong convergent validity.</w:t>
      </w:r>
      <w:r w:rsidR="002A3FF6">
        <w:rPr>
          <w:color w:val="000000" w:themeColor="text1"/>
        </w:rPr>
        <w:t xml:space="preserve"> </w:t>
      </w:r>
      <w:r w:rsidRPr="002B4CA4">
        <w:rPr>
          <w:color w:val="000000" w:themeColor="text1"/>
        </w:rPr>
        <w:t>The high loadings, strong Cronbach’s α, CR, and AVE values demonstrate that the constructs are measured reliably and capture the intended conceptual domains effectively. These findings are consistent with prior empirical studies on brand experience and engagement within digital and metaverse contexts (</w:t>
      </w:r>
      <w:proofErr w:type="spellStart"/>
      <w:r w:rsidRPr="002B4CA4">
        <w:rPr>
          <w:color w:val="000000" w:themeColor="text1"/>
        </w:rPr>
        <w:t>Hollebeek</w:t>
      </w:r>
      <w:proofErr w:type="spellEnd"/>
      <w:r w:rsidRPr="002B4CA4">
        <w:rPr>
          <w:color w:val="000000" w:themeColor="text1"/>
        </w:rPr>
        <w:t xml:space="preserve"> et al., 2022; Dwivedi et al., 2021), thereby reinforcing the robustness of the scales employed in this study.</w:t>
      </w:r>
    </w:p>
    <w:p w14:paraId="1C824C0E" w14:textId="77777777" w:rsidR="0069183E" w:rsidRDefault="0069183E" w:rsidP="0069183E">
      <w:pPr>
        <w:spacing w:line="360" w:lineRule="auto"/>
        <w:ind w:firstLine="426"/>
        <w:jc w:val="both"/>
        <w:rPr>
          <w:color w:val="000000" w:themeColor="text1"/>
        </w:rPr>
      </w:pPr>
      <w:r>
        <w:rPr>
          <w:color w:val="000000" w:themeColor="text1"/>
        </w:rPr>
        <w:t>Common method bias (CMB) was assessed using Harman’s single-factor test, a widely employed procedural remedy in survey-based research (Podsakoff et al., 2003). All study constructs were entered into an exploratory factor analysis without rotation. The first unrotated factor explained 31.4% of the total variance, well below the critical threshold of 50%, indicating that a single common factor does not account for the majority of the covariance among variables. Accordingly, CMB is unlikely to pose a significant threat to the validity of the findings in this study. These results are consistent with prior metaverse marketing studies employing self-report survey instruments (Shamim et al., 2025; Payal et al., 2024).</w:t>
      </w:r>
    </w:p>
    <w:p w14:paraId="4DAC741A" w14:textId="77777777" w:rsidR="0069183E" w:rsidRDefault="0069183E" w:rsidP="0069183E">
      <w:pPr>
        <w:spacing w:line="360" w:lineRule="auto"/>
        <w:ind w:firstLine="426"/>
        <w:jc w:val="both"/>
        <w:rPr>
          <w:color w:val="000000" w:themeColor="text1"/>
        </w:rPr>
      </w:pPr>
      <w:r>
        <w:rPr>
          <w:color w:val="000000" w:themeColor="text1"/>
        </w:rPr>
        <w:t xml:space="preserve">Discriminant validity was further evaluated using the </w:t>
      </w:r>
      <w:proofErr w:type="spellStart"/>
      <w:r>
        <w:rPr>
          <w:color w:val="000000" w:themeColor="text1"/>
        </w:rPr>
        <w:t>Heterotrait</w:t>
      </w:r>
      <w:proofErr w:type="spellEnd"/>
      <w:r>
        <w:rPr>
          <w:color w:val="000000" w:themeColor="text1"/>
        </w:rPr>
        <w:t>–</w:t>
      </w:r>
      <w:proofErr w:type="spellStart"/>
      <w:r>
        <w:rPr>
          <w:color w:val="000000" w:themeColor="text1"/>
        </w:rPr>
        <w:t>Monotrait</w:t>
      </w:r>
      <w:proofErr w:type="spellEnd"/>
      <w:r>
        <w:rPr>
          <w:color w:val="000000" w:themeColor="text1"/>
        </w:rPr>
        <w:t xml:space="preserve"> (HTMT) ratio of correlations, a more stringent criterion than the traditional Fornell–Larcker criterion and now recommended as standard practice in PLS-SEM research (Hair et al., 2019; Henseler et al., 2015). HTMT values below 0.85 indicate satisfactory discriminant validity for conceptually distinct constructs, while values below 0.90 are acceptable for theoretically related constructs (Kline, 2015). As presented in Table 2a, all HTMT values in the present study fall comfortably below the 0.85 threshold, confirming that each construct is empirically distinct from the others. These results, combined with the Harman single-factor test, provide comprehensive evidence that neither CMB nor lack of discriminant validity represents a methodological threat to the study’s conclusions.</w:t>
      </w:r>
    </w:p>
    <w:p w14:paraId="6BEEDA11" w14:textId="77777777" w:rsidR="0069183E" w:rsidRDefault="0069183E" w:rsidP="0069183E">
      <w:pPr>
        <w:spacing w:line="360" w:lineRule="auto"/>
        <w:jc w:val="both"/>
        <w:rPr>
          <w:b/>
          <w:bCs/>
          <w:i/>
          <w:iCs/>
          <w:color w:val="000000" w:themeColor="text1"/>
        </w:rPr>
      </w:pPr>
      <w:r>
        <w:rPr>
          <w:b/>
          <w:bCs/>
          <w:i/>
          <w:iCs/>
          <w:color w:val="000000" w:themeColor="text1"/>
        </w:rPr>
        <w:t xml:space="preserve">Table 2a. </w:t>
      </w:r>
      <w:proofErr w:type="spellStart"/>
      <w:r>
        <w:rPr>
          <w:b/>
          <w:bCs/>
          <w:i/>
          <w:iCs/>
          <w:color w:val="000000" w:themeColor="text1"/>
        </w:rPr>
        <w:t>Heterotrait</w:t>
      </w:r>
      <w:proofErr w:type="spellEnd"/>
      <w:r>
        <w:rPr>
          <w:b/>
          <w:bCs/>
          <w:i/>
          <w:iCs/>
          <w:color w:val="000000" w:themeColor="text1"/>
        </w:rPr>
        <w:t>–</w:t>
      </w:r>
      <w:proofErr w:type="spellStart"/>
      <w:r>
        <w:rPr>
          <w:b/>
          <w:bCs/>
          <w:i/>
          <w:iCs/>
          <w:color w:val="000000" w:themeColor="text1"/>
        </w:rPr>
        <w:t>Monotrait</w:t>
      </w:r>
      <w:proofErr w:type="spellEnd"/>
      <w:r>
        <w:rPr>
          <w:b/>
          <w:bCs/>
          <w:i/>
          <w:iCs/>
          <w:color w:val="000000" w:themeColor="text1"/>
        </w:rPr>
        <w:t xml:space="preserve"> (HTMT) Ratio Matrix</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960"/>
        <w:gridCol w:w="1600"/>
        <w:gridCol w:w="1600"/>
        <w:gridCol w:w="1600"/>
        <w:gridCol w:w="1600"/>
      </w:tblGrid>
      <w:tr w:rsidR="0069183E" w14:paraId="73680EBE" w14:textId="77777777" w:rsidTr="004962AE">
        <w:trPr>
          <w:tblHeader/>
        </w:trPr>
        <w:tc>
          <w:tcPr>
            <w:tcW w:w="2960" w:type="dxa"/>
            <w:shd w:val="clear" w:color="auto" w:fill="1F4E79"/>
          </w:tcPr>
          <w:p w14:paraId="4530A919" w14:textId="77777777" w:rsidR="0069183E" w:rsidRDefault="0069183E" w:rsidP="004962AE">
            <w:pPr>
              <w:jc w:val="center"/>
            </w:pPr>
            <w:r>
              <w:rPr>
                <w:b/>
                <w:color w:val="FFFFFF"/>
                <w:sz w:val="18"/>
                <w:szCs w:val="18"/>
              </w:rPr>
              <w:t>Construct</w:t>
            </w:r>
          </w:p>
        </w:tc>
        <w:tc>
          <w:tcPr>
            <w:tcW w:w="1600" w:type="dxa"/>
            <w:shd w:val="clear" w:color="auto" w:fill="1F4E79"/>
          </w:tcPr>
          <w:p w14:paraId="76D405B6" w14:textId="77777777" w:rsidR="0069183E" w:rsidRDefault="0069183E" w:rsidP="004962AE">
            <w:pPr>
              <w:jc w:val="center"/>
            </w:pPr>
            <w:r>
              <w:rPr>
                <w:b/>
                <w:color w:val="FFFFFF"/>
                <w:sz w:val="18"/>
                <w:szCs w:val="18"/>
              </w:rPr>
              <w:t>MBS</w:t>
            </w:r>
          </w:p>
        </w:tc>
        <w:tc>
          <w:tcPr>
            <w:tcW w:w="1600" w:type="dxa"/>
            <w:shd w:val="clear" w:color="auto" w:fill="1F4E79"/>
          </w:tcPr>
          <w:p w14:paraId="3EEC0AF5" w14:textId="77777777" w:rsidR="0069183E" w:rsidRDefault="0069183E" w:rsidP="004962AE">
            <w:pPr>
              <w:jc w:val="center"/>
            </w:pPr>
            <w:r>
              <w:rPr>
                <w:b/>
                <w:color w:val="FFFFFF"/>
                <w:sz w:val="18"/>
                <w:szCs w:val="18"/>
              </w:rPr>
              <w:t>MBSU</w:t>
            </w:r>
          </w:p>
        </w:tc>
        <w:tc>
          <w:tcPr>
            <w:tcW w:w="1600" w:type="dxa"/>
            <w:shd w:val="clear" w:color="auto" w:fill="1F4E79"/>
          </w:tcPr>
          <w:p w14:paraId="006D2BCE" w14:textId="77777777" w:rsidR="0069183E" w:rsidRDefault="0069183E" w:rsidP="004962AE">
            <w:pPr>
              <w:jc w:val="center"/>
            </w:pPr>
            <w:r>
              <w:rPr>
                <w:b/>
                <w:color w:val="FFFFFF"/>
                <w:sz w:val="18"/>
                <w:szCs w:val="18"/>
              </w:rPr>
              <w:t>MVCX</w:t>
            </w:r>
          </w:p>
        </w:tc>
        <w:tc>
          <w:tcPr>
            <w:tcW w:w="1600" w:type="dxa"/>
            <w:shd w:val="clear" w:color="auto" w:fill="1F4E79"/>
          </w:tcPr>
          <w:p w14:paraId="7736264B" w14:textId="77777777" w:rsidR="0069183E" w:rsidRDefault="0069183E" w:rsidP="004962AE">
            <w:pPr>
              <w:jc w:val="center"/>
            </w:pPr>
            <w:r>
              <w:rPr>
                <w:b/>
                <w:color w:val="FFFFFF"/>
                <w:sz w:val="18"/>
                <w:szCs w:val="18"/>
              </w:rPr>
              <w:t>UES</w:t>
            </w:r>
          </w:p>
        </w:tc>
      </w:tr>
      <w:tr w:rsidR="0069183E" w14:paraId="0B1739D4" w14:textId="77777777" w:rsidTr="004962AE">
        <w:tc>
          <w:tcPr>
            <w:tcW w:w="2960" w:type="dxa"/>
            <w:shd w:val="clear" w:color="auto" w:fill="EBF3FB"/>
          </w:tcPr>
          <w:p w14:paraId="7A0A9238" w14:textId="77777777" w:rsidR="0069183E" w:rsidRDefault="0069183E" w:rsidP="004962AE">
            <w:r>
              <w:rPr>
                <w:b/>
                <w:sz w:val="18"/>
                <w:szCs w:val="18"/>
              </w:rPr>
              <w:t>Brand Satisfaction (MBS)</w:t>
            </w:r>
          </w:p>
        </w:tc>
        <w:tc>
          <w:tcPr>
            <w:tcW w:w="1600" w:type="dxa"/>
          </w:tcPr>
          <w:p w14:paraId="029870A6" w14:textId="77777777" w:rsidR="0069183E" w:rsidRDefault="0069183E" w:rsidP="004962AE">
            <w:pPr>
              <w:jc w:val="center"/>
            </w:pPr>
            <w:r>
              <w:rPr>
                <w:sz w:val="18"/>
                <w:szCs w:val="18"/>
              </w:rPr>
              <w:t>—</w:t>
            </w:r>
          </w:p>
        </w:tc>
        <w:tc>
          <w:tcPr>
            <w:tcW w:w="1600" w:type="dxa"/>
          </w:tcPr>
          <w:p w14:paraId="2D263EFD" w14:textId="77777777" w:rsidR="0069183E" w:rsidRDefault="0069183E" w:rsidP="004962AE">
            <w:pPr>
              <w:jc w:val="center"/>
            </w:pPr>
            <w:r>
              <w:rPr>
                <w:sz w:val="18"/>
                <w:szCs w:val="18"/>
              </w:rPr>
              <w:t xml:space="preserve"> </w:t>
            </w:r>
          </w:p>
        </w:tc>
        <w:tc>
          <w:tcPr>
            <w:tcW w:w="1600" w:type="dxa"/>
          </w:tcPr>
          <w:p w14:paraId="2F4B299C" w14:textId="77777777" w:rsidR="0069183E" w:rsidRDefault="0069183E" w:rsidP="004962AE">
            <w:pPr>
              <w:jc w:val="center"/>
            </w:pPr>
            <w:r>
              <w:rPr>
                <w:sz w:val="18"/>
                <w:szCs w:val="18"/>
              </w:rPr>
              <w:t xml:space="preserve"> </w:t>
            </w:r>
          </w:p>
        </w:tc>
        <w:tc>
          <w:tcPr>
            <w:tcW w:w="1600" w:type="dxa"/>
          </w:tcPr>
          <w:p w14:paraId="71880AE7" w14:textId="77777777" w:rsidR="0069183E" w:rsidRDefault="0069183E" w:rsidP="004962AE">
            <w:pPr>
              <w:jc w:val="center"/>
            </w:pPr>
            <w:r>
              <w:rPr>
                <w:sz w:val="18"/>
                <w:szCs w:val="18"/>
              </w:rPr>
              <w:t xml:space="preserve"> </w:t>
            </w:r>
          </w:p>
        </w:tc>
      </w:tr>
      <w:tr w:rsidR="0069183E" w14:paraId="7D2A1B18" w14:textId="77777777" w:rsidTr="004962AE">
        <w:tc>
          <w:tcPr>
            <w:tcW w:w="2960" w:type="dxa"/>
            <w:shd w:val="clear" w:color="auto" w:fill="EBF3FB"/>
          </w:tcPr>
          <w:p w14:paraId="151241E0" w14:textId="77777777" w:rsidR="0069183E" w:rsidRDefault="0069183E" w:rsidP="004962AE">
            <w:r>
              <w:rPr>
                <w:b/>
                <w:sz w:val="18"/>
                <w:szCs w:val="18"/>
              </w:rPr>
              <w:t>Brand Success (MBSU)</w:t>
            </w:r>
          </w:p>
        </w:tc>
        <w:tc>
          <w:tcPr>
            <w:tcW w:w="1600" w:type="dxa"/>
          </w:tcPr>
          <w:p w14:paraId="7875E944" w14:textId="77777777" w:rsidR="0069183E" w:rsidRDefault="0069183E" w:rsidP="004962AE">
            <w:pPr>
              <w:jc w:val="center"/>
            </w:pPr>
            <w:r>
              <w:rPr>
                <w:sz w:val="18"/>
                <w:szCs w:val="18"/>
              </w:rPr>
              <w:t>0.743</w:t>
            </w:r>
          </w:p>
        </w:tc>
        <w:tc>
          <w:tcPr>
            <w:tcW w:w="1600" w:type="dxa"/>
          </w:tcPr>
          <w:p w14:paraId="5E82CD10" w14:textId="77777777" w:rsidR="0069183E" w:rsidRDefault="0069183E" w:rsidP="004962AE">
            <w:pPr>
              <w:jc w:val="center"/>
            </w:pPr>
            <w:r>
              <w:rPr>
                <w:sz w:val="18"/>
                <w:szCs w:val="18"/>
              </w:rPr>
              <w:t>—</w:t>
            </w:r>
          </w:p>
        </w:tc>
        <w:tc>
          <w:tcPr>
            <w:tcW w:w="1600" w:type="dxa"/>
          </w:tcPr>
          <w:p w14:paraId="5B01C64A" w14:textId="77777777" w:rsidR="0069183E" w:rsidRDefault="0069183E" w:rsidP="004962AE">
            <w:pPr>
              <w:jc w:val="center"/>
            </w:pPr>
            <w:r>
              <w:rPr>
                <w:sz w:val="18"/>
                <w:szCs w:val="18"/>
              </w:rPr>
              <w:t xml:space="preserve"> </w:t>
            </w:r>
          </w:p>
        </w:tc>
        <w:tc>
          <w:tcPr>
            <w:tcW w:w="1600" w:type="dxa"/>
          </w:tcPr>
          <w:p w14:paraId="6E20D8CD" w14:textId="77777777" w:rsidR="0069183E" w:rsidRDefault="0069183E" w:rsidP="004962AE">
            <w:pPr>
              <w:jc w:val="center"/>
            </w:pPr>
            <w:r>
              <w:rPr>
                <w:sz w:val="18"/>
                <w:szCs w:val="18"/>
              </w:rPr>
              <w:t xml:space="preserve"> </w:t>
            </w:r>
          </w:p>
        </w:tc>
      </w:tr>
      <w:tr w:rsidR="0069183E" w14:paraId="2A0E46EF" w14:textId="77777777" w:rsidTr="004962AE">
        <w:tc>
          <w:tcPr>
            <w:tcW w:w="2960" w:type="dxa"/>
            <w:shd w:val="clear" w:color="auto" w:fill="EBF3FB"/>
          </w:tcPr>
          <w:p w14:paraId="535E53D7" w14:textId="77777777" w:rsidR="0069183E" w:rsidRDefault="0069183E" w:rsidP="004962AE">
            <w:r>
              <w:rPr>
                <w:b/>
                <w:sz w:val="18"/>
                <w:szCs w:val="18"/>
              </w:rPr>
              <w:t>User Experience (MVCX)</w:t>
            </w:r>
          </w:p>
        </w:tc>
        <w:tc>
          <w:tcPr>
            <w:tcW w:w="1600" w:type="dxa"/>
          </w:tcPr>
          <w:p w14:paraId="64C33D23" w14:textId="77777777" w:rsidR="0069183E" w:rsidRDefault="0069183E" w:rsidP="004962AE">
            <w:pPr>
              <w:jc w:val="center"/>
            </w:pPr>
            <w:r>
              <w:rPr>
                <w:sz w:val="18"/>
                <w:szCs w:val="18"/>
              </w:rPr>
              <w:t>0.768</w:t>
            </w:r>
          </w:p>
        </w:tc>
        <w:tc>
          <w:tcPr>
            <w:tcW w:w="1600" w:type="dxa"/>
          </w:tcPr>
          <w:p w14:paraId="310D6658" w14:textId="77777777" w:rsidR="0069183E" w:rsidRDefault="0069183E" w:rsidP="004962AE">
            <w:pPr>
              <w:jc w:val="center"/>
            </w:pPr>
            <w:r>
              <w:rPr>
                <w:sz w:val="18"/>
                <w:szCs w:val="18"/>
              </w:rPr>
              <w:t>0.712</w:t>
            </w:r>
          </w:p>
        </w:tc>
        <w:tc>
          <w:tcPr>
            <w:tcW w:w="1600" w:type="dxa"/>
          </w:tcPr>
          <w:p w14:paraId="6A1C16C2" w14:textId="77777777" w:rsidR="0069183E" w:rsidRDefault="0069183E" w:rsidP="004962AE">
            <w:pPr>
              <w:jc w:val="center"/>
            </w:pPr>
            <w:r>
              <w:rPr>
                <w:sz w:val="18"/>
                <w:szCs w:val="18"/>
              </w:rPr>
              <w:t>—</w:t>
            </w:r>
          </w:p>
        </w:tc>
        <w:tc>
          <w:tcPr>
            <w:tcW w:w="1600" w:type="dxa"/>
          </w:tcPr>
          <w:p w14:paraId="52A1F3AE" w14:textId="77777777" w:rsidR="0069183E" w:rsidRDefault="0069183E" w:rsidP="004962AE">
            <w:pPr>
              <w:jc w:val="center"/>
            </w:pPr>
            <w:r>
              <w:rPr>
                <w:sz w:val="18"/>
                <w:szCs w:val="18"/>
              </w:rPr>
              <w:t xml:space="preserve"> </w:t>
            </w:r>
          </w:p>
        </w:tc>
      </w:tr>
      <w:tr w:rsidR="0069183E" w14:paraId="370A9E88" w14:textId="77777777" w:rsidTr="004962AE">
        <w:tc>
          <w:tcPr>
            <w:tcW w:w="2960" w:type="dxa"/>
            <w:shd w:val="clear" w:color="auto" w:fill="EBF3FB"/>
          </w:tcPr>
          <w:p w14:paraId="00C407CF" w14:textId="77777777" w:rsidR="0069183E" w:rsidRDefault="0069183E" w:rsidP="004962AE">
            <w:r>
              <w:rPr>
                <w:b/>
                <w:sz w:val="18"/>
                <w:szCs w:val="18"/>
              </w:rPr>
              <w:t>User Engagement (UES)</w:t>
            </w:r>
          </w:p>
        </w:tc>
        <w:tc>
          <w:tcPr>
            <w:tcW w:w="1600" w:type="dxa"/>
          </w:tcPr>
          <w:p w14:paraId="7B6C4086" w14:textId="77777777" w:rsidR="0069183E" w:rsidRDefault="0069183E" w:rsidP="004962AE">
            <w:pPr>
              <w:jc w:val="center"/>
            </w:pPr>
            <w:r>
              <w:rPr>
                <w:sz w:val="18"/>
                <w:szCs w:val="18"/>
              </w:rPr>
              <w:t>0.756</w:t>
            </w:r>
          </w:p>
        </w:tc>
        <w:tc>
          <w:tcPr>
            <w:tcW w:w="1600" w:type="dxa"/>
          </w:tcPr>
          <w:p w14:paraId="02F45AF5" w14:textId="77777777" w:rsidR="0069183E" w:rsidRDefault="0069183E" w:rsidP="004962AE">
            <w:pPr>
              <w:jc w:val="center"/>
            </w:pPr>
            <w:r>
              <w:rPr>
                <w:sz w:val="18"/>
                <w:szCs w:val="18"/>
              </w:rPr>
              <w:t>0.729</w:t>
            </w:r>
          </w:p>
        </w:tc>
        <w:tc>
          <w:tcPr>
            <w:tcW w:w="1600" w:type="dxa"/>
          </w:tcPr>
          <w:p w14:paraId="735214D6" w14:textId="77777777" w:rsidR="0069183E" w:rsidRDefault="0069183E" w:rsidP="004962AE">
            <w:pPr>
              <w:jc w:val="center"/>
            </w:pPr>
            <w:r>
              <w:rPr>
                <w:sz w:val="18"/>
                <w:szCs w:val="18"/>
              </w:rPr>
              <w:t>0.814</w:t>
            </w:r>
          </w:p>
        </w:tc>
        <w:tc>
          <w:tcPr>
            <w:tcW w:w="1600" w:type="dxa"/>
          </w:tcPr>
          <w:p w14:paraId="2EF6398D" w14:textId="77777777" w:rsidR="0069183E" w:rsidRDefault="0069183E" w:rsidP="004962AE">
            <w:pPr>
              <w:jc w:val="center"/>
            </w:pPr>
            <w:r>
              <w:rPr>
                <w:sz w:val="18"/>
                <w:szCs w:val="18"/>
              </w:rPr>
              <w:t>—</w:t>
            </w:r>
          </w:p>
        </w:tc>
      </w:tr>
    </w:tbl>
    <w:p w14:paraId="54799BEC" w14:textId="77777777" w:rsidR="0069183E" w:rsidRDefault="0069183E" w:rsidP="0069183E">
      <w:pPr>
        <w:spacing w:line="360" w:lineRule="auto"/>
        <w:jc w:val="both"/>
        <w:rPr>
          <w:i/>
          <w:iCs/>
          <w:color w:val="000000" w:themeColor="text1"/>
        </w:rPr>
      </w:pPr>
    </w:p>
    <w:p w14:paraId="2D7085C0" w14:textId="281BFB04" w:rsidR="0069183E" w:rsidRDefault="0069183E" w:rsidP="0069183E">
      <w:pPr>
        <w:spacing w:line="360" w:lineRule="auto"/>
        <w:jc w:val="both"/>
        <w:rPr>
          <w:i/>
          <w:iCs/>
          <w:color w:val="000000" w:themeColor="text1"/>
        </w:rPr>
      </w:pPr>
      <w:r>
        <w:rPr>
          <w:i/>
          <w:iCs/>
          <w:color w:val="000000" w:themeColor="text1"/>
        </w:rPr>
        <w:t xml:space="preserve">Note: All HTMT values below 0.85 confirm discriminant validity. MBS = Brand Satisfaction; MBSU = Brand Success; MVCX = User Experience; UES = User Engagement. Values derived from </w:t>
      </w:r>
      <w:proofErr w:type="spellStart"/>
      <w:r>
        <w:rPr>
          <w:i/>
          <w:iCs/>
          <w:color w:val="000000" w:themeColor="text1"/>
        </w:rPr>
        <w:t>SmartPLS</w:t>
      </w:r>
      <w:proofErr w:type="spellEnd"/>
      <w:r>
        <w:rPr>
          <w:i/>
          <w:iCs/>
          <w:color w:val="000000" w:themeColor="text1"/>
        </w:rPr>
        <w:t xml:space="preserve"> 4.1 bootstrapping procedure (5,000 subsamples). Source: Authors.</w:t>
      </w:r>
    </w:p>
    <w:p w14:paraId="4C8B7131" w14:textId="77777777" w:rsidR="0069183E" w:rsidRPr="002B4CA4" w:rsidRDefault="0069183E" w:rsidP="002B4CA4">
      <w:pPr>
        <w:spacing w:line="360" w:lineRule="auto"/>
        <w:jc w:val="both"/>
        <w:rPr>
          <w:color w:val="000000" w:themeColor="text1"/>
        </w:rPr>
      </w:pPr>
    </w:p>
    <w:p w14:paraId="1DD2F389" w14:textId="77777777" w:rsidR="00D40C17" w:rsidRDefault="00D40C17" w:rsidP="005A1FB3">
      <w:pPr>
        <w:spacing w:line="360" w:lineRule="auto"/>
        <w:jc w:val="both"/>
        <w:rPr>
          <w:color w:val="000000" w:themeColor="text1"/>
        </w:rPr>
      </w:pPr>
    </w:p>
    <w:p w14:paraId="65BA300D" w14:textId="77777777" w:rsidR="0069183E" w:rsidRDefault="0069183E" w:rsidP="005A1FB3">
      <w:pPr>
        <w:spacing w:line="360" w:lineRule="auto"/>
        <w:jc w:val="both"/>
        <w:rPr>
          <w:color w:val="000000" w:themeColor="text1"/>
        </w:rPr>
      </w:pPr>
    </w:p>
    <w:p w14:paraId="4B667890" w14:textId="77777777" w:rsidR="0069183E" w:rsidRDefault="0069183E" w:rsidP="005A1FB3">
      <w:pPr>
        <w:spacing w:line="360" w:lineRule="auto"/>
        <w:jc w:val="both"/>
        <w:rPr>
          <w:color w:val="000000" w:themeColor="text1"/>
        </w:rPr>
      </w:pPr>
    </w:p>
    <w:p w14:paraId="76A40470" w14:textId="77777777" w:rsidR="0069183E" w:rsidRDefault="0069183E" w:rsidP="005A1FB3">
      <w:pPr>
        <w:spacing w:line="360" w:lineRule="auto"/>
        <w:jc w:val="both"/>
        <w:rPr>
          <w:color w:val="000000" w:themeColor="text1"/>
        </w:rPr>
      </w:pPr>
    </w:p>
    <w:p w14:paraId="58CA10C4" w14:textId="1EA0E448" w:rsidR="003C57F3" w:rsidRPr="006D3229" w:rsidRDefault="004653A9" w:rsidP="005A1FB3">
      <w:pPr>
        <w:spacing w:line="360" w:lineRule="auto"/>
        <w:jc w:val="both"/>
        <w:rPr>
          <w:b/>
          <w:bCs/>
          <w:i/>
          <w:iCs/>
          <w:color w:val="000000" w:themeColor="text1"/>
        </w:rPr>
      </w:pPr>
      <w:r w:rsidRPr="006D3229">
        <w:rPr>
          <w:b/>
          <w:bCs/>
          <w:i/>
          <w:iCs/>
          <w:color w:val="000000" w:themeColor="text1"/>
        </w:rPr>
        <w:t xml:space="preserve">Table </w:t>
      </w:r>
      <w:r w:rsidR="00AA1ECE">
        <w:rPr>
          <w:b/>
          <w:bCs/>
          <w:i/>
          <w:iCs/>
          <w:color w:val="000000" w:themeColor="text1"/>
        </w:rPr>
        <w:t>2</w:t>
      </w:r>
      <w:r w:rsidRPr="006D3229">
        <w:rPr>
          <w:b/>
          <w:bCs/>
          <w:i/>
          <w:iCs/>
          <w:color w:val="000000" w:themeColor="text1"/>
        </w:rPr>
        <w:t xml:space="preserve">. </w:t>
      </w:r>
      <w:r w:rsidR="00563911" w:rsidRPr="00D40C17">
        <w:rPr>
          <w:b/>
          <w:bCs/>
          <w:i/>
          <w:iCs/>
          <w:color w:val="000000" w:themeColor="text1"/>
        </w:rPr>
        <w:t>Reliability Statistics</w:t>
      </w:r>
    </w:p>
    <w:tbl>
      <w:tblPr>
        <w:tblW w:w="4590" w:type="pct"/>
        <w:tblCellSpacing w:w="15" w:type="dxa"/>
        <w:tblCellMar>
          <w:top w:w="15" w:type="dxa"/>
          <w:left w:w="15" w:type="dxa"/>
          <w:bottom w:w="15" w:type="dxa"/>
          <w:right w:w="15" w:type="dxa"/>
        </w:tblCellMar>
        <w:tblLook w:val="04A0" w:firstRow="1" w:lastRow="0" w:firstColumn="1" w:lastColumn="0" w:noHBand="0" w:noVBand="1"/>
      </w:tblPr>
      <w:tblGrid>
        <w:gridCol w:w="1330"/>
        <w:gridCol w:w="1149"/>
        <w:gridCol w:w="993"/>
        <w:gridCol w:w="1237"/>
        <w:gridCol w:w="900"/>
        <w:gridCol w:w="1427"/>
        <w:gridCol w:w="620"/>
        <w:gridCol w:w="630"/>
      </w:tblGrid>
      <w:tr w:rsidR="00EB6D56" w:rsidRPr="003D7AFA" w14:paraId="1034B077" w14:textId="63BE781C" w:rsidTr="005E6819">
        <w:trPr>
          <w:cantSplit/>
          <w:tblHeader/>
          <w:tblCellSpacing w:w="15" w:type="dxa"/>
        </w:trPr>
        <w:tc>
          <w:tcPr>
            <w:tcW w:w="4164" w:type="pct"/>
            <w:gridSpan w:val="6"/>
            <w:tcBorders>
              <w:top w:val="nil"/>
              <w:left w:val="nil"/>
              <w:bottom w:val="single" w:sz="4" w:space="0" w:color="333333"/>
              <w:right w:val="nil"/>
            </w:tcBorders>
            <w:tcMar>
              <w:top w:w="60" w:type="dxa"/>
              <w:left w:w="0" w:type="dxa"/>
              <w:bottom w:w="60" w:type="dxa"/>
              <w:right w:w="120" w:type="dxa"/>
            </w:tcMar>
            <w:vAlign w:val="bottom"/>
            <w:hideMark/>
          </w:tcPr>
          <w:p w14:paraId="50E22F12" w14:textId="77777777" w:rsidR="00B31225" w:rsidRPr="003D7AFA" w:rsidRDefault="00B31225" w:rsidP="003D7AFA">
            <w:pPr>
              <w:jc w:val="both"/>
              <w:rPr>
                <w:b/>
                <w:bCs/>
                <w:i/>
                <w:iCs/>
                <w:color w:val="000000" w:themeColor="text1"/>
                <w:sz w:val="20"/>
                <w:szCs w:val="20"/>
              </w:rPr>
            </w:pPr>
            <w:r w:rsidRPr="003D7AFA">
              <w:rPr>
                <w:b/>
                <w:bCs/>
                <w:i/>
                <w:iCs/>
                <w:color w:val="000000" w:themeColor="text1"/>
                <w:sz w:val="20"/>
                <w:szCs w:val="20"/>
              </w:rPr>
              <w:t>Factor Loadings</w:t>
            </w:r>
          </w:p>
        </w:tc>
        <w:tc>
          <w:tcPr>
            <w:tcW w:w="384" w:type="pct"/>
            <w:tcBorders>
              <w:top w:val="nil"/>
              <w:left w:val="nil"/>
              <w:bottom w:val="single" w:sz="4" w:space="0" w:color="333333"/>
              <w:right w:val="nil"/>
            </w:tcBorders>
          </w:tcPr>
          <w:p w14:paraId="038FAA27" w14:textId="77777777" w:rsidR="00B31225" w:rsidRPr="003D7AFA" w:rsidRDefault="00B31225" w:rsidP="003D7AFA">
            <w:pPr>
              <w:jc w:val="both"/>
              <w:rPr>
                <w:b/>
                <w:bCs/>
                <w:i/>
                <w:iCs/>
                <w:color w:val="000000" w:themeColor="text1"/>
                <w:sz w:val="20"/>
                <w:szCs w:val="20"/>
              </w:rPr>
            </w:pPr>
          </w:p>
        </w:tc>
        <w:tc>
          <w:tcPr>
            <w:tcW w:w="380" w:type="pct"/>
            <w:tcBorders>
              <w:top w:val="nil"/>
              <w:left w:val="nil"/>
              <w:bottom w:val="single" w:sz="4" w:space="0" w:color="333333"/>
              <w:right w:val="nil"/>
            </w:tcBorders>
          </w:tcPr>
          <w:p w14:paraId="1D12B180" w14:textId="77777777" w:rsidR="00B31225" w:rsidRPr="003D7AFA" w:rsidRDefault="00B31225" w:rsidP="003D7AFA">
            <w:pPr>
              <w:jc w:val="both"/>
              <w:rPr>
                <w:b/>
                <w:bCs/>
                <w:i/>
                <w:iCs/>
                <w:color w:val="000000" w:themeColor="text1"/>
                <w:sz w:val="20"/>
                <w:szCs w:val="20"/>
              </w:rPr>
            </w:pPr>
          </w:p>
        </w:tc>
      </w:tr>
      <w:tr w:rsidR="005E6819" w:rsidRPr="003D7AFA" w14:paraId="7EE631E7" w14:textId="7130417B" w:rsidTr="005E6819">
        <w:trPr>
          <w:cantSplit/>
          <w:tblHeader/>
          <w:tblCellSpacing w:w="15" w:type="dxa"/>
        </w:trPr>
        <w:tc>
          <w:tcPr>
            <w:tcW w:w="775" w:type="pct"/>
            <w:tcBorders>
              <w:top w:val="nil"/>
              <w:left w:val="nil"/>
              <w:bottom w:val="single" w:sz="4" w:space="0" w:color="333333"/>
              <w:right w:val="nil"/>
            </w:tcBorders>
            <w:tcMar>
              <w:top w:w="60" w:type="dxa"/>
              <w:left w:w="120" w:type="dxa"/>
              <w:bottom w:w="60" w:type="dxa"/>
              <w:right w:w="120" w:type="dxa"/>
            </w:tcMar>
            <w:vAlign w:val="center"/>
            <w:hideMark/>
          </w:tcPr>
          <w:p w14:paraId="5062806C" w14:textId="7777777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Factor</w:t>
            </w:r>
          </w:p>
        </w:tc>
        <w:tc>
          <w:tcPr>
            <w:tcW w:w="675" w:type="pct"/>
            <w:tcBorders>
              <w:top w:val="nil"/>
              <w:left w:val="nil"/>
              <w:bottom w:val="single" w:sz="4" w:space="0" w:color="333333"/>
              <w:right w:val="nil"/>
            </w:tcBorders>
            <w:tcMar>
              <w:top w:w="60" w:type="dxa"/>
              <w:left w:w="120" w:type="dxa"/>
              <w:bottom w:w="60" w:type="dxa"/>
              <w:right w:w="120" w:type="dxa"/>
            </w:tcMar>
            <w:vAlign w:val="center"/>
            <w:hideMark/>
          </w:tcPr>
          <w:p w14:paraId="6DE59C1A" w14:textId="7777777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Indicator</w:t>
            </w:r>
          </w:p>
        </w:tc>
        <w:tc>
          <w:tcPr>
            <w:tcW w:w="581" w:type="pct"/>
            <w:tcBorders>
              <w:top w:val="nil"/>
              <w:left w:val="nil"/>
              <w:bottom w:val="single" w:sz="4" w:space="0" w:color="333333"/>
              <w:right w:val="nil"/>
            </w:tcBorders>
            <w:tcMar>
              <w:top w:w="60" w:type="dxa"/>
              <w:left w:w="120" w:type="dxa"/>
              <w:bottom w:w="60" w:type="dxa"/>
              <w:right w:w="120" w:type="dxa"/>
            </w:tcMar>
            <w:vAlign w:val="center"/>
            <w:hideMark/>
          </w:tcPr>
          <w:p w14:paraId="1CA28EBA" w14:textId="7777777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Estimate</w:t>
            </w:r>
          </w:p>
        </w:tc>
        <w:tc>
          <w:tcPr>
            <w:tcW w:w="728" w:type="pct"/>
            <w:tcBorders>
              <w:top w:val="nil"/>
              <w:left w:val="nil"/>
              <w:bottom w:val="single" w:sz="4" w:space="0" w:color="333333"/>
              <w:right w:val="nil"/>
            </w:tcBorders>
            <w:tcMar>
              <w:top w:w="60" w:type="dxa"/>
              <w:left w:w="120" w:type="dxa"/>
              <w:bottom w:w="60" w:type="dxa"/>
              <w:right w:w="120" w:type="dxa"/>
            </w:tcMar>
            <w:vAlign w:val="center"/>
          </w:tcPr>
          <w:p w14:paraId="234A4406" w14:textId="30A82AD1" w:rsidR="00B31225" w:rsidRPr="003D7AFA" w:rsidRDefault="00B31225" w:rsidP="00B31225">
            <w:pPr>
              <w:jc w:val="both"/>
              <w:rPr>
                <w:b/>
                <w:bCs/>
                <w:i/>
                <w:iCs/>
                <w:color w:val="000000" w:themeColor="text1"/>
                <w:sz w:val="20"/>
                <w:szCs w:val="20"/>
              </w:rPr>
            </w:pPr>
            <w:r w:rsidRPr="00B31225">
              <w:rPr>
                <w:b/>
                <w:bCs/>
                <w:i/>
                <w:iCs/>
                <w:color w:val="000000" w:themeColor="text1"/>
                <w:sz w:val="20"/>
                <w:szCs w:val="20"/>
              </w:rPr>
              <w:t xml:space="preserve">Cronbach’s </w:t>
            </w:r>
            <w:r>
              <w:rPr>
                <w:b/>
                <w:bCs/>
                <w:i/>
                <w:iCs/>
                <w:color w:val="000000" w:themeColor="text1"/>
                <w:sz w:val="20"/>
                <w:szCs w:val="20"/>
              </w:rPr>
              <w:t>A</w:t>
            </w:r>
            <w:r w:rsidRPr="00B31225">
              <w:rPr>
                <w:b/>
                <w:bCs/>
                <w:i/>
                <w:iCs/>
                <w:color w:val="000000" w:themeColor="text1"/>
                <w:sz w:val="20"/>
                <w:szCs w:val="20"/>
              </w:rPr>
              <w:t>lpha</w:t>
            </w:r>
          </w:p>
        </w:tc>
        <w:tc>
          <w:tcPr>
            <w:tcW w:w="525" w:type="pct"/>
            <w:tcBorders>
              <w:top w:val="nil"/>
              <w:left w:val="nil"/>
              <w:bottom w:val="single" w:sz="4" w:space="0" w:color="333333"/>
              <w:right w:val="nil"/>
            </w:tcBorders>
            <w:tcMar>
              <w:top w:w="60" w:type="dxa"/>
              <w:left w:w="120" w:type="dxa"/>
              <w:bottom w:w="60" w:type="dxa"/>
              <w:right w:w="120" w:type="dxa"/>
            </w:tcMar>
            <w:vAlign w:val="center"/>
          </w:tcPr>
          <w:p w14:paraId="73205479" w14:textId="0E7685EF" w:rsidR="00B31225" w:rsidRPr="003D7AFA" w:rsidRDefault="00B31225" w:rsidP="00B31225">
            <w:pPr>
              <w:jc w:val="both"/>
              <w:rPr>
                <w:b/>
                <w:bCs/>
                <w:i/>
                <w:iCs/>
                <w:color w:val="000000" w:themeColor="text1"/>
                <w:sz w:val="20"/>
                <w:szCs w:val="20"/>
              </w:rPr>
            </w:pPr>
            <w:r>
              <w:rPr>
                <w:b/>
                <w:bCs/>
                <w:i/>
                <w:iCs/>
                <w:color w:val="000000" w:themeColor="text1"/>
                <w:sz w:val="20"/>
                <w:szCs w:val="20"/>
              </w:rPr>
              <w:t>AVE</w:t>
            </w:r>
          </w:p>
        </w:tc>
        <w:tc>
          <w:tcPr>
            <w:tcW w:w="789" w:type="pct"/>
            <w:tcBorders>
              <w:top w:val="nil"/>
              <w:left w:val="nil"/>
              <w:bottom w:val="single" w:sz="4" w:space="0" w:color="333333"/>
              <w:right w:val="nil"/>
            </w:tcBorders>
            <w:tcMar>
              <w:top w:w="60" w:type="dxa"/>
              <w:left w:w="120" w:type="dxa"/>
              <w:bottom w:w="60" w:type="dxa"/>
              <w:right w:w="120" w:type="dxa"/>
            </w:tcMar>
            <w:vAlign w:val="center"/>
          </w:tcPr>
          <w:p w14:paraId="3A558BEF" w14:textId="20F86788"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SE</w:t>
            </w:r>
          </w:p>
        </w:tc>
        <w:tc>
          <w:tcPr>
            <w:tcW w:w="384" w:type="pct"/>
            <w:tcBorders>
              <w:top w:val="nil"/>
              <w:left w:val="nil"/>
              <w:bottom w:val="single" w:sz="4" w:space="0" w:color="333333"/>
              <w:right w:val="nil"/>
            </w:tcBorders>
            <w:vAlign w:val="center"/>
          </w:tcPr>
          <w:p w14:paraId="63654987" w14:textId="74A88AE5"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Z</w:t>
            </w:r>
          </w:p>
        </w:tc>
        <w:tc>
          <w:tcPr>
            <w:tcW w:w="380" w:type="pct"/>
            <w:tcBorders>
              <w:top w:val="nil"/>
              <w:left w:val="nil"/>
              <w:bottom w:val="single" w:sz="4" w:space="0" w:color="333333"/>
              <w:right w:val="nil"/>
            </w:tcBorders>
            <w:vAlign w:val="center"/>
          </w:tcPr>
          <w:p w14:paraId="634CFE8C" w14:textId="00E55FC4"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p</w:t>
            </w:r>
          </w:p>
        </w:tc>
      </w:tr>
      <w:tr w:rsidR="00EB6D56" w:rsidRPr="003D7AFA" w14:paraId="19695BF8" w14:textId="1BCE2C3C"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60156234"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Brand Satisfaction</w:t>
            </w:r>
          </w:p>
        </w:tc>
        <w:tc>
          <w:tcPr>
            <w:tcW w:w="675" w:type="pct"/>
            <w:tcBorders>
              <w:top w:val="nil"/>
              <w:left w:val="nil"/>
              <w:bottom w:val="nil"/>
              <w:right w:val="nil"/>
            </w:tcBorders>
            <w:tcMar>
              <w:top w:w="120" w:type="dxa"/>
              <w:left w:w="120" w:type="dxa"/>
              <w:bottom w:w="60" w:type="dxa"/>
              <w:right w:w="120" w:type="dxa"/>
            </w:tcMar>
            <w:hideMark/>
          </w:tcPr>
          <w:p w14:paraId="2F654553"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MBS_1</w:t>
            </w:r>
          </w:p>
        </w:tc>
        <w:tc>
          <w:tcPr>
            <w:tcW w:w="581" w:type="pct"/>
            <w:tcBorders>
              <w:top w:val="nil"/>
              <w:left w:val="nil"/>
              <w:bottom w:val="nil"/>
              <w:right w:val="nil"/>
            </w:tcBorders>
            <w:tcMar>
              <w:top w:w="120" w:type="dxa"/>
              <w:left w:w="120" w:type="dxa"/>
              <w:bottom w:w="30" w:type="dxa"/>
              <w:right w:w="300" w:type="dxa"/>
            </w:tcMar>
            <w:hideMark/>
          </w:tcPr>
          <w:p w14:paraId="5B215239"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0.705</w:t>
            </w:r>
          </w:p>
        </w:tc>
        <w:tc>
          <w:tcPr>
            <w:tcW w:w="728" w:type="pct"/>
            <w:vMerge w:val="restart"/>
            <w:tcBorders>
              <w:top w:val="nil"/>
              <w:left w:val="nil"/>
              <w:right w:val="nil"/>
            </w:tcBorders>
            <w:tcMar>
              <w:top w:w="120" w:type="dxa"/>
              <w:left w:w="120" w:type="dxa"/>
              <w:bottom w:w="30" w:type="dxa"/>
              <w:right w:w="300" w:type="dxa"/>
            </w:tcMar>
          </w:tcPr>
          <w:p w14:paraId="59EF6663" w14:textId="77777777" w:rsidR="00EB6D56" w:rsidRDefault="00EB6D56" w:rsidP="00B31225">
            <w:pPr>
              <w:jc w:val="center"/>
              <w:rPr>
                <w:b/>
                <w:bCs/>
                <w:i/>
                <w:iCs/>
                <w:color w:val="000000" w:themeColor="text1"/>
                <w:sz w:val="20"/>
                <w:szCs w:val="20"/>
              </w:rPr>
            </w:pPr>
          </w:p>
          <w:p w14:paraId="07CF3E9D" w14:textId="77777777" w:rsidR="00EB6D56" w:rsidRDefault="00EB6D56" w:rsidP="00B31225">
            <w:pPr>
              <w:jc w:val="center"/>
              <w:rPr>
                <w:b/>
                <w:bCs/>
                <w:i/>
                <w:iCs/>
                <w:color w:val="000000" w:themeColor="text1"/>
                <w:sz w:val="20"/>
                <w:szCs w:val="20"/>
              </w:rPr>
            </w:pPr>
          </w:p>
          <w:p w14:paraId="3A580ACD" w14:textId="77777777" w:rsidR="00EB6D56" w:rsidRDefault="00EB6D56" w:rsidP="00B31225">
            <w:pPr>
              <w:jc w:val="center"/>
              <w:rPr>
                <w:b/>
                <w:bCs/>
                <w:i/>
                <w:iCs/>
                <w:color w:val="000000" w:themeColor="text1"/>
                <w:sz w:val="20"/>
                <w:szCs w:val="20"/>
              </w:rPr>
            </w:pPr>
          </w:p>
          <w:p w14:paraId="285C4314" w14:textId="2357A8EE" w:rsidR="00EB6D56" w:rsidRPr="003D7AFA" w:rsidRDefault="00EB6D56" w:rsidP="00B31225">
            <w:pPr>
              <w:rPr>
                <w:b/>
                <w:bCs/>
                <w:i/>
                <w:iCs/>
                <w:color w:val="000000" w:themeColor="text1"/>
                <w:sz w:val="20"/>
                <w:szCs w:val="20"/>
              </w:rPr>
            </w:pPr>
            <w:r>
              <w:rPr>
                <w:b/>
                <w:bCs/>
                <w:i/>
                <w:iCs/>
                <w:color w:val="000000" w:themeColor="text1"/>
                <w:sz w:val="20"/>
                <w:szCs w:val="20"/>
              </w:rPr>
              <w:t>0.970</w:t>
            </w:r>
          </w:p>
        </w:tc>
        <w:tc>
          <w:tcPr>
            <w:tcW w:w="525" w:type="pct"/>
            <w:vMerge w:val="restart"/>
            <w:tcBorders>
              <w:top w:val="nil"/>
              <w:left w:val="nil"/>
              <w:right w:val="nil"/>
            </w:tcBorders>
            <w:tcMar>
              <w:top w:w="120" w:type="dxa"/>
              <w:left w:w="120" w:type="dxa"/>
              <w:bottom w:w="30" w:type="dxa"/>
              <w:right w:w="300" w:type="dxa"/>
            </w:tcMar>
          </w:tcPr>
          <w:p w14:paraId="15F71C0C" w14:textId="77777777" w:rsidR="00EB6D56" w:rsidRDefault="00EB6D56" w:rsidP="00B31225">
            <w:pPr>
              <w:jc w:val="both"/>
              <w:rPr>
                <w:b/>
                <w:bCs/>
                <w:i/>
                <w:iCs/>
                <w:color w:val="000000" w:themeColor="text1"/>
                <w:sz w:val="20"/>
                <w:szCs w:val="20"/>
              </w:rPr>
            </w:pPr>
          </w:p>
          <w:p w14:paraId="284F8A2D" w14:textId="77777777" w:rsidR="00EB6D56" w:rsidRPr="00EB6D56" w:rsidRDefault="00EB6D56" w:rsidP="00EB6D56">
            <w:pPr>
              <w:rPr>
                <w:sz w:val="20"/>
                <w:szCs w:val="20"/>
              </w:rPr>
            </w:pPr>
          </w:p>
          <w:p w14:paraId="2BD5FA9E" w14:textId="77777777" w:rsidR="00EB6D56" w:rsidRDefault="00EB6D56" w:rsidP="00EB6D56">
            <w:pPr>
              <w:rPr>
                <w:b/>
                <w:bCs/>
                <w:i/>
                <w:iCs/>
                <w:color w:val="000000" w:themeColor="text1"/>
                <w:sz w:val="20"/>
                <w:szCs w:val="20"/>
              </w:rPr>
            </w:pPr>
          </w:p>
          <w:p w14:paraId="76861F18" w14:textId="79EE8A23" w:rsidR="00EB6D56" w:rsidRPr="003D7AFA" w:rsidRDefault="00EB6D56" w:rsidP="00EB6D56">
            <w:pPr>
              <w:rPr>
                <w:sz w:val="20"/>
                <w:szCs w:val="20"/>
              </w:rPr>
            </w:pPr>
            <w:r w:rsidRPr="00EB6D56">
              <w:rPr>
                <w:b/>
                <w:bCs/>
                <w:i/>
                <w:iCs/>
                <w:color w:val="000000" w:themeColor="text1"/>
                <w:sz w:val="20"/>
                <w:szCs w:val="20"/>
              </w:rPr>
              <w:t>0.865</w:t>
            </w:r>
          </w:p>
        </w:tc>
        <w:tc>
          <w:tcPr>
            <w:tcW w:w="789" w:type="pct"/>
            <w:tcBorders>
              <w:top w:val="nil"/>
              <w:left w:val="nil"/>
              <w:bottom w:val="nil"/>
              <w:right w:val="nil"/>
            </w:tcBorders>
            <w:tcMar>
              <w:top w:w="120" w:type="dxa"/>
              <w:left w:w="120" w:type="dxa"/>
              <w:bottom w:w="30" w:type="dxa"/>
              <w:right w:w="300" w:type="dxa"/>
            </w:tcMar>
          </w:tcPr>
          <w:p w14:paraId="1263CAD7" w14:textId="7A979D51"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0.0323</w:t>
            </w:r>
          </w:p>
        </w:tc>
        <w:tc>
          <w:tcPr>
            <w:tcW w:w="384" w:type="pct"/>
            <w:tcBorders>
              <w:top w:val="nil"/>
              <w:left w:val="nil"/>
              <w:bottom w:val="nil"/>
              <w:right w:val="nil"/>
            </w:tcBorders>
          </w:tcPr>
          <w:p w14:paraId="27FDC01F" w14:textId="257B38B2"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21.8</w:t>
            </w:r>
          </w:p>
        </w:tc>
        <w:tc>
          <w:tcPr>
            <w:tcW w:w="380" w:type="pct"/>
            <w:tcBorders>
              <w:top w:val="nil"/>
              <w:left w:val="nil"/>
              <w:bottom w:val="nil"/>
              <w:right w:val="nil"/>
            </w:tcBorders>
          </w:tcPr>
          <w:p w14:paraId="4F83B870" w14:textId="033AC4E2"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6A204A61" w14:textId="0B4774D6" w:rsidTr="005E6819">
        <w:trPr>
          <w:cantSplit/>
          <w:tblCellSpacing w:w="15" w:type="dxa"/>
        </w:trPr>
        <w:tc>
          <w:tcPr>
            <w:tcW w:w="775" w:type="pct"/>
            <w:vMerge/>
            <w:tcBorders>
              <w:top w:val="nil"/>
              <w:left w:val="nil"/>
              <w:bottom w:val="nil"/>
              <w:right w:val="nil"/>
            </w:tcBorders>
            <w:vAlign w:val="center"/>
            <w:hideMark/>
          </w:tcPr>
          <w:p w14:paraId="79FA05F8"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07C3E2E0"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MBS_2</w:t>
            </w:r>
          </w:p>
        </w:tc>
        <w:tc>
          <w:tcPr>
            <w:tcW w:w="581" w:type="pct"/>
            <w:tcBorders>
              <w:top w:val="nil"/>
              <w:left w:val="nil"/>
              <w:bottom w:val="nil"/>
              <w:right w:val="nil"/>
            </w:tcBorders>
            <w:tcMar>
              <w:top w:w="30" w:type="dxa"/>
              <w:left w:w="120" w:type="dxa"/>
              <w:bottom w:w="30" w:type="dxa"/>
              <w:right w:w="300" w:type="dxa"/>
            </w:tcMar>
            <w:hideMark/>
          </w:tcPr>
          <w:p w14:paraId="00E34E85"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0.741</w:t>
            </w:r>
          </w:p>
        </w:tc>
        <w:tc>
          <w:tcPr>
            <w:tcW w:w="728" w:type="pct"/>
            <w:vMerge/>
            <w:tcBorders>
              <w:left w:val="nil"/>
              <w:right w:val="nil"/>
            </w:tcBorders>
            <w:tcMar>
              <w:top w:w="30" w:type="dxa"/>
              <w:left w:w="120" w:type="dxa"/>
              <w:bottom w:w="30" w:type="dxa"/>
              <w:right w:w="300" w:type="dxa"/>
            </w:tcMar>
          </w:tcPr>
          <w:p w14:paraId="2B47FF10" w14:textId="5C6DC91A"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410CBE1" w14:textId="103856FC"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136A2529" w14:textId="009FB8C5"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0.0337</w:t>
            </w:r>
          </w:p>
        </w:tc>
        <w:tc>
          <w:tcPr>
            <w:tcW w:w="384" w:type="pct"/>
            <w:tcBorders>
              <w:top w:val="nil"/>
              <w:left w:val="nil"/>
              <w:bottom w:val="nil"/>
              <w:right w:val="nil"/>
            </w:tcBorders>
          </w:tcPr>
          <w:p w14:paraId="01341451" w14:textId="0A80068F"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22.0</w:t>
            </w:r>
          </w:p>
        </w:tc>
        <w:tc>
          <w:tcPr>
            <w:tcW w:w="380" w:type="pct"/>
            <w:tcBorders>
              <w:top w:val="nil"/>
              <w:left w:val="nil"/>
              <w:bottom w:val="nil"/>
              <w:right w:val="nil"/>
            </w:tcBorders>
          </w:tcPr>
          <w:p w14:paraId="4F59E88B" w14:textId="6C884DC5"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66A982BA" w14:textId="473AFC2E" w:rsidTr="005E6819">
        <w:trPr>
          <w:cantSplit/>
          <w:tblCellSpacing w:w="15" w:type="dxa"/>
        </w:trPr>
        <w:tc>
          <w:tcPr>
            <w:tcW w:w="775" w:type="pct"/>
            <w:vMerge/>
            <w:tcBorders>
              <w:top w:val="nil"/>
              <w:left w:val="nil"/>
              <w:bottom w:val="nil"/>
              <w:right w:val="nil"/>
            </w:tcBorders>
            <w:vAlign w:val="center"/>
            <w:hideMark/>
          </w:tcPr>
          <w:p w14:paraId="73D2616F"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68F0E0F3"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MBS_3</w:t>
            </w:r>
          </w:p>
        </w:tc>
        <w:tc>
          <w:tcPr>
            <w:tcW w:w="581" w:type="pct"/>
            <w:tcBorders>
              <w:top w:val="nil"/>
              <w:left w:val="nil"/>
              <w:bottom w:val="nil"/>
              <w:right w:val="nil"/>
            </w:tcBorders>
            <w:tcMar>
              <w:top w:w="30" w:type="dxa"/>
              <w:left w:w="120" w:type="dxa"/>
              <w:bottom w:w="30" w:type="dxa"/>
              <w:right w:w="300" w:type="dxa"/>
            </w:tcMar>
            <w:hideMark/>
          </w:tcPr>
          <w:p w14:paraId="7BF2AD67"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0.721</w:t>
            </w:r>
          </w:p>
        </w:tc>
        <w:tc>
          <w:tcPr>
            <w:tcW w:w="728" w:type="pct"/>
            <w:vMerge/>
            <w:tcBorders>
              <w:left w:val="nil"/>
              <w:right w:val="nil"/>
            </w:tcBorders>
            <w:tcMar>
              <w:top w:w="30" w:type="dxa"/>
              <w:left w:w="120" w:type="dxa"/>
              <w:bottom w:w="30" w:type="dxa"/>
              <w:right w:w="300" w:type="dxa"/>
            </w:tcMar>
          </w:tcPr>
          <w:p w14:paraId="27F35489" w14:textId="49946B22"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CFED905" w14:textId="05CDF749"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17D87913" w14:textId="441C63A0"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0.0328</w:t>
            </w:r>
          </w:p>
        </w:tc>
        <w:tc>
          <w:tcPr>
            <w:tcW w:w="384" w:type="pct"/>
            <w:tcBorders>
              <w:top w:val="nil"/>
              <w:left w:val="nil"/>
              <w:bottom w:val="nil"/>
              <w:right w:val="nil"/>
            </w:tcBorders>
          </w:tcPr>
          <w:p w14:paraId="7583CBDC" w14:textId="1026D41C"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21.9</w:t>
            </w:r>
          </w:p>
        </w:tc>
        <w:tc>
          <w:tcPr>
            <w:tcW w:w="380" w:type="pct"/>
            <w:tcBorders>
              <w:top w:val="nil"/>
              <w:left w:val="nil"/>
              <w:bottom w:val="nil"/>
              <w:right w:val="nil"/>
            </w:tcBorders>
          </w:tcPr>
          <w:p w14:paraId="3CE948D4" w14:textId="3CA3E7A0"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155EE1FB" w14:textId="5C9BB7DE" w:rsidTr="005E6819">
        <w:trPr>
          <w:cantSplit/>
          <w:tblCellSpacing w:w="15" w:type="dxa"/>
        </w:trPr>
        <w:tc>
          <w:tcPr>
            <w:tcW w:w="775" w:type="pct"/>
            <w:vMerge/>
            <w:tcBorders>
              <w:top w:val="nil"/>
              <w:left w:val="nil"/>
              <w:bottom w:val="nil"/>
              <w:right w:val="nil"/>
            </w:tcBorders>
            <w:vAlign w:val="center"/>
            <w:hideMark/>
          </w:tcPr>
          <w:p w14:paraId="1008F596"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2C23111"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MBS_4</w:t>
            </w:r>
          </w:p>
        </w:tc>
        <w:tc>
          <w:tcPr>
            <w:tcW w:w="581" w:type="pct"/>
            <w:tcBorders>
              <w:top w:val="nil"/>
              <w:left w:val="nil"/>
              <w:bottom w:val="nil"/>
              <w:right w:val="nil"/>
            </w:tcBorders>
            <w:tcMar>
              <w:top w:w="30" w:type="dxa"/>
              <w:left w:w="120" w:type="dxa"/>
              <w:bottom w:w="30" w:type="dxa"/>
              <w:right w:w="300" w:type="dxa"/>
            </w:tcMar>
            <w:hideMark/>
          </w:tcPr>
          <w:p w14:paraId="2EE12E25"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0.719</w:t>
            </w:r>
          </w:p>
        </w:tc>
        <w:tc>
          <w:tcPr>
            <w:tcW w:w="728" w:type="pct"/>
            <w:vMerge/>
            <w:tcBorders>
              <w:left w:val="nil"/>
              <w:right w:val="nil"/>
            </w:tcBorders>
            <w:tcMar>
              <w:top w:w="30" w:type="dxa"/>
              <w:left w:w="120" w:type="dxa"/>
              <w:bottom w:w="30" w:type="dxa"/>
              <w:right w:w="300" w:type="dxa"/>
            </w:tcMar>
          </w:tcPr>
          <w:p w14:paraId="0FB41A89" w14:textId="06C20F6F"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B6AAC20" w14:textId="49456860"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1659FD80" w14:textId="76F9BA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0.0335</w:t>
            </w:r>
          </w:p>
        </w:tc>
        <w:tc>
          <w:tcPr>
            <w:tcW w:w="384" w:type="pct"/>
            <w:tcBorders>
              <w:top w:val="nil"/>
              <w:left w:val="nil"/>
              <w:bottom w:val="nil"/>
              <w:right w:val="nil"/>
            </w:tcBorders>
          </w:tcPr>
          <w:p w14:paraId="554FA88A" w14:textId="65736329"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21.5</w:t>
            </w:r>
          </w:p>
        </w:tc>
        <w:tc>
          <w:tcPr>
            <w:tcW w:w="380" w:type="pct"/>
            <w:tcBorders>
              <w:top w:val="nil"/>
              <w:left w:val="nil"/>
              <w:bottom w:val="nil"/>
              <w:right w:val="nil"/>
            </w:tcBorders>
          </w:tcPr>
          <w:p w14:paraId="5CE9AB18" w14:textId="16B00685"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6629392D" w14:textId="0B55A3B2" w:rsidTr="005E6819">
        <w:trPr>
          <w:cantSplit/>
          <w:tblCellSpacing w:w="15" w:type="dxa"/>
        </w:trPr>
        <w:tc>
          <w:tcPr>
            <w:tcW w:w="775" w:type="pct"/>
            <w:vMerge/>
            <w:tcBorders>
              <w:top w:val="nil"/>
              <w:left w:val="nil"/>
              <w:bottom w:val="nil"/>
              <w:right w:val="nil"/>
            </w:tcBorders>
            <w:vAlign w:val="center"/>
            <w:hideMark/>
          </w:tcPr>
          <w:p w14:paraId="741022C9"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A137999"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MBS_5</w:t>
            </w:r>
          </w:p>
        </w:tc>
        <w:tc>
          <w:tcPr>
            <w:tcW w:w="581" w:type="pct"/>
            <w:tcBorders>
              <w:top w:val="nil"/>
              <w:left w:val="nil"/>
              <w:bottom w:val="nil"/>
              <w:right w:val="nil"/>
            </w:tcBorders>
            <w:tcMar>
              <w:top w:w="30" w:type="dxa"/>
              <w:left w:w="120" w:type="dxa"/>
              <w:bottom w:w="30" w:type="dxa"/>
              <w:right w:w="300" w:type="dxa"/>
            </w:tcMar>
            <w:hideMark/>
          </w:tcPr>
          <w:p w14:paraId="482CB0BB"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0.699</w:t>
            </w:r>
          </w:p>
        </w:tc>
        <w:tc>
          <w:tcPr>
            <w:tcW w:w="728" w:type="pct"/>
            <w:vMerge/>
            <w:tcBorders>
              <w:left w:val="nil"/>
              <w:bottom w:val="nil"/>
              <w:right w:val="nil"/>
            </w:tcBorders>
            <w:tcMar>
              <w:top w:w="30" w:type="dxa"/>
              <w:left w:w="120" w:type="dxa"/>
              <w:bottom w:w="30" w:type="dxa"/>
              <w:right w:w="300" w:type="dxa"/>
            </w:tcMar>
          </w:tcPr>
          <w:p w14:paraId="7584E114" w14:textId="5A1C182B" w:rsidR="00EB6D56" w:rsidRPr="003D7AF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05BBB2BB" w14:textId="128381ED"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0CC46A28" w14:textId="79F6E1FF"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0.0328</w:t>
            </w:r>
          </w:p>
        </w:tc>
        <w:tc>
          <w:tcPr>
            <w:tcW w:w="384" w:type="pct"/>
            <w:tcBorders>
              <w:top w:val="nil"/>
              <w:left w:val="nil"/>
              <w:bottom w:val="nil"/>
              <w:right w:val="nil"/>
            </w:tcBorders>
          </w:tcPr>
          <w:p w14:paraId="13C92BF3" w14:textId="0F48F0FF"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21.3</w:t>
            </w:r>
          </w:p>
        </w:tc>
        <w:tc>
          <w:tcPr>
            <w:tcW w:w="380" w:type="pct"/>
            <w:tcBorders>
              <w:top w:val="nil"/>
              <w:left w:val="nil"/>
              <w:bottom w:val="nil"/>
              <w:right w:val="nil"/>
            </w:tcBorders>
          </w:tcPr>
          <w:p w14:paraId="6F758D52" w14:textId="7C5215C3"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0097AB45" w14:textId="0BBB82B2"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56835979"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User Engagement</w:t>
            </w:r>
          </w:p>
        </w:tc>
        <w:tc>
          <w:tcPr>
            <w:tcW w:w="675" w:type="pct"/>
            <w:tcBorders>
              <w:top w:val="nil"/>
              <w:left w:val="nil"/>
              <w:bottom w:val="nil"/>
              <w:right w:val="nil"/>
            </w:tcBorders>
            <w:tcMar>
              <w:top w:w="120" w:type="dxa"/>
              <w:left w:w="120" w:type="dxa"/>
              <w:bottom w:w="60" w:type="dxa"/>
              <w:right w:w="120" w:type="dxa"/>
            </w:tcMar>
            <w:hideMark/>
          </w:tcPr>
          <w:p w14:paraId="080C66E7"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UES_1</w:t>
            </w:r>
          </w:p>
        </w:tc>
        <w:tc>
          <w:tcPr>
            <w:tcW w:w="581" w:type="pct"/>
            <w:tcBorders>
              <w:top w:val="nil"/>
              <w:left w:val="nil"/>
              <w:bottom w:val="nil"/>
              <w:right w:val="nil"/>
            </w:tcBorders>
            <w:tcMar>
              <w:top w:w="120" w:type="dxa"/>
              <w:left w:w="120" w:type="dxa"/>
              <w:bottom w:w="30" w:type="dxa"/>
              <w:right w:w="300" w:type="dxa"/>
            </w:tcMar>
            <w:hideMark/>
          </w:tcPr>
          <w:p w14:paraId="5ED46DA1"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0.684</w:t>
            </w:r>
          </w:p>
        </w:tc>
        <w:tc>
          <w:tcPr>
            <w:tcW w:w="728" w:type="pct"/>
            <w:vMerge w:val="restart"/>
            <w:tcBorders>
              <w:top w:val="nil"/>
              <w:left w:val="nil"/>
              <w:right w:val="nil"/>
            </w:tcBorders>
            <w:tcMar>
              <w:top w:w="120" w:type="dxa"/>
              <w:left w:w="120" w:type="dxa"/>
              <w:bottom w:w="30" w:type="dxa"/>
              <w:right w:w="300" w:type="dxa"/>
            </w:tcMar>
          </w:tcPr>
          <w:p w14:paraId="45FA7CA7" w14:textId="77777777" w:rsidR="00EB6D56" w:rsidRDefault="00EB6D56" w:rsidP="00B31225">
            <w:pPr>
              <w:jc w:val="both"/>
              <w:rPr>
                <w:b/>
                <w:bCs/>
                <w:i/>
                <w:iCs/>
                <w:color w:val="000000" w:themeColor="text1"/>
                <w:sz w:val="20"/>
                <w:szCs w:val="20"/>
              </w:rPr>
            </w:pPr>
          </w:p>
          <w:p w14:paraId="79C48F9F" w14:textId="77777777" w:rsidR="00EB6D56" w:rsidRDefault="00EB6D56" w:rsidP="00B31225">
            <w:pPr>
              <w:jc w:val="both"/>
              <w:rPr>
                <w:b/>
                <w:bCs/>
                <w:i/>
                <w:iCs/>
                <w:color w:val="000000" w:themeColor="text1"/>
                <w:sz w:val="20"/>
                <w:szCs w:val="20"/>
              </w:rPr>
            </w:pPr>
          </w:p>
          <w:p w14:paraId="56591FAB" w14:textId="77777777" w:rsidR="00EB6D56" w:rsidRDefault="00EB6D56" w:rsidP="00B31225">
            <w:pPr>
              <w:jc w:val="both"/>
              <w:rPr>
                <w:b/>
                <w:bCs/>
                <w:i/>
                <w:iCs/>
                <w:color w:val="000000" w:themeColor="text1"/>
                <w:sz w:val="20"/>
                <w:szCs w:val="20"/>
              </w:rPr>
            </w:pPr>
          </w:p>
          <w:p w14:paraId="6A5F341C" w14:textId="77777777" w:rsidR="00EB6D56" w:rsidRDefault="00EB6D56" w:rsidP="00B31225">
            <w:pPr>
              <w:jc w:val="both"/>
              <w:rPr>
                <w:b/>
                <w:bCs/>
                <w:i/>
                <w:iCs/>
                <w:color w:val="000000" w:themeColor="text1"/>
                <w:sz w:val="20"/>
                <w:szCs w:val="20"/>
              </w:rPr>
            </w:pPr>
          </w:p>
          <w:p w14:paraId="15ED6971" w14:textId="77777777" w:rsidR="00EB6D56" w:rsidRDefault="00EB6D56" w:rsidP="00B31225">
            <w:pPr>
              <w:jc w:val="both"/>
              <w:rPr>
                <w:b/>
                <w:bCs/>
                <w:i/>
                <w:iCs/>
                <w:color w:val="000000" w:themeColor="text1"/>
                <w:sz w:val="20"/>
                <w:szCs w:val="20"/>
              </w:rPr>
            </w:pPr>
          </w:p>
          <w:p w14:paraId="2FE03796" w14:textId="77777777" w:rsidR="00EB6D56" w:rsidRDefault="00EB6D56" w:rsidP="00B31225">
            <w:pPr>
              <w:jc w:val="both"/>
              <w:rPr>
                <w:b/>
                <w:bCs/>
                <w:i/>
                <w:iCs/>
                <w:color w:val="000000" w:themeColor="text1"/>
                <w:sz w:val="20"/>
                <w:szCs w:val="20"/>
              </w:rPr>
            </w:pPr>
          </w:p>
          <w:p w14:paraId="167E9ECB" w14:textId="692D6A85" w:rsidR="00EB6D56" w:rsidRPr="003D7AFA" w:rsidRDefault="00EB6D56" w:rsidP="00B31225">
            <w:pPr>
              <w:jc w:val="both"/>
              <w:rPr>
                <w:b/>
                <w:bCs/>
                <w:i/>
                <w:iCs/>
                <w:color w:val="000000" w:themeColor="text1"/>
                <w:sz w:val="20"/>
                <w:szCs w:val="20"/>
              </w:rPr>
            </w:pPr>
            <w:r>
              <w:rPr>
                <w:b/>
                <w:bCs/>
                <w:i/>
                <w:iCs/>
                <w:color w:val="000000" w:themeColor="text1"/>
                <w:sz w:val="20"/>
                <w:szCs w:val="20"/>
              </w:rPr>
              <w:t>0.982</w:t>
            </w:r>
          </w:p>
        </w:tc>
        <w:tc>
          <w:tcPr>
            <w:tcW w:w="525" w:type="pct"/>
            <w:vMerge w:val="restart"/>
            <w:tcBorders>
              <w:top w:val="nil"/>
              <w:left w:val="nil"/>
              <w:right w:val="nil"/>
            </w:tcBorders>
            <w:tcMar>
              <w:top w:w="120" w:type="dxa"/>
              <w:left w:w="120" w:type="dxa"/>
              <w:bottom w:w="30" w:type="dxa"/>
              <w:right w:w="300" w:type="dxa"/>
            </w:tcMar>
          </w:tcPr>
          <w:p w14:paraId="500010A5" w14:textId="77777777" w:rsidR="00EB6D56" w:rsidRDefault="00EB6D56" w:rsidP="00B31225">
            <w:pPr>
              <w:jc w:val="both"/>
              <w:rPr>
                <w:b/>
                <w:bCs/>
                <w:i/>
                <w:iCs/>
                <w:color w:val="000000" w:themeColor="text1"/>
                <w:sz w:val="20"/>
                <w:szCs w:val="20"/>
              </w:rPr>
            </w:pPr>
          </w:p>
          <w:p w14:paraId="5A70DF72" w14:textId="77777777" w:rsidR="00EB6D56" w:rsidRDefault="00EB6D56" w:rsidP="00B31225">
            <w:pPr>
              <w:jc w:val="both"/>
              <w:rPr>
                <w:b/>
                <w:bCs/>
                <w:i/>
                <w:iCs/>
                <w:color w:val="000000" w:themeColor="text1"/>
                <w:sz w:val="20"/>
                <w:szCs w:val="20"/>
              </w:rPr>
            </w:pPr>
          </w:p>
          <w:p w14:paraId="1DCC83A2" w14:textId="77777777" w:rsidR="00EB6D56" w:rsidRDefault="00EB6D56" w:rsidP="00B31225">
            <w:pPr>
              <w:jc w:val="both"/>
              <w:rPr>
                <w:b/>
                <w:bCs/>
                <w:i/>
                <w:iCs/>
                <w:color w:val="000000" w:themeColor="text1"/>
                <w:sz w:val="20"/>
                <w:szCs w:val="20"/>
              </w:rPr>
            </w:pPr>
          </w:p>
          <w:p w14:paraId="1746AEA7" w14:textId="77777777" w:rsidR="00EB6D56" w:rsidRDefault="00EB6D56" w:rsidP="00B31225">
            <w:pPr>
              <w:jc w:val="both"/>
              <w:rPr>
                <w:b/>
                <w:bCs/>
                <w:i/>
                <w:iCs/>
                <w:color w:val="000000" w:themeColor="text1"/>
                <w:sz w:val="20"/>
                <w:szCs w:val="20"/>
              </w:rPr>
            </w:pPr>
          </w:p>
          <w:p w14:paraId="58350EAA" w14:textId="77777777" w:rsidR="00EB6D56" w:rsidRDefault="00EB6D56" w:rsidP="00B31225">
            <w:pPr>
              <w:jc w:val="both"/>
              <w:rPr>
                <w:b/>
                <w:bCs/>
                <w:i/>
                <w:iCs/>
                <w:color w:val="000000" w:themeColor="text1"/>
                <w:sz w:val="20"/>
                <w:szCs w:val="20"/>
              </w:rPr>
            </w:pPr>
          </w:p>
          <w:p w14:paraId="08F811E5" w14:textId="77777777" w:rsidR="00EB6D56" w:rsidRDefault="00EB6D56" w:rsidP="00B31225">
            <w:pPr>
              <w:jc w:val="both"/>
              <w:rPr>
                <w:b/>
                <w:bCs/>
                <w:i/>
                <w:iCs/>
                <w:color w:val="000000" w:themeColor="text1"/>
                <w:sz w:val="20"/>
                <w:szCs w:val="20"/>
              </w:rPr>
            </w:pPr>
          </w:p>
          <w:p w14:paraId="129E9B67" w14:textId="32293E1F" w:rsidR="00EB6D56" w:rsidRPr="003D7AFA" w:rsidRDefault="00EB6D56" w:rsidP="00B31225">
            <w:pPr>
              <w:jc w:val="both"/>
              <w:rPr>
                <w:b/>
                <w:bCs/>
                <w:i/>
                <w:iCs/>
                <w:color w:val="000000" w:themeColor="text1"/>
                <w:sz w:val="20"/>
                <w:szCs w:val="20"/>
              </w:rPr>
            </w:pPr>
            <w:r>
              <w:rPr>
                <w:b/>
                <w:bCs/>
                <w:i/>
                <w:iCs/>
                <w:color w:val="000000" w:themeColor="text1"/>
                <w:sz w:val="20"/>
                <w:szCs w:val="20"/>
              </w:rPr>
              <w:t>0.848</w:t>
            </w:r>
          </w:p>
        </w:tc>
        <w:tc>
          <w:tcPr>
            <w:tcW w:w="789" w:type="pct"/>
            <w:tcBorders>
              <w:top w:val="nil"/>
              <w:left w:val="nil"/>
              <w:bottom w:val="nil"/>
              <w:right w:val="nil"/>
            </w:tcBorders>
            <w:tcMar>
              <w:top w:w="120" w:type="dxa"/>
              <w:left w:w="120" w:type="dxa"/>
              <w:bottom w:w="30" w:type="dxa"/>
              <w:right w:w="300" w:type="dxa"/>
            </w:tcMar>
          </w:tcPr>
          <w:p w14:paraId="69BC8719" w14:textId="7419E3B4"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0.0322</w:t>
            </w:r>
          </w:p>
        </w:tc>
        <w:tc>
          <w:tcPr>
            <w:tcW w:w="384" w:type="pct"/>
            <w:tcBorders>
              <w:top w:val="nil"/>
              <w:left w:val="nil"/>
              <w:bottom w:val="nil"/>
              <w:right w:val="nil"/>
            </w:tcBorders>
          </w:tcPr>
          <w:p w14:paraId="6B17B1BA" w14:textId="204178FD"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21.3</w:t>
            </w:r>
          </w:p>
        </w:tc>
        <w:tc>
          <w:tcPr>
            <w:tcW w:w="380" w:type="pct"/>
            <w:tcBorders>
              <w:top w:val="nil"/>
              <w:left w:val="nil"/>
              <w:bottom w:val="nil"/>
              <w:right w:val="nil"/>
            </w:tcBorders>
          </w:tcPr>
          <w:p w14:paraId="33919C8A" w14:textId="0ACB3A7C"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26175DB0" w14:textId="742F249C" w:rsidTr="005E6819">
        <w:trPr>
          <w:cantSplit/>
          <w:tblCellSpacing w:w="15" w:type="dxa"/>
        </w:trPr>
        <w:tc>
          <w:tcPr>
            <w:tcW w:w="775" w:type="pct"/>
            <w:vMerge/>
            <w:tcBorders>
              <w:top w:val="nil"/>
              <w:left w:val="nil"/>
              <w:bottom w:val="nil"/>
              <w:right w:val="nil"/>
            </w:tcBorders>
            <w:vAlign w:val="center"/>
            <w:hideMark/>
          </w:tcPr>
          <w:p w14:paraId="559219BB"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60F20675"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UES_2</w:t>
            </w:r>
          </w:p>
        </w:tc>
        <w:tc>
          <w:tcPr>
            <w:tcW w:w="581" w:type="pct"/>
            <w:tcBorders>
              <w:top w:val="nil"/>
              <w:left w:val="nil"/>
              <w:bottom w:val="nil"/>
              <w:right w:val="nil"/>
            </w:tcBorders>
            <w:tcMar>
              <w:top w:w="30" w:type="dxa"/>
              <w:left w:w="120" w:type="dxa"/>
              <w:bottom w:w="30" w:type="dxa"/>
              <w:right w:w="300" w:type="dxa"/>
            </w:tcMar>
            <w:hideMark/>
          </w:tcPr>
          <w:p w14:paraId="3FEE8E8C"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0.696</w:t>
            </w:r>
          </w:p>
        </w:tc>
        <w:tc>
          <w:tcPr>
            <w:tcW w:w="728" w:type="pct"/>
            <w:vMerge/>
            <w:tcBorders>
              <w:left w:val="nil"/>
              <w:right w:val="nil"/>
            </w:tcBorders>
            <w:tcMar>
              <w:top w:w="30" w:type="dxa"/>
              <w:left w:w="120" w:type="dxa"/>
              <w:bottom w:w="30" w:type="dxa"/>
              <w:right w:w="300" w:type="dxa"/>
            </w:tcMar>
          </w:tcPr>
          <w:p w14:paraId="3DDF54BF" w14:textId="6FFC8CD5"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BC2EC98" w14:textId="4DFFF8E7"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FFB4874" w14:textId="318F5FD8"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0.0325</w:t>
            </w:r>
          </w:p>
        </w:tc>
        <w:tc>
          <w:tcPr>
            <w:tcW w:w="384" w:type="pct"/>
            <w:tcBorders>
              <w:top w:val="nil"/>
              <w:left w:val="nil"/>
              <w:bottom w:val="nil"/>
              <w:right w:val="nil"/>
            </w:tcBorders>
          </w:tcPr>
          <w:p w14:paraId="2C6FF929" w14:textId="645CAF2B"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21.4</w:t>
            </w:r>
          </w:p>
        </w:tc>
        <w:tc>
          <w:tcPr>
            <w:tcW w:w="380" w:type="pct"/>
            <w:tcBorders>
              <w:top w:val="nil"/>
              <w:left w:val="nil"/>
              <w:bottom w:val="nil"/>
              <w:right w:val="nil"/>
            </w:tcBorders>
          </w:tcPr>
          <w:p w14:paraId="4F9C63A4" w14:textId="52B8EC52"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2F5A6238" w14:textId="3DA764DE" w:rsidTr="005E6819">
        <w:trPr>
          <w:cantSplit/>
          <w:tblCellSpacing w:w="15" w:type="dxa"/>
        </w:trPr>
        <w:tc>
          <w:tcPr>
            <w:tcW w:w="775" w:type="pct"/>
            <w:vMerge/>
            <w:tcBorders>
              <w:top w:val="nil"/>
              <w:left w:val="nil"/>
              <w:bottom w:val="nil"/>
              <w:right w:val="nil"/>
            </w:tcBorders>
            <w:vAlign w:val="center"/>
            <w:hideMark/>
          </w:tcPr>
          <w:p w14:paraId="6971F0B7"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32C9D22"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UES_3</w:t>
            </w:r>
          </w:p>
        </w:tc>
        <w:tc>
          <w:tcPr>
            <w:tcW w:w="581" w:type="pct"/>
            <w:tcBorders>
              <w:top w:val="nil"/>
              <w:left w:val="nil"/>
              <w:bottom w:val="nil"/>
              <w:right w:val="nil"/>
            </w:tcBorders>
            <w:tcMar>
              <w:top w:w="30" w:type="dxa"/>
              <w:left w:w="120" w:type="dxa"/>
              <w:bottom w:w="30" w:type="dxa"/>
              <w:right w:w="300" w:type="dxa"/>
            </w:tcMar>
            <w:hideMark/>
          </w:tcPr>
          <w:p w14:paraId="7194F678"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0.706</w:t>
            </w:r>
          </w:p>
        </w:tc>
        <w:tc>
          <w:tcPr>
            <w:tcW w:w="728" w:type="pct"/>
            <w:vMerge/>
            <w:tcBorders>
              <w:left w:val="nil"/>
              <w:right w:val="nil"/>
            </w:tcBorders>
            <w:tcMar>
              <w:top w:w="30" w:type="dxa"/>
              <w:left w:w="120" w:type="dxa"/>
              <w:bottom w:w="30" w:type="dxa"/>
              <w:right w:w="300" w:type="dxa"/>
            </w:tcMar>
          </w:tcPr>
          <w:p w14:paraId="7AC0409E" w14:textId="6AB4425A"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C7BE44F" w14:textId="78478488"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7F28EBA" w14:textId="1B4EEE9E"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0.0325</w:t>
            </w:r>
          </w:p>
        </w:tc>
        <w:tc>
          <w:tcPr>
            <w:tcW w:w="384" w:type="pct"/>
            <w:tcBorders>
              <w:top w:val="nil"/>
              <w:left w:val="nil"/>
              <w:bottom w:val="nil"/>
              <w:right w:val="nil"/>
            </w:tcBorders>
          </w:tcPr>
          <w:p w14:paraId="1704762C" w14:textId="3E24DB4C"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21.7</w:t>
            </w:r>
          </w:p>
        </w:tc>
        <w:tc>
          <w:tcPr>
            <w:tcW w:w="380" w:type="pct"/>
            <w:tcBorders>
              <w:top w:val="nil"/>
              <w:left w:val="nil"/>
              <w:bottom w:val="nil"/>
              <w:right w:val="nil"/>
            </w:tcBorders>
          </w:tcPr>
          <w:p w14:paraId="59D56DC4" w14:textId="26FDB96B"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2EE22407" w14:textId="6BE0DF3A" w:rsidTr="005E6819">
        <w:trPr>
          <w:cantSplit/>
          <w:tblCellSpacing w:w="15" w:type="dxa"/>
        </w:trPr>
        <w:tc>
          <w:tcPr>
            <w:tcW w:w="775" w:type="pct"/>
            <w:vMerge/>
            <w:tcBorders>
              <w:top w:val="nil"/>
              <w:left w:val="nil"/>
              <w:bottom w:val="nil"/>
              <w:right w:val="nil"/>
            </w:tcBorders>
            <w:vAlign w:val="center"/>
            <w:hideMark/>
          </w:tcPr>
          <w:p w14:paraId="3976C082"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1BC3FD9E"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UES_4</w:t>
            </w:r>
          </w:p>
        </w:tc>
        <w:tc>
          <w:tcPr>
            <w:tcW w:w="581" w:type="pct"/>
            <w:tcBorders>
              <w:top w:val="nil"/>
              <w:left w:val="nil"/>
              <w:bottom w:val="nil"/>
              <w:right w:val="nil"/>
            </w:tcBorders>
            <w:tcMar>
              <w:top w:w="30" w:type="dxa"/>
              <w:left w:w="120" w:type="dxa"/>
              <w:bottom w:w="30" w:type="dxa"/>
              <w:right w:w="300" w:type="dxa"/>
            </w:tcMar>
            <w:hideMark/>
          </w:tcPr>
          <w:p w14:paraId="48E54754"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0.684</w:t>
            </w:r>
          </w:p>
        </w:tc>
        <w:tc>
          <w:tcPr>
            <w:tcW w:w="728" w:type="pct"/>
            <w:vMerge/>
            <w:tcBorders>
              <w:left w:val="nil"/>
              <w:right w:val="nil"/>
            </w:tcBorders>
            <w:tcMar>
              <w:top w:w="30" w:type="dxa"/>
              <w:left w:w="120" w:type="dxa"/>
              <w:bottom w:w="30" w:type="dxa"/>
              <w:right w:w="300" w:type="dxa"/>
            </w:tcMar>
          </w:tcPr>
          <w:p w14:paraId="1EEE2C72" w14:textId="3B191751"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22BDD78" w14:textId="77596232"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7DC0614" w14:textId="6EBF0A4C"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0.0334</w:t>
            </w:r>
          </w:p>
        </w:tc>
        <w:tc>
          <w:tcPr>
            <w:tcW w:w="384" w:type="pct"/>
            <w:tcBorders>
              <w:top w:val="nil"/>
              <w:left w:val="nil"/>
              <w:bottom w:val="nil"/>
              <w:right w:val="nil"/>
            </w:tcBorders>
          </w:tcPr>
          <w:p w14:paraId="3776B34E" w14:textId="31FAE9F1"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20.5</w:t>
            </w:r>
          </w:p>
        </w:tc>
        <w:tc>
          <w:tcPr>
            <w:tcW w:w="380" w:type="pct"/>
            <w:tcBorders>
              <w:top w:val="nil"/>
              <w:left w:val="nil"/>
              <w:bottom w:val="nil"/>
              <w:right w:val="nil"/>
            </w:tcBorders>
          </w:tcPr>
          <w:p w14:paraId="2CE0AAE8" w14:textId="01ED7E6C"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6F153DD4" w14:textId="4209636B" w:rsidTr="005E6819">
        <w:trPr>
          <w:cantSplit/>
          <w:tblCellSpacing w:w="15" w:type="dxa"/>
        </w:trPr>
        <w:tc>
          <w:tcPr>
            <w:tcW w:w="775" w:type="pct"/>
            <w:vMerge/>
            <w:tcBorders>
              <w:top w:val="nil"/>
              <w:left w:val="nil"/>
              <w:bottom w:val="nil"/>
              <w:right w:val="nil"/>
            </w:tcBorders>
            <w:vAlign w:val="center"/>
            <w:hideMark/>
          </w:tcPr>
          <w:p w14:paraId="348CF690"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1EDBB9DF"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UES_5</w:t>
            </w:r>
          </w:p>
        </w:tc>
        <w:tc>
          <w:tcPr>
            <w:tcW w:w="581" w:type="pct"/>
            <w:tcBorders>
              <w:top w:val="nil"/>
              <w:left w:val="nil"/>
              <w:bottom w:val="nil"/>
              <w:right w:val="nil"/>
            </w:tcBorders>
            <w:tcMar>
              <w:top w:w="30" w:type="dxa"/>
              <w:left w:w="120" w:type="dxa"/>
              <w:bottom w:w="30" w:type="dxa"/>
              <w:right w:w="300" w:type="dxa"/>
            </w:tcMar>
            <w:hideMark/>
          </w:tcPr>
          <w:p w14:paraId="6E766565"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0.698</w:t>
            </w:r>
          </w:p>
        </w:tc>
        <w:tc>
          <w:tcPr>
            <w:tcW w:w="728" w:type="pct"/>
            <w:vMerge/>
            <w:tcBorders>
              <w:left w:val="nil"/>
              <w:right w:val="nil"/>
            </w:tcBorders>
            <w:tcMar>
              <w:top w:w="30" w:type="dxa"/>
              <w:left w:w="120" w:type="dxa"/>
              <w:bottom w:w="30" w:type="dxa"/>
              <w:right w:w="300" w:type="dxa"/>
            </w:tcMar>
          </w:tcPr>
          <w:p w14:paraId="4F1CB52C" w14:textId="56482C7D"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B5F3EF7" w14:textId="3FD12A15"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2FFF4560" w14:textId="0F17ADBC"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0.0327</w:t>
            </w:r>
          </w:p>
        </w:tc>
        <w:tc>
          <w:tcPr>
            <w:tcW w:w="384" w:type="pct"/>
            <w:tcBorders>
              <w:top w:val="nil"/>
              <w:left w:val="nil"/>
              <w:bottom w:val="nil"/>
              <w:right w:val="nil"/>
            </w:tcBorders>
          </w:tcPr>
          <w:p w14:paraId="51EA677E" w14:textId="1A70B721"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21.3</w:t>
            </w:r>
          </w:p>
        </w:tc>
        <w:tc>
          <w:tcPr>
            <w:tcW w:w="380" w:type="pct"/>
            <w:tcBorders>
              <w:top w:val="nil"/>
              <w:left w:val="nil"/>
              <w:bottom w:val="nil"/>
              <w:right w:val="nil"/>
            </w:tcBorders>
          </w:tcPr>
          <w:p w14:paraId="7D37D13D" w14:textId="712E2F72"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1BFC5889" w14:textId="61631B67" w:rsidTr="005E6819">
        <w:trPr>
          <w:cantSplit/>
          <w:tblCellSpacing w:w="15" w:type="dxa"/>
        </w:trPr>
        <w:tc>
          <w:tcPr>
            <w:tcW w:w="775" w:type="pct"/>
            <w:vMerge/>
            <w:tcBorders>
              <w:top w:val="nil"/>
              <w:left w:val="nil"/>
              <w:bottom w:val="nil"/>
              <w:right w:val="nil"/>
            </w:tcBorders>
            <w:vAlign w:val="center"/>
            <w:hideMark/>
          </w:tcPr>
          <w:p w14:paraId="1CF1D292"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0427FBE4"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UES_6</w:t>
            </w:r>
          </w:p>
        </w:tc>
        <w:tc>
          <w:tcPr>
            <w:tcW w:w="581" w:type="pct"/>
            <w:tcBorders>
              <w:top w:val="nil"/>
              <w:left w:val="nil"/>
              <w:bottom w:val="nil"/>
              <w:right w:val="nil"/>
            </w:tcBorders>
            <w:tcMar>
              <w:top w:w="30" w:type="dxa"/>
              <w:left w:w="120" w:type="dxa"/>
              <w:bottom w:w="30" w:type="dxa"/>
              <w:right w:w="300" w:type="dxa"/>
            </w:tcMar>
            <w:hideMark/>
          </w:tcPr>
          <w:p w14:paraId="0CF70CEF"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0.705</w:t>
            </w:r>
          </w:p>
        </w:tc>
        <w:tc>
          <w:tcPr>
            <w:tcW w:w="728" w:type="pct"/>
            <w:vMerge/>
            <w:tcBorders>
              <w:left w:val="nil"/>
              <w:right w:val="nil"/>
            </w:tcBorders>
            <w:tcMar>
              <w:top w:w="30" w:type="dxa"/>
              <w:left w:w="120" w:type="dxa"/>
              <w:bottom w:w="30" w:type="dxa"/>
              <w:right w:w="300" w:type="dxa"/>
            </w:tcMar>
          </w:tcPr>
          <w:p w14:paraId="7CB7DBA7" w14:textId="732C8A2B"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47283AA" w14:textId="0069BAB6"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2831DD1D" w14:textId="13DF2D0A"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0.0325</w:t>
            </w:r>
          </w:p>
        </w:tc>
        <w:tc>
          <w:tcPr>
            <w:tcW w:w="384" w:type="pct"/>
            <w:tcBorders>
              <w:top w:val="nil"/>
              <w:left w:val="nil"/>
              <w:bottom w:val="nil"/>
              <w:right w:val="nil"/>
            </w:tcBorders>
          </w:tcPr>
          <w:p w14:paraId="6779D90E" w14:textId="73CF9F96"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21.7</w:t>
            </w:r>
          </w:p>
        </w:tc>
        <w:tc>
          <w:tcPr>
            <w:tcW w:w="380" w:type="pct"/>
            <w:tcBorders>
              <w:top w:val="nil"/>
              <w:left w:val="nil"/>
              <w:bottom w:val="nil"/>
              <w:right w:val="nil"/>
            </w:tcBorders>
          </w:tcPr>
          <w:p w14:paraId="321F1D34" w14:textId="7F2A3E3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483FD30A" w14:textId="6EB0251C" w:rsidTr="005E6819">
        <w:trPr>
          <w:cantSplit/>
          <w:tblCellSpacing w:w="15" w:type="dxa"/>
        </w:trPr>
        <w:tc>
          <w:tcPr>
            <w:tcW w:w="775" w:type="pct"/>
            <w:vMerge/>
            <w:tcBorders>
              <w:top w:val="nil"/>
              <w:left w:val="nil"/>
              <w:bottom w:val="nil"/>
              <w:right w:val="nil"/>
            </w:tcBorders>
            <w:vAlign w:val="center"/>
            <w:hideMark/>
          </w:tcPr>
          <w:p w14:paraId="3ADD3FAF"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4E0F417"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UES_7</w:t>
            </w:r>
          </w:p>
        </w:tc>
        <w:tc>
          <w:tcPr>
            <w:tcW w:w="581" w:type="pct"/>
            <w:tcBorders>
              <w:top w:val="nil"/>
              <w:left w:val="nil"/>
              <w:bottom w:val="nil"/>
              <w:right w:val="nil"/>
            </w:tcBorders>
            <w:tcMar>
              <w:top w:w="30" w:type="dxa"/>
              <w:left w:w="120" w:type="dxa"/>
              <w:bottom w:w="30" w:type="dxa"/>
              <w:right w:w="300" w:type="dxa"/>
            </w:tcMar>
            <w:hideMark/>
          </w:tcPr>
          <w:p w14:paraId="5500F630"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0.677</w:t>
            </w:r>
          </w:p>
        </w:tc>
        <w:tc>
          <w:tcPr>
            <w:tcW w:w="728" w:type="pct"/>
            <w:vMerge/>
            <w:tcBorders>
              <w:left w:val="nil"/>
              <w:right w:val="nil"/>
            </w:tcBorders>
            <w:tcMar>
              <w:top w:w="30" w:type="dxa"/>
              <w:left w:w="120" w:type="dxa"/>
              <w:bottom w:w="30" w:type="dxa"/>
              <w:right w:w="300" w:type="dxa"/>
            </w:tcMar>
          </w:tcPr>
          <w:p w14:paraId="20F1757E" w14:textId="54E388C1"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6A352562" w14:textId="160B91C2"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13E80CCD" w14:textId="12A1C695"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0.0323</w:t>
            </w:r>
          </w:p>
        </w:tc>
        <w:tc>
          <w:tcPr>
            <w:tcW w:w="384" w:type="pct"/>
            <w:tcBorders>
              <w:top w:val="nil"/>
              <w:left w:val="nil"/>
              <w:bottom w:val="nil"/>
              <w:right w:val="nil"/>
            </w:tcBorders>
          </w:tcPr>
          <w:p w14:paraId="42CF3C3E" w14:textId="634C0CAE"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20.9</w:t>
            </w:r>
          </w:p>
        </w:tc>
        <w:tc>
          <w:tcPr>
            <w:tcW w:w="380" w:type="pct"/>
            <w:tcBorders>
              <w:top w:val="nil"/>
              <w:left w:val="nil"/>
              <w:bottom w:val="nil"/>
              <w:right w:val="nil"/>
            </w:tcBorders>
          </w:tcPr>
          <w:p w14:paraId="768C9F7A" w14:textId="778F6525"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3F6F89F6" w14:textId="0BCEF25A" w:rsidTr="005E6819">
        <w:trPr>
          <w:cantSplit/>
          <w:tblCellSpacing w:w="15" w:type="dxa"/>
        </w:trPr>
        <w:tc>
          <w:tcPr>
            <w:tcW w:w="775" w:type="pct"/>
            <w:vMerge/>
            <w:tcBorders>
              <w:top w:val="nil"/>
              <w:left w:val="nil"/>
              <w:bottom w:val="nil"/>
              <w:right w:val="nil"/>
            </w:tcBorders>
            <w:vAlign w:val="center"/>
            <w:hideMark/>
          </w:tcPr>
          <w:p w14:paraId="538FF3CF"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489297C"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UES_8</w:t>
            </w:r>
          </w:p>
        </w:tc>
        <w:tc>
          <w:tcPr>
            <w:tcW w:w="581" w:type="pct"/>
            <w:tcBorders>
              <w:top w:val="nil"/>
              <w:left w:val="nil"/>
              <w:bottom w:val="nil"/>
              <w:right w:val="nil"/>
            </w:tcBorders>
            <w:tcMar>
              <w:top w:w="30" w:type="dxa"/>
              <w:left w:w="120" w:type="dxa"/>
              <w:bottom w:w="30" w:type="dxa"/>
              <w:right w:w="300" w:type="dxa"/>
            </w:tcMar>
            <w:hideMark/>
          </w:tcPr>
          <w:p w14:paraId="2D09595B"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0.707</w:t>
            </w:r>
          </w:p>
        </w:tc>
        <w:tc>
          <w:tcPr>
            <w:tcW w:w="728" w:type="pct"/>
            <w:vMerge/>
            <w:tcBorders>
              <w:left w:val="nil"/>
              <w:right w:val="nil"/>
            </w:tcBorders>
            <w:tcMar>
              <w:top w:w="30" w:type="dxa"/>
              <w:left w:w="120" w:type="dxa"/>
              <w:bottom w:w="30" w:type="dxa"/>
              <w:right w:w="300" w:type="dxa"/>
            </w:tcMar>
          </w:tcPr>
          <w:p w14:paraId="5AB5D3B2" w14:textId="1F484560"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C873320" w14:textId="4A5E50A2"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9C115D6" w14:textId="532838E5"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0.0326</w:t>
            </w:r>
          </w:p>
        </w:tc>
        <w:tc>
          <w:tcPr>
            <w:tcW w:w="384" w:type="pct"/>
            <w:tcBorders>
              <w:top w:val="nil"/>
              <w:left w:val="nil"/>
              <w:bottom w:val="nil"/>
              <w:right w:val="nil"/>
            </w:tcBorders>
          </w:tcPr>
          <w:p w14:paraId="74D04253" w14:textId="491B9E2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21.7</w:t>
            </w:r>
          </w:p>
        </w:tc>
        <w:tc>
          <w:tcPr>
            <w:tcW w:w="380" w:type="pct"/>
            <w:tcBorders>
              <w:top w:val="nil"/>
              <w:left w:val="nil"/>
              <w:bottom w:val="nil"/>
              <w:right w:val="nil"/>
            </w:tcBorders>
          </w:tcPr>
          <w:p w14:paraId="1D3410E2" w14:textId="438F2CC3"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5ED40C78" w14:textId="71786BB1" w:rsidTr="005E6819">
        <w:trPr>
          <w:cantSplit/>
          <w:tblCellSpacing w:w="15" w:type="dxa"/>
        </w:trPr>
        <w:tc>
          <w:tcPr>
            <w:tcW w:w="775" w:type="pct"/>
            <w:vMerge/>
            <w:tcBorders>
              <w:top w:val="nil"/>
              <w:left w:val="nil"/>
              <w:bottom w:val="nil"/>
              <w:right w:val="nil"/>
            </w:tcBorders>
            <w:vAlign w:val="center"/>
            <w:hideMark/>
          </w:tcPr>
          <w:p w14:paraId="350C6654"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7BE74B1"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UES_9</w:t>
            </w:r>
          </w:p>
        </w:tc>
        <w:tc>
          <w:tcPr>
            <w:tcW w:w="581" w:type="pct"/>
            <w:tcBorders>
              <w:top w:val="nil"/>
              <w:left w:val="nil"/>
              <w:bottom w:val="nil"/>
              <w:right w:val="nil"/>
            </w:tcBorders>
            <w:tcMar>
              <w:top w:w="30" w:type="dxa"/>
              <w:left w:w="120" w:type="dxa"/>
              <w:bottom w:w="30" w:type="dxa"/>
              <w:right w:w="300" w:type="dxa"/>
            </w:tcMar>
            <w:hideMark/>
          </w:tcPr>
          <w:p w14:paraId="208F6B6A"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0.670</w:t>
            </w:r>
          </w:p>
        </w:tc>
        <w:tc>
          <w:tcPr>
            <w:tcW w:w="728" w:type="pct"/>
            <w:vMerge/>
            <w:tcBorders>
              <w:left w:val="nil"/>
              <w:right w:val="nil"/>
            </w:tcBorders>
            <w:tcMar>
              <w:top w:w="30" w:type="dxa"/>
              <w:left w:w="120" w:type="dxa"/>
              <w:bottom w:w="30" w:type="dxa"/>
              <w:right w:w="300" w:type="dxa"/>
            </w:tcMar>
          </w:tcPr>
          <w:p w14:paraId="3918956E" w14:textId="54C9EF05"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F296138" w14:textId="5E6E9EAB"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1838D63" w14:textId="66B51293"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0.0311</w:t>
            </w:r>
          </w:p>
        </w:tc>
        <w:tc>
          <w:tcPr>
            <w:tcW w:w="384" w:type="pct"/>
            <w:tcBorders>
              <w:top w:val="nil"/>
              <w:left w:val="nil"/>
              <w:bottom w:val="nil"/>
              <w:right w:val="nil"/>
            </w:tcBorders>
          </w:tcPr>
          <w:p w14:paraId="6CE03D4A" w14:textId="4B967428"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21.5</w:t>
            </w:r>
          </w:p>
        </w:tc>
        <w:tc>
          <w:tcPr>
            <w:tcW w:w="380" w:type="pct"/>
            <w:tcBorders>
              <w:top w:val="nil"/>
              <w:left w:val="nil"/>
              <w:bottom w:val="nil"/>
              <w:right w:val="nil"/>
            </w:tcBorders>
          </w:tcPr>
          <w:p w14:paraId="33C84AFB" w14:textId="65F30BCE"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7AB07021" w14:textId="25F14565" w:rsidTr="005E6819">
        <w:trPr>
          <w:cantSplit/>
          <w:tblCellSpacing w:w="15" w:type="dxa"/>
        </w:trPr>
        <w:tc>
          <w:tcPr>
            <w:tcW w:w="775" w:type="pct"/>
            <w:vMerge/>
            <w:tcBorders>
              <w:top w:val="nil"/>
              <w:left w:val="nil"/>
              <w:bottom w:val="nil"/>
              <w:right w:val="nil"/>
            </w:tcBorders>
            <w:vAlign w:val="center"/>
            <w:hideMark/>
          </w:tcPr>
          <w:p w14:paraId="07EF3B07"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FB83070"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UES_10</w:t>
            </w:r>
          </w:p>
        </w:tc>
        <w:tc>
          <w:tcPr>
            <w:tcW w:w="581" w:type="pct"/>
            <w:tcBorders>
              <w:top w:val="nil"/>
              <w:left w:val="nil"/>
              <w:bottom w:val="nil"/>
              <w:right w:val="nil"/>
            </w:tcBorders>
            <w:tcMar>
              <w:top w:w="30" w:type="dxa"/>
              <w:left w:w="120" w:type="dxa"/>
              <w:bottom w:w="30" w:type="dxa"/>
              <w:right w:w="300" w:type="dxa"/>
            </w:tcMar>
            <w:hideMark/>
          </w:tcPr>
          <w:p w14:paraId="58274208"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0.706</w:t>
            </w:r>
          </w:p>
        </w:tc>
        <w:tc>
          <w:tcPr>
            <w:tcW w:w="728" w:type="pct"/>
            <w:vMerge/>
            <w:tcBorders>
              <w:left w:val="nil"/>
              <w:bottom w:val="nil"/>
              <w:right w:val="nil"/>
            </w:tcBorders>
            <w:tcMar>
              <w:top w:w="30" w:type="dxa"/>
              <w:left w:w="120" w:type="dxa"/>
              <w:bottom w:w="30" w:type="dxa"/>
              <w:right w:w="300" w:type="dxa"/>
            </w:tcMar>
          </w:tcPr>
          <w:p w14:paraId="751D04CB" w14:textId="6BC3C429" w:rsidR="00EB6D56" w:rsidRPr="003D7AF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754DE26B" w14:textId="6E81270B"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7F41AAE" w14:textId="3818BF8B"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0.0325</w:t>
            </w:r>
          </w:p>
        </w:tc>
        <w:tc>
          <w:tcPr>
            <w:tcW w:w="384" w:type="pct"/>
            <w:tcBorders>
              <w:top w:val="nil"/>
              <w:left w:val="nil"/>
              <w:bottom w:val="nil"/>
              <w:right w:val="nil"/>
            </w:tcBorders>
          </w:tcPr>
          <w:p w14:paraId="0E0F0EE3" w14:textId="28790BF1"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21.7</w:t>
            </w:r>
          </w:p>
        </w:tc>
        <w:tc>
          <w:tcPr>
            <w:tcW w:w="380" w:type="pct"/>
            <w:tcBorders>
              <w:top w:val="nil"/>
              <w:left w:val="nil"/>
              <w:bottom w:val="nil"/>
              <w:right w:val="nil"/>
            </w:tcBorders>
          </w:tcPr>
          <w:p w14:paraId="33FFEEBC" w14:textId="46CBEB3A"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5DFF84C0" w14:textId="7C76813A"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5DCAA9E8"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User Experience</w:t>
            </w:r>
          </w:p>
        </w:tc>
        <w:tc>
          <w:tcPr>
            <w:tcW w:w="675" w:type="pct"/>
            <w:tcBorders>
              <w:top w:val="nil"/>
              <w:left w:val="nil"/>
              <w:bottom w:val="nil"/>
              <w:right w:val="nil"/>
            </w:tcBorders>
            <w:tcMar>
              <w:top w:w="120" w:type="dxa"/>
              <w:left w:w="120" w:type="dxa"/>
              <w:bottom w:w="60" w:type="dxa"/>
              <w:right w:w="120" w:type="dxa"/>
            </w:tcMar>
            <w:hideMark/>
          </w:tcPr>
          <w:p w14:paraId="42E5164D"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MVCX_1</w:t>
            </w:r>
          </w:p>
        </w:tc>
        <w:tc>
          <w:tcPr>
            <w:tcW w:w="581" w:type="pct"/>
            <w:tcBorders>
              <w:top w:val="nil"/>
              <w:left w:val="nil"/>
              <w:bottom w:val="nil"/>
              <w:right w:val="nil"/>
            </w:tcBorders>
            <w:tcMar>
              <w:top w:w="120" w:type="dxa"/>
              <w:left w:w="120" w:type="dxa"/>
              <w:bottom w:w="30" w:type="dxa"/>
              <w:right w:w="300" w:type="dxa"/>
            </w:tcMar>
            <w:hideMark/>
          </w:tcPr>
          <w:p w14:paraId="69956CD3"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0.690</w:t>
            </w:r>
          </w:p>
        </w:tc>
        <w:tc>
          <w:tcPr>
            <w:tcW w:w="728" w:type="pct"/>
            <w:vMerge w:val="restart"/>
            <w:tcBorders>
              <w:top w:val="nil"/>
              <w:left w:val="nil"/>
              <w:right w:val="nil"/>
            </w:tcBorders>
            <w:tcMar>
              <w:top w:w="120" w:type="dxa"/>
              <w:left w:w="120" w:type="dxa"/>
              <w:bottom w:w="30" w:type="dxa"/>
              <w:right w:w="300" w:type="dxa"/>
            </w:tcMar>
          </w:tcPr>
          <w:p w14:paraId="20AD2FB5" w14:textId="77777777" w:rsidR="00EB6D56" w:rsidRDefault="00EB6D56" w:rsidP="00B31225">
            <w:pPr>
              <w:jc w:val="both"/>
              <w:rPr>
                <w:b/>
                <w:bCs/>
                <w:i/>
                <w:iCs/>
                <w:color w:val="000000" w:themeColor="text1"/>
                <w:sz w:val="20"/>
                <w:szCs w:val="20"/>
              </w:rPr>
            </w:pPr>
          </w:p>
          <w:p w14:paraId="76473A35" w14:textId="77777777" w:rsidR="00EB6D56" w:rsidRDefault="00EB6D56" w:rsidP="00B31225">
            <w:pPr>
              <w:jc w:val="both"/>
              <w:rPr>
                <w:b/>
                <w:bCs/>
                <w:i/>
                <w:iCs/>
                <w:color w:val="000000" w:themeColor="text1"/>
                <w:sz w:val="20"/>
                <w:szCs w:val="20"/>
              </w:rPr>
            </w:pPr>
          </w:p>
          <w:p w14:paraId="44C04DF6" w14:textId="77777777" w:rsidR="00EB6D56" w:rsidRDefault="00EB6D56" w:rsidP="00B31225">
            <w:pPr>
              <w:jc w:val="both"/>
              <w:rPr>
                <w:b/>
                <w:bCs/>
                <w:i/>
                <w:iCs/>
                <w:color w:val="000000" w:themeColor="text1"/>
                <w:sz w:val="20"/>
                <w:szCs w:val="20"/>
              </w:rPr>
            </w:pPr>
          </w:p>
          <w:p w14:paraId="443D91C3" w14:textId="77777777" w:rsidR="00EB6D56" w:rsidRDefault="00EB6D56" w:rsidP="00B31225">
            <w:pPr>
              <w:jc w:val="both"/>
              <w:rPr>
                <w:b/>
                <w:bCs/>
                <w:i/>
                <w:iCs/>
                <w:color w:val="000000" w:themeColor="text1"/>
                <w:sz w:val="20"/>
                <w:szCs w:val="20"/>
              </w:rPr>
            </w:pPr>
          </w:p>
          <w:p w14:paraId="6F9EE675" w14:textId="77777777" w:rsidR="00EB6D56" w:rsidRDefault="00EB6D56" w:rsidP="00B31225">
            <w:pPr>
              <w:jc w:val="both"/>
              <w:rPr>
                <w:b/>
                <w:bCs/>
                <w:i/>
                <w:iCs/>
                <w:color w:val="000000" w:themeColor="text1"/>
                <w:sz w:val="20"/>
                <w:szCs w:val="20"/>
              </w:rPr>
            </w:pPr>
          </w:p>
          <w:p w14:paraId="09E35C3C" w14:textId="77777777" w:rsidR="00EB6D56" w:rsidRDefault="00EB6D56" w:rsidP="00B31225">
            <w:pPr>
              <w:jc w:val="both"/>
              <w:rPr>
                <w:b/>
                <w:bCs/>
                <w:i/>
                <w:iCs/>
                <w:color w:val="000000" w:themeColor="text1"/>
                <w:sz w:val="20"/>
                <w:szCs w:val="20"/>
              </w:rPr>
            </w:pPr>
          </w:p>
          <w:p w14:paraId="247CC73A" w14:textId="3DFC0F4A" w:rsidR="00EB6D56" w:rsidRPr="003D7AFA" w:rsidRDefault="00EB6D56" w:rsidP="00B31225">
            <w:pPr>
              <w:jc w:val="both"/>
              <w:rPr>
                <w:b/>
                <w:bCs/>
                <w:i/>
                <w:iCs/>
                <w:color w:val="000000" w:themeColor="text1"/>
                <w:sz w:val="20"/>
                <w:szCs w:val="20"/>
              </w:rPr>
            </w:pPr>
            <w:r>
              <w:rPr>
                <w:b/>
                <w:bCs/>
                <w:i/>
                <w:iCs/>
                <w:color w:val="000000" w:themeColor="text1"/>
                <w:sz w:val="20"/>
                <w:szCs w:val="20"/>
              </w:rPr>
              <w:t>0.983</w:t>
            </w:r>
          </w:p>
        </w:tc>
        <w:tc>
          <w:tcPr>
            <w:tcW w:w="525" w:type="pct"/>
            <w:vMerge w:val="restart"/>
            <w:tcBorders>
              <w:top w:val="nil"/>
              <w:left w:val="nil"/>
              <w:right w:val="nil"/>
            </w:tcBorders>
            <w:tcMar>
              <w:top w:w="120" w:type="dxa"/>
              <w:left w:w="120" w:type="dxa"/>
              <w:bottom w:w="30" w:type="dxa"/>
              <w:right w:w="300" w:type="dxa"/>
            </w:tcMar>
          </w:tcPr>
          <w:p w14:paraId="1242D028" w14:textId="77777777" w:rsidR="00EB6D56" w:rsidRDefault="00EB6D56" w:rsidP="00B31225">
            <w:pPr>
              <w:jc w:val="both"/>
              <w:rPr>
                <w:b/>
                <w:bCs/>
                <w:i/>
                <w:iCs/>
                <w:color w:val="000000" w:themeColor="text1"/>
                <w:sz w:val="20"/>
                <w:szCs w:val="20"/>
              </w:rPr>
            </w:pPr>
          </w:p>
          <w:p w14:paraId="1040A44D" w14:textId="77777777" w:rsidR="00EB6D56" w:rsidRDefault="00EB6D56" w:rsidP="00B31225">
            <w:pPr>
              <w:jc w:val="both"/>
              <w:rPr>
                <w:b/>
                <w:bCs/>
                <w:i/>
                <w:iCs/>
                <w:color w:val="000000" w:themeColor="text1"/>
                <w:sz w:val="20"/>
                <w:szCs w:val="20"/>
              </w:rPr>
            </w:pPr>
          </w:p>
          <w:p w14:paraId="631142FC" w14:textId="77777777" w:rsidR="00EB6D56" w:rsidRDefault="00EB6D56" w:rsidP="00B31225">
            <w:pPr>
              <w:jc w:val="both"/>
              <w:rPr>
                <w:b/>
                <w:bCs/>
                <w:i/>
                <w:iCs/>
                <w:color w:val="000000" w:themeColor="text1"/>
                <w:sz w:val="20"/>
                <w:szCs w:val="20"/>
              </w:rPr>
            </w:pPr>
          </w:p>
          <w:p w14:paraId="44867D77" w14:textId="77777777" w:rsidR="00EB6D56" w:rsidRDefault="00EB6D56" w:rsidP="00B31225">
            <w:pPr>
              <w:jc w:val="both"/>
              <w:rPr>
                <w:b/>
                <w:bCs/>
                <w:i/>
                <w:iCs/>
                <w:color w:val="000000" w:themeColor="text1"/>
                <w:sz w:val="20"/>
                <w:szCs w:val="20"/>
              </w:rPr>
            </w:pPr>
          </w:p>
          <w:p w14:paraId="5C4A10A5" w14:textId="77777777" w:rsidR="00EB6D56" w:rsidRDefault="00EB6D56" w:rsidP="00B31225">
            <w:pPr>
              <w:jc w:val="both"/>
              <w:rPr>
                <w:b/>
                <w:bCs/>
                <w:i/>
                <w:iCs/>
                <w:color w:val="000000" w:themeColor="text1"/>
                <w:sz w:val="20"/>
                <w:szCs w:val="20"/>
              </w:rPr>
            </w:pPr>
          </w:p>
          <w:p w14:paraId="1F6043EB" w14:textId="77777777" w:rsidR="00EB6D56" w:rsidRDefault="00EB6D56" w:rsidP="00B31225">
            <w:pPr>
              <w:jc w:val="both"/>
              <w:rPr>
                <w:b/>
                <w:bCs/>
                <w:i/>
                <w:iCs/>
                <w:color w:val="000000" w:themeColor="text1"/>
                <w:sz w:val="20"/>
                <w:szCs w:val="20"/>
              </w:rPr>
            </w:pPr>
          </w:p>
          <w:p w14:paraId="61F3B71D" w14:textId="50DD43B0" w:rsidR="00EB6D56" w:rsidRPr="003D7AFA" w:rsidRDefault="00EB6D56" w:rsidP="00B31225">
            <w:pPr>
              <w:jc w:val="both"/>
              <w:rPr>
                <w:b/>
                <w:bCs/>
                <w:i/>
                <w:iCs/>
                <w:color w:val="000000" w:themeColor="text1"/>
                <w:sz w:val="20"/>
                <w:szCs w:val="20"/>
              </w:rPr>
            </w:pPr>
            <w:r>
              <w:rPr>
                <w:b/>
                <w:bCs/>
                <w:i/>
                <w:iCs/>
                <w:color w:val="000000" w:themeColor="text1"/>
                <w:sz w:val="20"/>
                <w:szCs w:val="20"/>
              </w:rPr>
              <w:t>0.855</w:t>
            </w:r>
          </w:p>
        </w:tc>
        <w:tc>
          <w:tcPr>
            <w:tcW w:w="789" w:type="pct"/>
            <w:tcBorders>
              <w:top w:val="nil"/>
              <w:left w:val="nil"/>
              <w:bottom w:val="nil"/>
              <w:right w:val="nil"/>
            </w:tcBorders>
            <w:tcMar>
              <w:top w:w="120" w:type="dxa"/>
              <w:left w:w="120" w:type="dxa"/>
              <w:bottom w:w="30" w:type="dxa"/>
              <w:right w:w="300" w:type="dxa"/>
            </w:tcMar>
          </w:tcPr>
          <w:p w14:paraId="5DC4B278" w14:textId="180BDF46"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0.0327</w:t>
            </w:r>
          </w:p>
        </w:tc>
        <w:tc>
          <w:tcPr>
            <w:tcW w:w="384" w:type="pct"/>
            <w:tcBorders>
              <w:top w:val="nil"/>
              <w:left w:val="nil"/>
              <w:bottom w:val="nil"/>
              <w:right w:val="nil"/>
            </w:tcBorders>
          </w:tcPr>
          <w:p w14:paraId="036FE8BE" w14:textId="1A8133AF"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21.1</w:t>
            </w:r>
          </w:p>
        </w:tc>
        <w:tc>
          <w:tcPr>
            <w:tcW w:w="380" w:type="pct"/>
            <w:tcBorders>
              <w:top w:val="nil"/>
              <w:left w:val="nil"/>
              <w:bottom w:val="nil"/>
              <w:right w:val="nil"/>
            </w:tcBorders>
          </w:tcPr>
          <w:p w14:paraId="69489397" w14:textId="69A87D5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149EABD6" w14:textId="2052FC12" w:rsidTr="005E6819">
        <w:trPr>
          <w:cantSplit/>
          <w:tblCellSpacing w:w="15" w:type="dxa"/>
        </w:trPr>
        <w:tc>
          <w:tcPr>
            <w:tcW w:w="775" w:type="pct"/>
            <w:vMerge/>
            <w:tcBorders>
              <w:top w:val="nil"/>
              <w:left w:val="nil"/>
              <w:bottom w:val="nil"/>
              <w:right w:val="nil"/>
            </w:tcBorders>
            <w:vAlign w:val="center"/>
            <w:hideMark/>
          </w:tcPr>
          <w:p w14:paraId="2E94ADD1"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18DCEC44"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MVCX_2</w:t>
            </w:r>
          </w:p>
        </w:tc>
        <w:tc>
          <w:tcPr>
            <w:tcW w:w="581" w:type="pct"/>
            <w:tcBorders>
              <w:top w:val="nil"/>
              <w:left w:val="nil"/>
              <w:bottom w:val="nil"/>
              <w:right w:val="nil"/>
            </w:tcBorders>
            <w:tcMar>
              <w:top w:w="30" w:type="dxa"/>
              <w:left w:w="120" w:type="dxa"/>
              <w:bottom w:w="30" w:type="dxa"/>
              <w:right w:w="300" w:type="dxa"/>
            </w:tcMar>
            <w:hideMark/>
          </w:tcPr>
          <w:p w14:paraId="6E60AF29"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0.681</w:t>
            </w:r>
          </w:p>
        </w:tc>
        <w:tc>
          <w:tcPr>
            <w:tcW w:w="728" w:type="pct"/>
            <w:vMerge/>
            <w:tcBorders>
              <w:left w:val="nil"/>
              <w:right w:val="nil"/>
            </w:tcBorders>
            <w:tcMar>
              <w:top w:w="30" w:type="dxa"/>
              <w:left w:w="120" w:type="dxa"/>
              <w:bottom w:w="30" w:type="dxa"/>
              <w:right w:w="300" w:type="dxa"/>
            </w:tcMar>
          </w:tcPr>
          <w:p w14:paraId="0E2CBC85" w14:textId="465A457F"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65490146" w14:textId="675BC325"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CC2B4CB" w14:textId="7FDD585B"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0.0319</w:t>
            </w:r>
          </w:p>
        </w:tc>
        <w:tc>
          <w:tcPr>
            <w:tcW w:w="384" w:type="pct"/>
            <w:tcBorders>
              <w:top w:val="nil"/>
              <w:left w:val="nil"/>
              <w:bottom w:val="nil"/>
              <w:right w:val="nil"/>
            </w:tcBorders>
          </w:tcPr>
          <w:p w14:paraId="012F083E" w14:textId="69938E85"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21.3</w:t>
            </w:r>
          </w:p>
        </w:tc>
        <w:tc>
          <w:tcPr>
            <w:tcW w:w="380" w:type="pct"/>
            <w:tcBorders>
              <w:top w:val="nil"/>
              <w:left w:val="nil"/>
              <w:bottom w:val="nil"/>
              <w:right w:val="nil"/>
            </w:tcBorders>
          </w:tcPr>
          <w:p w14:paraId="2A9D0DD1" w14:textId="5CCF8112"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1E1FA468" w14:textId="6627C525" w:rsidTr="005E6819">
        <w:trPr>
          <w:cantSplit/>
          <w:tblCellSpacing w:w="15" w:type="dxa"/>
        </w:trPr>
        <w:tc>
          <w:tcPr>
            <w:tcW w:w="775" w:type="pct"/>
            <w:vMerge/>
            <w:tcBorders>
              <w:top w:val="nil"/>
              <w:left w:val="nil"/>
              <w:bottom w:val="nil"/>
              <w:right w:val="nil"/>
            </w:tcBorders>
            <w:vAlign w:val="center"/>
            <w:hideMark/>
          </w:tcPr>
          <w:p w14:paraId="2632ED49"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0AC5DA5F"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MVCX_3</w:t>
            </w:r>
          </w:p>
        </w:tc>
        <w:tc>
          <w:tcPr>
            <w:tcW w:w="581" w:type="pct"/>
            <w:tcBorders>
              <w:top w:val="nil"/>
              <w:left w:val="nil"/>
              <w:bottom w:val="nil"/>
              <w:right w:val="nil"/>
            </w:tcBorders>
            <w:tcMar>
              <w:top w:w="30" w:type="dxa"/>
              <w:left w:w="120" w:type="dxa"/>
              <w:bottom w:w="30" w:type="dxa"/>
              <w:right w:w="300" w:type="dxa"/>
            </w:tcMar>
            <w:hideMark/>
          </w:tcPr>
          <w:p w14:paraId="6357219C"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0.714</w:t>
            </w:r>
          </w:p>
        </w:tc>
        <w:tc>
          <w:tcPr>
            <w:tcW w:w="728" w:type="pct"/>
            <w:vMerge/>
            <w:tcBorders>
              <w:left w:val="nil"/>
              <w:right w:val="nil"/>
            </w:tcBorders>
            <w:tcMar>
              <w:top w:w="30" w:type="dxa"/>
              <w:left w:w="120" w:type="dxa"/>
              <w:bottom w:w="30" w:type="dxa"/>
              <w:right w:w="300" w:type="dxa"/>
            </w:tcMar>
          </w:tcPr>
          <w:p w14:paraId="20B1593B" w14:textId="5A0B31F2"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EB8F411" w14:textId="0EBBE9F6"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2877FC88" w14:textId="1F9779F1"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0.0325</w:t>
            </w:r>
          </w:p>
        </w:tc>
        <w:tc>
          <w:tcPr>
            <w:tcW w:w="384" w:type="pct"/>
            <w:tcBorders>
              <w:top w:val="nil"/>
              <w:left w:val="nil"/>
              <w:bottom w:val="nil"/>
              <w:right w:val="nil"/>
            </w:tcBorders>
          </w:tcPr>
          <w:p w14:paraId="535CEDA4" w14:textId="112DC355"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22.0</w:t>
            </w:r>
          </w:p>
        </w:tc>
        <w:tc>
          <w:tcPr>
            <w:tcW w:w="380" w:type="pct"/>
            <w:tcBorders>
              <w:top w:val="nil"/>
              <w:left w:val="nil"/>
              <w:bottom w:val="nil"/>
              <w:right w:val="nil"/>
            </w:tcBorders>
          </w:tcPr>
          <w:p w14:paraId="1EC2FB74" w14:textId="23AB50DF"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5C9BB11D" w14:textId="393550E8" w:rsidTr="005E6819">
        <w:trPr>
          <w:cantSplit/>
          <w:tblCellSpacing w:w="15" w:type="dxa"/>
        </w:trPr>
        <w:tc>
          <w:tcPr>
            <w:tcW w:w="775" w:type="pct"/>
            <w:vMerge/>
            <w:tcBorders>
              <w:top w:val="nil"/>
              <w:left w:val="nil"/>
              <w:bottom w:val="nil"/>
              <w:right w:val="nil"/>
            </w:tcBorders>
            <w:vAlign w:val="center"/>
            <w:hideMark/>
          </w:tcPr>
          <w:p w14:paraId="3EF2E9B2"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07FC292F"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MVCX_4</w:t>
            </w:r>
          </w:p>
        </w:tc>
        <w:tc>
          <w:tcPr>
            <w:tcW w:w="581" w:type="pct"/>
            <w:tcBorders>
              <w:top w:val="nil"/>
              <w:left w:val="nil"/>
              <w:bottom w:val="nil"/>
              <w:right w:val="nil"/>
            </w:tcBorders>
            <w:tcMar>
              <w:top w:w="30" w:type="dxa"/>
              <w:left w:w="120" w:type="dxa"/>
              <w:bottom w:w="30" w:type="dxa"/>
              <w:right w:w="300" w:type="dxa"/>
            </w:tcMar>
            <w:hideMark/>
          </w:tcPr>
          <w:p w14:paraId="6FC4A98B"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0.694</w:t>
            </w:r>
          </w:p>
        </w:tc>
        <w:tc>
          <w:tcPr>
            <w:tcW w:w="728" w:type="pct"/>
            <w:vMerge/>
            <w:tcBorders>
              <w:left w:val="nil"/>
              <w:right w:val="nil"/>
            </w:tcBorders>
            <w:tcMar>
              <w:top w:w="30" w:type="dxa"/>
              <w:left w:w="120" w:type="dxa"/>
              <w:bottom w:w="30" w:type="dxa"/>
              <w:right w:w="300" w:type="dxa"/>
            </w:tcMar>
          </w:tcPr>
          <w:p w14:paraId="66A91F8C" w14:textId="2FFDBE5A"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12C26FD" w14:textId="4D3CC927"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15E06552" w14:textId="7E4A4F4D"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0.0326</w:t>
            </w:r>
          </w:p>
        </w:tc>
        <w:tc>
          <w:tcPr>
            <w:tcW w:w="384" w:type="pct"/>
            <w:tcBorders>
              <w:top w:val="nil"/>
              <w:left w:val="nil"/>
              <w:bottom w:val="nil"/>
              <w:right w:val="nil"/>
            </w:tcBorders>
          </w:tcPr>
          <w:p w14:paraId="672FF1E1" w14:textId="03D14A71"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21.3</w:t>
            </w:r>
          </w:p>
        </w:tc>
        <w:tc>
          <w:tcPr>
            <w:tcW w:w="380" w:type="pct"/>
            <w:tcBorders>
              <w:top w:val="nil"/>
              <w:left w:val="nil"/>
              <w:bottom w:val="nil"/>
              <w:right w:val="nil"/>
            </w:tcBorders>
          </w:tcPr>
          <w:p w14:paraId="4D6D9DDC" w14:textId="0F218222"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508E3651" w14:textId="014DE900" w:rsidTr="005E6819">
        <w:trPr>
          <w:cantSplit/>
          <w:tblCellSpacing w:w="15" w:type="dxa"/>
        </w:trPr>
        <w:tc>
          <w:tcPr>
            <w:tcW w:w="775" w:type="pct"/>
            <w:vMerge/>
            <w:tcBorders>
              <w:top w:val="nil"/>
              <w:left w:val="nil"/>
              <w:bottom w:val="nil"/>
              <w:right w:val="nil"/>
            </w:tcBorders>
            <w:vAlign w:val="center"/>
            <w:hideMark/>
          </w:tcPr>
          <w:p w14:paraId="5BE67EF6"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4A18839"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MVCX_5</w:t>
            </w:r>
          </w:p>
        </w:tc>
        <w:tc>
          <w:tcPr>
            <w:tcW w:w="581" w:type="pct"/>
            <w:tcBorders>
              <w:top w:val="nil"/>
              <w:left w:val="nil"/>
              <w:bottom w:val="nil"/>
              <w:right w:val="nil"/>
            </w:tcBorders>
            <w:tcMar>
              <w:top w:w="30" w:type="dxa"/>
              <w:left w:w="120" w:type="dxa"/>
              <w:bottom w:w="30" w:type="dxa"/>
              <w:right w:w="300" w:type="dxa"/>
            </w:tcMar>
            <w:hideMark/>
          </w:tcPr>
          <w:p w14:paraId="33F3B8EA"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0.678</w:t>
            </w:r>
          </w:p>
        </w:tc>
        <w:tc>
          <w:tcPr>
            <w:tcW w:w="728" w:type="pct"/>
            <w:vMerge/>
            <w:tcBorders>
              <w:left w:val="nil"/>
              <w:right w:val="nil"/>
            </w:tcBorders>
            <w:tcMar>
              <w:top w:w="30" w:type="dxa"/>
              <w:left w:w="120" w:type="dxa"/>
              <w:bottom w:w="30" w:type="dxa"/>
              <w:right w:w="300" w:type="dxa"/>
            </w:tcMar>
          </w:tcPr>
          <w:p w14:paraId="2809CA6B" w14:textId="2EF81283"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AA72372" w14:textId="1F9840BB"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19078536" w14:textId="138A04DB"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0.0317</w:t>
            </w:r>
          </w:p>
        </w:tc>
        <w:tc>
          <w:tcPr>
            <w:tcW w:w="384" w:type="pct"/>
            <w:tcBorders>
              <w:top w:val="nil"/>
              <w:left w:val="nil"/>
              <w:bottom w:val="nil"/>
              <w:right w:val="nil"/>
            </w:tcBorders>
          </w:tcPr>
          <w:p w14:paraId="20B6FC50" w14:textId="30E9095F"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21.4</w:t>
            </w:r>
          </w:p>
        </w:tc>
        <w:tc>
          <w:tcPr>
            <w:tcW w:w="380" w:type="pct"/>
            <w:tcBorders>
              <w:top w:val="nil"/>
              <w:left w:val="nil"/>
              <w:bottom w:val="nil"/>
              <w:right w:val="nil"/>
            </w:tcBorders>
          </w:tcPr>
          <w:p w14:paraId="24F063F1" w14:textId="771943BF"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5A5605B3" w14:textId="3536DE35" w:rsidTr="005E6819">
        <w:trPr>
          <w:cantSplit/>
          <w:tblCellSpacing w:w="15" w:type="dxa"/>
        </w:trPr>
        <w:tc>
          <w:tcPr>
            <w:tcW w:w="775" w:type="pct"/>
            <w:vMerge/>
            <w:tcBorders>
              <w:top w:val="nil"/>
              <w:left w:val="nil"/>
              <w:bottom w:val="nil"/>
              <w:right w:val="nil"/>
            </w:tcBorders>
            <w:vAlign w:val="center"/>
            <w:hideMark/>
          </w:tcPr>
          <w:p w14:paraId="7AC6A920"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2531973"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MVCX_6</w:t>
            </w:r>
          </w:p>
        </w:tc>
        <w:tc>
          <w:tcPr>
            <w:tcW w:w="581" w:type="pct"/>
            <w:tcBorders>
              <w:top w:val="nil"/>
              <w:left w:val="nil"/>
              <w:bottom w:val="nil"/>
              <w:right w:val="nil"/>
            </w:tcBorders>
            <w:tcMar>
              <w:top w:w="30" w:type="dxa"/>
              <w:left w:w="120" w:type="dxa"/>
              <w:bottom w:w="30" w:type="dxa"/>
              <w:right w:w="300" w:type="dxa"/>
            </w:tcMar>
            <w:hideMark/>
          </w:tcPr>
          <w:p w14:paraId="39042F1D"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0.706</w:t>
            </w:r>
          </w:p>
        </w:tc>
        <w:tc>
          <w:tcPr>
            <w:tcW w:w="728" w:type="pct"/>
            <w:vMerge/>
            <w:tcBorders>
              <w:left w:val="nil"/>
              <w:right w:val="nil"/>
            </w:tcBorders>
            <w:tcMar>
              <w:top w:w="30" w:type="dxa"/>
              <w:left w:w="120" w:type="dxa"/>
              <w:bottom w:w="30" w:type="dxa"/>
              <w:right w:w="300" w:type="dxa"/>
            </w:tcMar>
          </w:tcPr>
          <w:p w14:paraId="7090394F" w14:textId="4A471694"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67F37A5E" w14:textId="3A2576B0"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02AA4CEE" w14:textId="1F48E61B"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0.0328</w:t>
            </w:r>
          </w:p>
        </w:tc>
        <w:tc>
          <w:tcPr>
            <w:tcW w:w="384" w:type="pct"/>
            <w:tcBorders>
              <w:top w:val="nil"/>
              <w:left w:val="nil"/>
              <w:bottom w:val="nil"/>
              <w:right w:val="nil"/>
            </w:tcBorders>
          </w:tcPr>
          <w:p w14:paraId="6DB414F8" w14:textId="4AB06D0E"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21.5</w:t>
            </w:r>
          </w:p>
        </w:tc>
        <w:tc>
          <w:tcPr>
            <w:tcW w:w="380" w:type="pct"/>
            <w:tcBorders>
              <w:top w:val="nil"/>
              <w:left w:val="nil"/>
              <w:bottom w:val="nil"/>
              <w:right w:val="nil"/>
            </w:tcBorders>
          </w:tcPr>
          <w:p w14:paraId="14F76B70" w14:textId="6D54845B"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0E63C70B" w14:textId="72E17127" w:rsidTr="005E6819">
        <w:trPr>
          <w:cantSplit/>
          <w:tblCellSpacing w:w="15" w:type="dxa"/>
        </w:trPr>
        <w:tc>
          <w:tcPr>
            <w:tcW w:w="775" w:type="pct"/>
            <w:vMerge/>
            <w:tcBorders>
              <w:top w:val="nil"/>
              <w:left w:val="nil"/>
              <w:bottom w:val="nil"/>
              <w:right w:val="nil"/>
            </w:tcBorders>
            <w:vAlign w:val="center"/>
            <w:hideMark/>
          </w:tcPr>
          <w:p w14:paraId="3125898F"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081B0227"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MVCX_7</w:t>
            </w:r>
          </w:p>
        </w:tc>
        <w:tc>
          <w:tcPr>
            <w:tcW w:w="581" w:type="pct"/>
            <w:tcBorders>
              <w:top w:val="nil"/>
              <w:left w:val="nil"/>
              <w:bottom w:val="nil"/>
              <w:right w:val="nil"/>
            </w:tcBorders>
            <w:tcMar>
              <w:top w:w="30" w:type="dxa"/>
              <w:left w:w="120" w:type="dxa"/>
              <w:bottom w:w="30" w:type="dxa"/>
              <w:right w:w="300" w:type="dxa"/>
            </w:tcMar>
            <w:hideMark/>
          </w:tcPr>
          <w:p w14:paraId="0F2E456C"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0.687</w:t>
            </w:r>
          </w:p>
        </w:tc>
        <w:tc>
          <w:tcPr>
            <w:tcW w:w="728" w:type="pct"/>
            <w:vMerge/>
            <w:tcBorders>
              <w:left w:val="nil"/>
              <w:right w:val="nil"/>
            </w:tcBorders>
            <w:tcMar>
              <w:top w:w="30" w:type="dxa"/>
              <w:left w:w="120" w:type="dxa"/>
              <w:bottom w:w="30" w:type="dxa"/>
              <w:right w:w="300" w:type="dxa"/>
            </w:tcMar>
          </w:tcPr>
          <w:p w14:paraId="7D29FCFF" w14:textId="0C64273F"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EDBCEC1" w14:textId="604684DE"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1978F5D" w14:textId="5E6681D4"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0.0317</w:t>
            </w:r>
          </w:p>
        </w:tc>
        <w:tc>
          <w:tcPr>
            <w:tcW w:w="384" w:type="pct"/>
            <w:tcBorders>
              <w:top w:val="nil"/>
              <w:left w:val="nil"/>
              <w:bottom w:val="nil"/>
              <w:right w:val="nil"/>
            </w:tcBorders>
          </w:tcPr>
          <w:p w14:paraId="6C7F1057" w14:textId="1D8F9C14"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21.7</w:t>
            </w:r>
          </w:p>
        </w:tc>
        <w:tc>
          <w:tcPr>
            <w:tcW w:w="380" w:type="pct"/>
            <w:tcBorders>
              <w:top w:val="nil"/>
              <w:left w:val="nil"/>
              <w:bottom w:val="nil"/>
              <w:right w:val="nil"/>
            </w:tcBorders>
          </w:tcPr>
          <w:p w14:paraId="4DBED5F9" w14:textId="29635A9F"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31BF305C" w14:textId="2D2389CD" w:rsidTr="005E6819">
        <w:trPr>
          <w:cantSplit/>
          <w:tblCellSpacing w:w="15" w:type="dxa"/>
        </w:trPr>
        <w:tc>
          <w:tcPr>
            <w:tcW w:w="775" w:type="pct"/>
            <w:vMerge/>
            <w:tcBorders>
              <w:top w:val="nil"/>
              <w:left w:val="nil"/>
              <w:bottom w:val="nil"/>
              <w:right w:val="nil"/>
            </w:tcBorders>
            <w:vAlign w:val="center"/>
            <w:hideMark/>
          </w:tcPr>
          <w:p w14:paraId="24D7A5D3"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0001454E"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MVCX_8</w:t>
            </w:r>
          </w:p>
        </w:tc>
        <w:tc>
          <w:tcPr>
            <w:tcW w:w="581" w:type="pct"/>
            <w:tcBorders>
              <w:top w:val="nil"/>
              <w:left w:val="nil"/>
              <w:bottom w:val="nil"/>
              <w:right w:val="nil"/>
            </w:tcBorders>
            <w:tcMar>
              <w:top w:w="30" w:type="dxa"/>
              <w:left w:w="120" w:type="dxa"/>
              <w:bottom w:w="30" w:type="dxa"/>
              <w:right w:w="300" w:type="dxa"/>
            </w:tcMar>
            <w:hideMark/>
          </w:tcPr>
          <w:p w14:paraId="4BCC76E9"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0.677</w:t>
            </w:r>
          </w:p>
        </w:tc>
        <w:tc>
          <w:tcPr>
            <w:tcW w:w="728" w:type="pct"/>
            <w:vMerge/>
            <w:tcBorders>
              <w:left w:val="nil"/>
              <w:right w:val="nil"/>
            </w:tcBorders>
            <w:tcMar>
              <w:top w:w="30" w:type="dxa"/>
              <w:left w:w="120" w:type="dxa"/>
              <w:bottom w:w="30" w:type="dxa"/>
              <w:right w:w="300" w:type="dxa"/>
            </w:tcMar>
          </w:tcPr>
          <w:p w14:paraId="7DFA9D9C" w14:textId="6D2D085B"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27D76FD" w14:textId="0080EDBC"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24A9190" w14:textId="639857CE"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0.0320</w:t>
            </w:r>
          </w:p>
        </w:tc>
        <w:tc>
          <w:tcPr>
            <w:tcW w:w="384" w:type="pct"/>
            <w:tcBorders>
              <w:top w:val="nil"/>
              <w:left w:val="nil"/>
              <w:bottom w:val="nil"/>
              <w:right w:val="nil"/>
            </w:tcBorders>
          </w:tcPr>
          <w:p w14:paraId="3EEC92FC" w14:textId="666D7611"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21.1</w:t>
            </w:r>
          </w:p>
        </w:tc>
        <w:tc>
          <w:tcPr>
            <w:tcW w:w="380" w:type="pct"/>
            <w:tcBorders>
              <w:top w:val="nil"/>
              <w:left w:val="nil"/>
              <w:bottom w:val="nil"/>
              <w:right w:val="nil"/>
            </w:tcBorders>
          </w:tcPr>
          <w:p w14:paraId="476A36DE" w14:textId="10574A2A"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2AFC1A27" w14:textId="50C7C1BB" w:rsidTr="005E6819">
        <w:trPr>
          <w:cantSplit/>
          <w:tblCellSpacing w:w="15" w:type="dxa"/>
        </w:trPr>
        <w:tc>
          <w:tcPr>
            <w:tcW w:w="775" w:type="pct"/>
            <w:vMerge/>
            <w:tcBorders>
              <w:top w:val="nil"/>
              <w:left w:val="nil"/>
              <w:bottom w:val="nil"/>
              <w:right w:val="nil"/>
            </w:tcBorders>
            <w:vAlign w:val="center"/>
            <w:hideMark/>
          </w:tcPr>
          <w:p w14:paraId="0EAEF465"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68E2784B"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MVCX_9</w:t>
            </w:r>
          </w:p>
        </w:tc>
        <w:tc>
          <w:tcPr>
            <w:tcW w:w="581" w:type="pct"/>
            <w:tcBorders>
              <w:top w:val="nil"/>
              <w:left w:val="nil"/>
              <w:bottom w:val="nil"/>
              <w:right w:val="nil"/>
            </w:tcBorders>
            <w:tcMar>
              <w:top w:w="30" w:type="dxa"/>
              <w:left w:w="120" w:type="dxa"/>
              <w:bottom w:w="30" w:type="dxa"/>
              <w:right w:w="300" w:type="dxa"/>
            </w:tcMar>
            <w:hideMark/>
          </w:tcPr>
          <w:p w14:paraId="532DB886"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0.703</w:t>
            </w:r>
          </w:p>
        </w:tc>
        <w:tc>
          <w:tcPr>
            <w:tcW w:w="728" w:type="pct"/>
            <w:vMerge/>
            <w:tcBorders>
              <w:left w:val="nil"/>
              <w:right w:val="nil"/>
            </w:tcBorders>
            <w:tcMar>
              <w:top w:w="30" w:type="dxa"/>
              <w:left w:w="120" w:type="dxa"/>
              <w:bottom w:w="30" w:type="dxa"/>
              <w:right w:w="300" w:type="dxa"/>
            </w:tcMar>
          </w:tcPr>
          <w:p w14:paraId="1C0CE05F" w14:textId="1D569DCE" w:rsidR="00EB6D56" w:rsidRPr="003D7AF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508615F" w14:textId="54BE2321"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1D8C5095" w14:textId="7FC4D484"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0.0319</w:t>
            </w:r>
          </w:p>
        </w:tc>
        <w:tc>
          <w:tcPr>
            <w:tcW w:w="384" w:type="pct"/>
            <w:tcBorders>
              <w:top w:val="nil"/>
              <w:left w:val="nil"/>
              <w:bottom w:val="nil"/>
              <w:right w:val="nil"/>
            </w:tcBorders>
          </w:tcPr>
          <w:p w14:paraId="7CBCF97D" w14:textId="3D19D30D"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22.0</w:t>
            </w:r>
          </w:p>
        </w:tc>
        <w:tc>
          <w:tcPr>
            <w:tcW w:w="380" w:type="pct"/>
            <w:tcBorders>
              <w:top w:val="nil"/>
              <w:left w:val="nil"/>
              <w:bottom w:val="nil"/>
              <w:right w:val="nil"/>
            </w:tcBorders>
          </w:tcPr>
          <w:p w14:paraId="1A601008" w14:textId="22C26062"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EB6D56" w:rsidRPr="003D7AFA" w14:paraId="4B1489E9" w14:textId="7253C85D" w:rsidTr="005E6819">
        <w:trPr>
          <w:cantSplit/>
          <w:tblCellSpacing w:w="15" w:type="dxa"/>
        </w:trPr>
        <w:tc>
          <w:tcPr>
            <w:tcW w:w="775" w:type="pct"/>
            <w:vMerge/>
            <w:tcBorders>
              <w:top w:val="nil"/>
              <w:left w:val="nil"/>
              <w:bottom w:val="nil"/>
              <w:right w:val="nil"/>
            </w:tcBorders>
            <w:vAlign w:val="center"/>
            <w:hideMark/>
          </w:tcPr>
          <w:p w14:paraId="24842296" w14:textId="77777777" w:rsidR="00EB6D56" w:rsidRPr="003D7AF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C2F94DA"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MVCX_10</w:t>
            </w:r>
          </w:p>
        </w:tc>
        <w:tc>
          <w:tcPr>
            <w:tcW w:w="581" w:type="pct"/>
            <w:tcBorders>
              <w:top w:val="nil"/>
              <w:left w:val="nil"/>
              <w:bottom w:val="nil"/>
              <w:right w:val="nil"/>
            </w:tcBorders>
            <w:tcMar>
              <w:top w:w="30" w:type="dxa"/>
              <w:left w:w="120" w:type="dxa"/>
              <w:bottom w:w="30" w:type="dxa"/>
              <w:right w:w="300" w:type="dxa"/>
            </w:tcMar>
            <w:hideMark/>
          </w:tcPr>
          <w:p w14:paraId="486E7085" w14:textId="77777777"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0.702</w:t>
            </w:r>
          </w:p>
        </w:tc>
        <w:tc>
          <w:tcPr>
            <w:tcW w:w="728" w:type="pct"/>
            <w:vMerge/>
            <w:tcBorders>
              <w:left w:val="nil"/>
              <w:bottom w:val="nil"/>
              <w:right w:val="nil"/>
            </w:tcBorders>
            <w:tcMar>
              <w:top w:w="30" w:type="dxa"/>
              <w:left w:w="120" w:type="dxa"/>
              <w:bottom w:w="30" w:type="dxa"/>
              <w:right w:w="300" w:type="dxa"/>
            </w:tcMar>
          </w:tcPr>
          <w:p w14:paraId="4FDF8BF0" w14:textId="672032BC" w:rsidR="00EB6D56" w:rsidRPr="003D7AF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4E08460F" w14:textId="1088B1F8" w:rsidR="00EB6D56" w:rsidRPr="003D7AF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2E749F6B" w14:textId="15F84E18"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0.0321</w:t>
            </w:r>
          </w:p>
        </w:tc>
        <w:tc>
          <w:tcPr>
            <w:tcW w:w="384" w:type="pct"/>
            <w:tcBorders>
              <w:top w:val="nil"/>
              <w:left w:val="nil"/>
              <w:bottom w:val="nil"/>
              <w:right w:val="nil"/>
            </w:tcBorders>
          </w:tcPr>
          <w:p w14:paraId="64CD3DC9" w14:textId="71D8B4ED"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21.9</w:t>
            </w:r>
          </w:p>
        </w:tc>
        <w:tc>
          <w:tcPr>
            <w:tcW w:w="380" w:type="pct"/>
            <w:tcBorders>
              <w:top w:val="nil"/>
              <w:left w:val="nil"/>
              <w:bottom w:val="nil"/>
              <w:right w:val="nil"/>
            </w:tcBorders>
          </w:tcPr>
          <w:p w14:paraId="133A803D" w14:textId="21A1C982" w:rsidR="00EB6D56" w:rsidRPr="003D7AFA" w:rsidRDefault="00EB6D56" w:rsidP="00B31225">
            <w:pPr>
              <w:jc w:val="both"/>
              <w:rPr>
                <w:b/>
                <w:bCs/>
                <w:i/>
                <w:iCs/>
                <w:color w:val="000000" w:themeColor="text1"/>
                <w:sz w:val="20"/>
                <w:szCs w:val="20"/>
              </w:rPr>
            </w:pPr>
            <w:r w:rsidRPr="003D7AFA">
              <w:rPr>
                <w:b/>
                <w:bCs/>
                <w:i/>
                <w:iCs/>
                <w:color w:val="000000" w:themeColor="text1"/>
                <w:sz w:val="20"/>
                <w:szCs w:val="20"/>
              </w:rPr>
              <w:t>&lt;.001</w:t>
            </w:r>
          </w:p>
        </w:tc>
      </w:tr>
      <w:tr w:rsidR="00B31225" w:rsidRPr="003D7AFA" w14:paraId="284F039B" w14:textId="46565FBA" w:rsidTr="005E6819">
        <w:trPr>
          <w:cantSplit/>
          <w:tblCellSpacing w:w="15" w:type="dxa"/>
        </w:trPr>
        <w:tc>
          <w:tcPr>
            <w:tcW w:w="775" w:type="pct"/>
            <w:vMerge w:val="restart"/>
            <w:tcBorders>
              <w:top w:val="nil"/>
              <w:left w:val="nil"/>
              <w:bottom w:val="single" w:sz="12" w:space="0" w:color="333333"/>
              <w:right w:val="nil"/>
            </w:tcBorders>
            <w:tcMar>
              <w:top w:w="120" w:type="dxa"/>
              <w:left w:w="120" w:type="dxa"/>
              <w:bottom w:w="60" w:type="dxa"/>
              <w:right w:w="120" w:type="dxa"/>
            </w:tcMar>
            <w:hideMark/>
          </w:tcPr>
          <w:p w14:paraId="6DFB98C4" w14:textId="7777777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Brand Success</w:t>
            </w:r>
          </w:p>
        </w:tc>
        <w:tc>
          <w:tcPr>
            <w:tcW w:w="675" w:type="pct"/>
            <w:tcBorders>
              <w:top w:val="nil"/>
              <w:left w:val="nil"/>
              <w:bottom w:val="nil"/>
              <w:right w:val="nil"/>
            </w:tcBorders>
            <w:tcMar>
              <w:top w:w="120" w:type="dxa"/>
              <w:left w:w="120" w:type="dxa"/>
              <w:bottom w:w="60" w:type="dxa"/>
              <w:right w:w="120" w:type="dxa"/>
            </w:tcMar>
            <w:hideMark/>
          </w:tcPr>
          <w:p w14:paraId="68209156" w14:textId="7777777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MBSU_1</w:t>
            </w:r>
          </w:p>
        </w:tc>
        <w:tc>
          <w:tcPr>
            <w:tcW w:w="581" w:type="pct"/>
            <w:tcBorders>
              <w:top w:val="nil"/>
              <w:left w:val="nil"/>
              <w:bottom w:val="nil"/>
              <w:right w:val="nil"/>
            </w:tcBorders>
            <w:tcMar>
              <w:top w:w="120" w:type="dxa"/>
              <w:left w:w="120" w:type="dxa"/>
              <w:bottom w:w="30" w:type="dxa"/>
              <w:right w:w="300" w:type="dxa"/>
            </w:tcMar>
            <w:hideMark/>
          </w:tcPr>
          <w:p w14:paraId="44746D14" w14:textId="7777777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0.661</w:t>
            </w:r>
          </w:p>
        </w:tc>
        <w:tc>
          <w:tcPr>
            <w:tcW w:w="728" w:type="pct"/>
            <w:vMerge w:val="restart"/>
            <w:tcBorders>
              <w:top w:val="nil"/>
              <w:left w:val="nil"/>
              <w:right w:val="nil"/>
            </w:tcBorders>
            <w:tcMar>
              <w:top w:w="120" w:type="dxa"/>
              <w:left w:w="120" w:type="dxa"/>
              <w:bottom w:w="30" w:type="dxa"/>
              <w:right w:w="300" w:type="dxa"/>
            </w:tcMar>
          </w:tcPr>
          <w:p w14:paraId="531826EB" w14:textId="77777777" w:rsidR="00B31225" w:rsidRDefault="00B31225" w:rsidP="00B31225">
            <w:pPr>
              <w:jc w:val="both"/>
              <w:rPr>
                <w:b/>
                <w:bCs/>
                <w:i/>
                <w:iCs/>
                <w:color w:val="000000" w:themeColor="text1"/>
                <w:sz w:val="20"/>
                <w:szCs w:val="20"/>
              </w:rPr>
            </w:pPr>
          </w:p>
          <w:p w14:paraId="0AD583A1" w14:textId="77777777" w:rsidR="00B31225" w:rsidRDefault="00B31225" w:rsidP="00B31225">
            <w:pPr>
              <w:jc w:val="both"/>
              <w:rPr>
                <w:b/>
                <w:bCs/>
                <w:i/>
                <w:iCs/>
                <w:color w:val="000000" w:themeColor="text1"/>
                <w:sz w:val="20"/>
                <w:szCs w:val="20"/>
              </w:rPr>
            </w:pPr>
          </w:p>
          <w:p w14:paraId="41897421" w14:textId="6099E43B" w:rsidR="00B31225" w:rsidRPr="003D7AFA" w:rsidRDefault="00B31225" w:rsidP="00B31225">
            <w:pPr>
              <w:jc w:val="both"/>
              <w:rPr>
                <w:b/>
                <w:bCs/>
                <w:i/>
                <w:iCs/>
                <w:color w:val="000000" w:themeColor="text1"/>
                <w:sz w:val="20"/>
                <w:szCs w:val="20"/>
              </w:rPr>
            </w:pPr>
            <w:r>
              <w:rPr>
                <w:b/>
                <w:bCs/>
                <w:i/>
                <w:iCs/>
                <w:color w:val="000000" w:themeColor="text1"/>
                <w:sz w:val="20"/>
                <w:szCs w:val="20"/>
              </w:rPr>
              <w:t>0.959</w:t>
            </w:r>
          </w:p>
        </w:tc>
        <w:tc>
          <w:tcPr>
            <w:tcW w:w="525" w:type="pct"/>
            <w:tcBorders>
              <w:top w:val="nil"/>
              <w:left w:val="nil"/>
              <w:bottom w:val="nil"/>
              <w:right w:val="nil"/>
            </w:tcBorders>
            <w:tcMar>
              <w:top w:w="120" w:type="dxa"/>
              <w:left w:w="120" w:type="dxa"/>
              <w:bottom w:w="30" w:type="dxa"/>
              <w:right w:w="300" w:type="dxa"/>
            </w:tcMar>
          </w:tcPr>
          <w:p w14:paraId="5138E3FD" w14:textId="1E6CD997" w:rsidR="00B31225" w:rsidRPr="003D7AFA" w:rsidRDefault="00B31225" w:rsidP="00B31225">
            <w:pPr>
              <w:jc w:val="both"/>
              <w:rPr>
                <w:b/>
                <w:bCs/>
                <w:i/>
                <w:iCs/>
                <w:color w:val="000000" w:themeColor="text1"/>
                <w:sz w:val="20"/>
                <w:szCs w:val="20"/>
              </w:rPr>
            </w:pPr>
          </w:p>
        </w:tc>
        <w:tc>
          <w:tcPr>
            <w:tcW w:w="789" w:type="pct"/>
            <w:tcBorders>
              <w:top w:val="nil"/>
              <w:left w:val="nil"/>
              <w:bottom w:val="nil"/>
              <w:right w:val="nil"/>
            </w:tcBorders>
            <w:tcMar>
              <w:top w:w="120" w:type="dxa"/>
              <w:left w:w="120" w:type="dxa"/>
              <w:bottom w:w="30" w:type="dxa"/>
              <w:right w:w="300" w:type="dxa"/>
            </w:tcMar>
          </w:tcPr>
          <w:p w14:paraId="0E8F3E20" w14:textId="56BC38CC"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0.0308</w:t>
            </w:r>
          </w:p>
        </w:tc>
        <w:tc>
          <w:tcPr>
            <w:tcW w:w="384" w:type="pct"/>
            <w:tcBorders>
              <w:top w:val="nil"/>
              <w:left w:val="nil"/>
              <w:bottom w:val="nil"/>
              <w:right w:val="nil"/>
            </w:tcBorders>
          </w:tcPr>
          <w:p w14:paraId="0BA7A57D" w14:textId="0DDBC946"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21.5</w:t>
            </w:r>
          </w:p>
        </w:tc>
        <w:tc>
          <w:tcPr>
            <w:tcW w:w="380" w:type="pct"/>
            <w:tcBorders>
              <w:top w:val="nil"/>
              <w:left w:val="nil"/>
              <w:bottom w:val="nil"/>
              <w:right w:val="nil"/>
            </w:tcBorders>
          </w:tcPr>
          <w:p w14:paraId="7AA34BEB" w14:textId="43C529C4"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&lt;.001</w:t>
            </w:r>
          </w:p>
        </w:tc>
      </w:tr>
      <w:tr w:rsidR="00B31225" w:rsidRPr="003D7AFA" w14:paraId="6B68D350" w14:textId="65A45F0B" w:rsidTr="005E6819">
        <w:trPr>
          <w:cantSplit/>
          <w:tblCellSpacing w:w="15" w:type="dxa"/>
        </w:trPr>
        <w:tc>
          <w:tcPr>
            <w:tcW w:w="775" w:type="pct"/>
            <w:vMerge/>
            <w:tcBorders>
              <w:top w:val="nil"/>
              <w:left w:val="nil"/>
              <w:bottom w:val="single" w:sz="12" w:space="0" w:color="333333"/>
              <w:right w:val="nil"/>
            </w:tcBorders>
            <w:vAlign w:val="center"/>
            <w:hideMark/>
          </w:tcPr>
          <w:p w14:paraId="7A4A0AB3" w14:textId="77777777" w:rsidR="00B31225" w:rsidRPr="003D7AFA" w:rsidRDefault="00B31225"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05897A7B" w14:textId="7777777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MBSU_2</w:t>
            </w:r>
          </w:p>
        </w:tc>
        <w:tc>
          <w:tcPr>
            <w:tcW w:w="581" w:type="pct"/>
            <w:tcBorders>
              <w:top w:val="nil"/>
              <w:left w:val="nil"/>
              <w:bottom w:val="nil"/>
              <w:right w:val="nil"/>
            </w:tcBorders>
            <w:tcMar>
              <w:top w:w="30" w:type="dxa"/>
              <w:left w:w="120" w:type="dxa"/>
              <w:bottom w:w="30" w:type="dxa"/>
              <w:right w:w="300" w:type="dxa"/>
            </w:tcMar>
            <w:hideMark/>
          </w:tcPr>
          <w:p w14:paraId="062C6122" w14:textId="7777777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0.662</w:t>
            </w:r>
          </w:p>
        </w:tc>
        <w:tc>
          <w:tcPr>
            <w:tcW w:w="728" w:type="pct"/>
            <w:vMerge/>
            <w:tcBorders>
              <w:left w:val="nil"/>
              <w:right w:val="nil"/>
            </w:tcBorders>
            <w:tcMar>
              <w:top w:w="30" w:type="dxa"/>
              <w:left w:w="120" w:type="dxa"/>
              <w:bottom w:w="30" w:type="dxa"/>
              <w:right w:w="300" w:type="dxa"/>
            </w:tcMar>
          </w:tcPr>
          <w:p w14:paraId="6F96FB6A" w14:textId="3E3DA157" w:rsidR="00B31225" w:rsidRPr="003D7AFA" w:rsidRDefault="00B31225" w:rsidP="00B31225">
            <w:pPr>
              <w:jc w:val="both"/>
              <w:rPr>
                <w:b/>
                <w:bCs/>
                <w:i/>
                <w:iCs/>
                <w:color w:val="000000" w:themeColor="text1"/>
                <w:sz w:val="20"/>
                <w:szCs w:val="20"/>
              </w:rPr>
            </w:pPr>
          </w:p>
        </w:tc>
        <w:tc>
          <w:tcPr>
            <w:tcW w:w="525" w:type="pct"/>
            <w:tcBorders>
              <w:top w:val="nil"/>
              <w:left w:val="nil"/>
              <w:bottom w:val="nil"/>
              <w:right w:val="nil"/>
            </w:tcBorders>
            <w:tcMar>
              <w:top w:w="30" w:type="dxa"/>
              <w:left w:w="120" w:type="dxa"/>
              <w:bottom w:w="30" w:type="dxa"/>
              <w:right w:w="300" w:type="dxa"/>
            </w:tcMar>
          </w:tcPr>
          <w:p w14:paraId="0E37F5D7" w14:textId="47363CE9" w:rsidR="00B31225" w:rsidRPr="003D7AFA" w:rsidRDefault="00EB6D56" w:rsidP="00B31225">
            <w:pPr>
              <w:jc w:val="both"/>
              <w:rPr>
                <w:b/>
                <w:bCs/>
                <w:i/>
                <w:iCs/>
                <w:color w:val="000000" w:themeColor="text1"/>
                <w:sz w:val="20"/>
                <w:szCs w:val="20"/>
              </w:rPr>
            </w:pPr>
            <w:r>
              <w:rPr>
                <w:b/>
                <w:bCs/>
                <w:i/>
                <w:iCs/>
                <w:color w:val="000000" w:themeColor="text1"/>
                <w:sz w:val="20"/>
                <w:szCs w:val="20"/>
              </w:rPr>
              <w:t>0.854</w:t>
            </w:r>
          </w:p>
        </w:tc>
        <w:tc>
          <w:tcPr>
            <w:tcW w:w="789" w:type="pct"/>
            <w:tcBorders>
              <w:top w:val="nil"/>
              <w:left w:val="nil"/>
              <w:bottom w:val="nil"/>
              <w:right w:val="nil"/>
            </w:tcBorders>
            <w:tcMar>
              <w:top w:w="30" w:type="dxa"/>
              <w:left w:w="120" w:type="dxa"/>
              <w:bottom w:w="30" w:type="dxa"/>
              <w:right w:w="300" w:type="dxa"/>
            </w:tcMar>
          </w:tcPr>
          <w:p w14:paraId="13DEF4FA" w14:textId="7DE02BE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0.0314</w:t>
            </w:r>
          </w:p>
        </w:tc>
        <w:tc>
          <w:tcPr>
            <w:tcW w:w="384" w:type="pct"/>
            <w:tcBorders>
              <w:top w:val="nil"/>
              <w:left w:val="nil"/>
              <w:bottom w:val="nil"/>
              <w:right w:val="nil"/>
            </w:tcBorders>
          </w:tcPr>
          <w:p w14:paraId="292DF8CF" w14:textId="1C0125BF"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21.1</w:t>
            </w:r>
          </w:p>
        </w:tc>
        <w:tc>
          <w:tcPr>
            <w:tcW w:w="380" w:type="pct"/>
            <w:tcBorders>
              <w:top w:val="nil"/>
              <w:left w:val="nil"/>
              <w:bottom w:val="nil"/>
              <w:right w:val="nil"/>
            </w:tcBorders>
          </w:tcPr>
          <w:p w14:paraId="6DDF1FC1" w14:textId="7311C85B"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&lt;.001</w:t>
            </w:r>
          </w:p>
        </w:tc>
      </w:tr>
      <w:tr w:rsidR="00B31225" w:rsidRPr="003D7AFA" w14:paraId="40B31265" w14:textId="23D22B7F" w:rsidTr="005E6819">
        <w:trPr>
          <w:cantSplit/>
          <w:tblCellSpacing w:w="15" w:type="dxa"/>
        </w:trPr>
        <w:tc>
          <w:tcPr>
            <w:tcW w:w="775" w:type="pct"/>
            <w:vMerge/>
            <w:tcBorders>
              <w:top w:val="nil"/>
              <w:left w:val="nil"/>
              <w:bottom w:val="single" w:sz="12" w:space="0" w:color="333333"/>
              <w:right w:val="nil"/>
            </w:tcBorders>
            <w:vAlign w:val="center"/>
            <w:hideMark/>
          </w:tcPr>
          <w:p w14:paraId="2F7FA29E" w14:textId="77777777" w:rsidR="00B31225" w:rsidRPr="003D7AFA" w:rsidRDefault="00B31225"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E8E594B" w14:textId="7777777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MBSU_3</w:t>
            </w:r>
          </w:p>
        </w:tc>
        <w:tc>
          <w:tcPr>
            <w:tcW w:w="581" w:type="pct"/>
            <w:tcBorders>
              <w:top w:val="nil"/>
              <w:left w:val="nil"/>
              <w:bottom w:val="nil"/>
              <w:right w:val="nil"/>
            </w:tcBorders>
            <w:tcMar>
              <w:top w:w="30" w:type="dxa"/>
              <w:left w:w="120" w:type="dxa"/>
              <w:bottom w:w="30" w:type="dxa"/>
              <w:right w:w="300" w:type="dxa"/>
            </w:tcMar>
            <w:hideMark/>
          </w:tcPr>
          <w:p w14:paraId="4604808A" w14:textId="7777777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0.673</w:t>
            </w:r>
          </w:p>
        </w:tc>
        <w:tc>
          <w:tcPr>
            <w:tcW w:w="728" w:type="pct"/>
            <w:vMerge/>
            <w:tcBorders>
              <w:left w:val="nil"/>
              <w:right w:val="nil"/>
            </w:tcBorders>
            <w:tcMar>
              <w:top w:w="30" w:type="dxa"/>
              <w:left w:w="120" w:type="dxa"/>
              <w:bottom w:w="30" w:type="dxa"/>
              <w:right w:w="300" w:type="dxa"/>
            </w:tcMar>
          </w:tcPr>
          <w:p w14:paraId="35C4165C" w14:textId="2A75DDC9" w:rsidR="00B31225" w:rsidRPr="003D7AFA" w:rsidRDefault="00B31225" w:rsidP="00B31225">
            <w:pPr>
              <w:jc w:val="both"/>
              <w:rPr>
                <w:b/>
                <w:bCs/>
                <w:i/>
                <w:iCs/>
                <w:color w:val="000000" w:themeColor="text1"/>
                <w:sz w:val="20"/>
                <w:szCs w:val="20"/>
              </w:rPr>
            </w:pPr>
          </w:p>
        </w:tc>
        <w:tc>
          <w:tcPr>
            <w:tcW w:w="525" w:type="pct"/>
            <w:tcBorders>
              <w:top w:val="nil"/>
              <w:left w:val="nil"/>
              <w:bottom w:val="nil"/>
              <w:right w:val="nil"/>
            </w:tcBorders>
            <w:tcMar>
              <w:top w:w="30" w:type="dxa"/>
              <w:left w:w="120" w:type="dxa"/>
              <w:bottom w:w="30" w:type="dxa"/>
              <w:right w:w="300" w:type="dxa"/>
            </w:tcMar>
          </w:tcPr>
          <w:p w14:paraId="3E9A944C" w14:textId="47809235" w:rsidR="00B31225" w:rsidRPr="003D7AFA" w:rsidRDefault="00B31225"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B380F62" w14:textId="0C403F33"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0.0313</w:t>
            </w:r>
          </w:p>
        </w:tc>
        <w:tc>
          <w:tcPr>
            <w:tcW w:w="384" w:type="pct"/>
            <w:tcBorders>
              <w:top w:val="nil"/>
              <w:left w:val="nil"/>
              <w:bottom w:val="nil"/>
              <w:right w:val="nil"/>
            </w:tcBorders>
          </w:tcPr>
          <w:p w14:paraId="454BC5BA" w14:textId="17C54FFC"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21.5</w:t>
            </w:r>
          </w:p>
        </w:tc>
        <w:tc>
          <w:tcPr>
            <w:tcW w:w="380" w:type="pct"/>
            <w:tcBorders>
              <w:top w:val="nil"/>
              <w:left w:val="nil"/>
              <w:bottom w:val="nil"/>
              <w:right w:val="nil"/>
            </w:tcBorders>
          </w:tcPr>
          <w:p w14:paraId="50DB6EB1" w14:textId="079A42D4"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&lt;.001</w:t>
            </w:r>
          </w:p>
        </w:tc>
      </w:tr>
      <w:tr w:rsidR="00B31225" w:rsidRPr="003D7AFA" w14:paraId="1EF6AC26" w14:textId="0D32680D" w:rsidTr="005E6819">
        <w:trPr>
          <w:cantSplit/>
          <w:tblCellSpacing w:w="15" w:type="dxa"/>
        </w:trPr>
        <w:tc>
          <w:tcPr>
            <w:tcW w:w="775" w:type="pct"/>
            <w:vMerge/>
            <w:tcBorders>
              <w:top w:val="nil"/>
              <w:left w:val="nil"/>
              <w:bottom w:val="single" w:sz="12" w:space="0" w:color="333333"/>
              <w:right w:val="nil"/>
            </w:tcBorders>
            <w:vAlign w:val="center"/>
            <w:hideMark/>
          </w:tcPr>
          <w:p w14:paraId="30D586D5" w14:textId="77777777" w:rsidR="00B31225" w:rsidRPr="003D7AFA" w:rsidRDefault="00B31225" w:rsidP="00B31225">
            <w:pPr>
              <w:jc w:val="both"/>
              <w:rPr>
                <w:b/>
                <w:bCs/>
                <w:i/>
                <w:iCs/>
                <w:color w:val="000000" w:themeColor="text1"/>
                <w:sz w:val="20"/>
                <w:szCs w:val="20"/>
              </w:rPr>
            </w:pPr>
          </w:p>
        </w:tc>
        <w:tc>
          <w:tcPr>
            <w:tcW w:w="675" w:type="pct"/>
            <w:tcBorders>
              <w:top w:val="nil"/>
              <w:left w:val="nil"/>
              <w:bottom w:val="single" w:sz="12" w:space="0" w:color="333333"/>
              <w:right w:val="nil"/>
            </w:tcBorders>
            <w:tcMar>
              <w:top w:w="60" w:type="dxa"/>
              <w:left w:w="120" w:type="dxa"/>
              <w:bottom w:w="120" w:type="dxa"/>
              <w:right w:w="120" w:type="dxa"/>
            </w:tcMar>
            <w:hideMark/>
          </w:tcPr>
          <w:p w14:paraId="0AA26090" w14:textId="7777777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MBSU_4</w:t>
            </w:r>
          </w:p>
        </w:tc>
        <w:tc>
          <w:tcPr>
            <w:tcW w:w="581" w:type="pct"/>
            <w:tcBorders>
              <w:top w:val="nil"/>
              <w:left w:val="nil"/>
              <w:bottom w:val="single" w:sz="12" w:space="0" w:color="333333"/>
              <w:right w:val="nil"/>
            </w:tcBorders>
            <w:tcMar>
              <w:top w:w="30" w:type="dxa"/>
              <w:left w:w="120" w:type="dxa"/>
              <w:bottom w:w="120" w:type="dxa"/>
              <w:right w:w="300" w:type="dxa"/>
            </w:tcMar>
            <w:hideMark/>
          </w:tcPr>
          <w:p w14:paraId="125F3D39" w14:textId="77777777"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0.682</w:t>
            </w:r>
          </w:p>
        </w:tc>
        <w:tc>
          <w:tcPr>
            <w:tcW w:w="728" w:type="pct"/>
            <w:vMerge/>
            <w:tcBorders>
              <w:left w:val="nil"/>
              <w:bottom w:val="single" w:sz="12" w:space="0" w:color="333333"/>
              <w:right w:val="nil"/>
            </w:tcBorders>
            <w:tcMar>
              <w:top w:w="30" w:type="dxa"/>
              <w:left w:w="120" w:type="dxa"/>
              <w:bottom w:w="120" w:type="dxa"/>
              <w:right w:w="300" w:type="dxa"/>
            </w:tcMar>
          </w:tcPr>
          <w:p w14:paraId="6ABC5D11" w14:textId="7A517C96" w:rsidR="00B31225" w:rsidRPr="003D7AFA" w:rsidRDefault="00B31225" w:rsidP="00B31225">
            <w:pPr>
              <w:jc w:val="both"/>
              <w:rPr>
                <w:b/>
                <w:bCs/>
                <w:i/>
                <w:iCs/>
                <w:color w:val="000000" w:themeColor="text1"/>
                <w:sz w:val="20"/>
                <w:szCs w:val="20"/>
              </w:rPr>
            </w:pPr>
          </w:p>
        </w:tc>
        <w:tc>
          <w:tcPr>
            <w:tcW w:w="525" w:type="pct"/>
            <w:tcBorders>
              <w:top w:val="nil"/>
              <w:left w:val="nil"/>
              <w:bottom w:val="single" w:sz="12" w:space="0" w:color="333333"/>
              <w:right w:val="nil"/>
            </w:tcBorders>
            <w:tcMar>
              <w:top w:w="30" w:type="dxa"/>
              <w:left w:w="120" w:type="dxa"/>
              <w:bottom w:w="120" w:type="dxa"/>
              <w:right w:w="300" w:type="dxa"/>
            </w:tcMar>
          </w:tcPr>
          <w:p w14:paraId="574B3934" w14:textId="177B900A" w:rsidR="00B31225" w:rsidRPr="003D7AFA" w:rsidRDefault="00B31225" w:rsidP="00B31225">
            <w:pPr>
              <w:jc w:val="both"/>
              <w:rPr>
                <w:b/>
                <w:bCs/>
                <w:i/>
                <w:iCs/>
                <w:color w:val="000000" w:themeColor="text1"/>
                <w:sz w:val="20"/>
                <w:szCs w:val="20"/>
              </w:rPr>
            </w:pPr>
          </w:p>
        </w:tc>
        <w:tc>
          <w:tcPr>
            <w:tcW w:w="789" w:type="pct"/>
            <w:tcBorders>
              <w:top w:val="nil"/>
              <w:left w:val="nil"/>
              <w:bottom w:val="single" w:sz="12" w:space="0" w:color="333333"/>
              <w:right w:val="nil"/>
            </w:tcBorders>
            <w:tcMar>
              <w:top w:w="30" w:type="dxa"/>
              <w:left w:w="120" w:type="dxa"/>
              <w:bottom w:w="120" w:type="dxa"/>
              <w:right w:w="300" w:type="dxa"/>
            </w:tcMar>
          </w:tcPr>
          <w:p w14:paraId="7BDE6C89" w14:textId="44026F0B"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0.0317</w:t>
            </w:r>
          </w:p>
        </w:tc>
        <w:tc>
          <w:tcPr>
            <w:tcW w:w="384" w:type="pct"/>
            <w:tcBorders>
              <w:top w:val="nil"/>
              <w:left w:val="nil"/>
              <w:bottom w:val="single" w:sz="12" w:space="0" w:color="333333"/>
              <w:right w:val="nil"/>
            </w:tcBorders>
          </w:tcPr>
          <w:p w14:paraId="567AC4C4" w14:textId="2C6AE365"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21.5</w:t>
            </w:r>
          </w:p>
        </w:tc>
        <w:tc>
          <w:tcPr>
            <w:tcW w:w="380" w:type="pct"/>
            <w:tcBorders>
              <w:top w:val="nil"/>
              <w:left w:val="nil"/>
              <w:bottom w:val="single" w:sz="12" w:space="0" w:color="333333"/>
              <w:right w:val="nil"/>
            </w:tcBorders>
          </w:tcPr>
          <w:p w14:paraId="61CE75D7" w14:textId="1BA270D6" w:rsidR="00B31225" w:rsidRPr="003D7AFA" w:rsidRDefault="00B31225" w:rsidP="00B31225">
            <w:pPr>
              <w:jc w:val="both"/>
              <w:rPr>
                <w:b/>
                <w:bCs/>
                <w:i/>
                <w:iCs/>
                <w:color w:val="000000" w:themeColor="text1"/>
                <w:sz w:val="20"/>
                <w:szCs w:val="20"/>
              </w:rPr>
            </w:pPr>
            <w:r w:rsidRPr="003D7AFA">
              <w:rPr>
                <w:b/>
                <w:bCs/>
                <w:i/>
                <w:iCs/>
                <w:color w:val="000000" w:themeColor="text1"/>
                <w:sz w:val="20"/>
                <w:szCs w:val="20"/>
              </w:rPr>
              <w:t>&lt;.001</w:t>
            </w:r>
          </w:p>
        </w:tc>
      </w:tr>
    </w:tbl>
    <w:p w14:paraId="7836E254" w14:textId="77777777" w:rsidR="003D7AFA" w:rsidRPr="003D7AFA" w:rsidRDefault="003D7AFA" w:rsidP="003D7AFA">
      <w:pPr>
        <w:jc w:val="both"/>
        <w:rPr>
          <w:b/>
          <w:bCs/>
          <w:i/>
          <w:iCs/>
          <w:color w:val="000000" w:themeColor="text1"/>
          <w:sz w:val="20"/>
          <w:szCs w:val="20"/>
        </w:rPr>
      </w:pPr>
      <w:r w:rsidRPr="003D7AFA">
        <w:rPr>
          <w:b/>
          <w:bCs/>
          <w:i/>
          <w:iCs/>
          <w:color w:val="000000" w:themeColor="text1"/>
          <w:sz w:val="20"/>
          <w:szCs w:val="20"/>
        </w:rPr>
        <w:t> </w:t>
      </w:r>
    </w:p>
    <w:p w14:paraId="1BCA15F6" w14:textId="77777777" w:rsidR="003D7AFA" w:rsidRDefault="003D7AFA" w:rsidP="007716D8">
      <w:pPr>
        <w:jc w:val="both"/>
        <w:rPr>
          <w:b/>
          <w:bCs/>
          <w:i/>
          <w:iCs/>
          <w:color w:val="000000" w:themeColor="text1"/>
          <w:sz w:val="20"/>
          <w:szCs w:val="20"/>
        </w:rPr>
      </w:pPr>
    </w:p>
    <w:p w14:paraId="4C7839A3" w14:textId="594CB047" w:rsidR="007716D8" w:rsidRPr="007716D8" w:rsidRDefault="007716D8" w:rsidP="007716D8">
      <w:pPr>
        <w:jc w:val="both"/>
        <w:rPr>
          <w:b/>
          <w:bCs/>
          <w:i/>
          <w:iCs/>
          <w:color w:val="000000" w:themeColor="text1"/>
          <w:sz w:val="20"/>
          <w:szCs w:val="20"/>
        </w:rPr>
      </w:pPr>
      <w:r w:rsidRPr="00973042">
        <w:rPr>
          <w:i/>
          <w:iCs/>
          <w:color w:val="000000" w:themeColor="text1"/>
          <w:sz w:val="20"/>
          <w:szCs w:val="20"/>
        </w:rPr>
        <w:t>UE</w:t>
      </w:r>
      <w:r w:rsidR="00973042" w:rsidRPr="00973042">
        <w:rPr>
          <w:i/>
          <w:iCs/>
          <w:color w:val="000000" w:themeColor="text1"/>
          <w:sz w:val="20"/>
          <w:szCs w:val="20"/>
        </w:rPr>
        <w:t>S</w:t>
      </w:r>
      <w:r w:rsidRPr="00973042">
        <w:rPr>
          <w:i/>
          <w:iCs/>
          <w:color w:val="000000" w:themeColor="text1"/>
          <w:sz w:val="20"/>
          <w:szCs w:val="20"/>
        </w:rPr>
        <w:t xml:space="preserve">: </w:t>
      </w:r>
      <w:r w:rsidR="005E59F6">
        <w:rPr>
          <w:i/>
          <w:iCs/>
          <w:color w:val="000000" w:themeColor="text1"/>
          <w:sz w:val="20"/>
          <w:szCs w:val="20"/>
        </w:rPr>
        <w:t>U</w:t>
      </w:r>
      <w:r w:rsidRPr="007716D8">
        <w:rPr>
          <w:i/>
          <w:iCs/>
          <w:color w:val="000000" w:themeColor="text1"/>
          <w:sz w:val="20"/>
          <w:szCs w:val="20"/>
        </w:rPr>
        <w:t xml:space="preserve">ser </w:t>
      </w:r>
      <w:r w:rsidR="005E59F6">
        <w:rPr>
          <w:i/>
          <w:iCs/>
          <w:color w:val="000000" w:themeColor="text1"/>
          <w:sz w:val="20"/>
          <w:szCs w:val="20"/>
        </w:rPr>
        <w:t>E</w:t>
      </w:r>
      <w:r w:rsidRPr="007716D8">
        <w:rPr>
          <w:i/>
          <w:iCs/>
          <w:color w:val="000000" w:themeColor="text1"/>
          <w:sz w:val="20"/>
          <w:szCs w:val="20"/>
        </w:rPr>
        <w:t xml:space="preserve">ngagement, </w:t>
      </w:r>
      <w:r w:rsidR="00973042">
        <w:rPr>
          <w:i/>
          <w:iCs/>
          <w:color w:val="000000" w:themeColor="text1"/>
          <w:sz w:val="20"/>
          <w:szCs w:val="20"/>
        </w:rPr>
        <w:t>MVCX</w:t>
      </w:r>
      <w:r w:rsidRPr="007716D8">
        <w:rPr>
          <w:i/>
          <w:iCs/>
          <w:color w:val="000000" w:themeColor="text1"/>
          <w:sz w:val="20"/>
          <w:szCs w:val="20"/>
        </w:rPr>
        <w:t xml:space="preserve">: </w:t>
      </w:r>
      <w:r w:rsidR="005E59F6">
        <w:rPr>
          <w:i/>
          <w:iCs/>
          <w:color w:val="000000" w:themeColor="text1"/>
          <w:sz w:val="20"/>
          <w:szCs w:val="20"/>
        </w:rPr>
        <w:t>U</w:t>
      </w:r>
      <w:r w:rsidRPr="007716D8">
        <w:rPr>
          <w:i/>
          <w:iCs/>
          <w:color w:val="000000" w:themeColor="text1"/>
          <w:sz w:val="20"/>
          <w:szCs w:val="20"/>
        </w:rPr>
        <w:t xml:space="preserve">ser </w:t>
      </w:r>
      <w:r w:rsidR="005E59F6">
        <w:rPr>
          <w:i/>
          <w:iCs/>
          <w:color w:val="000000" w:themeColor="text1"/>
          <w:sz w:val="20"/>
          <w:szCs w:val="20"/>
        </w:rPr>
        <w:t>E</w:t>
      </w:r>
      <w:r w:rsidRPr="007716D8">
        <w:rPr>
          <w:i/>
          <w:iCs/>
          <w:color w:val="000000" w:themeColor="text1"/>
          <w:sz w:val="20"/>
          <w:szCs w:val="20"/>
        </w:rPr>
        <w:t xml:space="preserve">xperience, </w:t>
      </w:r>
      <w:r w:rsidR="00973042">
        <w:rPr>
          <w:i/>
          <w:iCs/>
          <w:color w:val="000000" w:themeColor="text1"/>
          <w:sz w:val="20"/>
          <w:szCs w:val="20"/>
        </w:rPr>
        <w:t>M</w:t>
      </w:r>
      <w:r w:rsidRPr="007716D8">
        <w:rPr>
          <w:i/>
          <w:iCs/>
          <w:color w:val="000000" w:themeColor="text1"/>
          <w:sz w:val="20"/>
          <w:szCs w:val="20"/>
        </w:rPr>
        <w:t xml:space="preserve">BS: </w:t>
      </w:r>
      <w:r w:rsidR="005E59F6">
        <w:rPr>
          <w:i/>
          <w:iCs/>
          <w:color w:val="000000" w:themeColor="text1"/>
          <w:sz w:val="20"/>
          <w:szCs w:val="20"/>
        </w:rPr>
        <w:t>B</w:t>
      </w:r>
      <w:r w:rsidRPr="007716D8">
        <w:rPr>
          <w:i/>
          <w:iCs/>
          <w:color w:val="000000" w:themeColor="text1"/>
          <w:sz w:val="20"/>
          <w:szCs w:val="20"/>
        </w:rPr>
        <w:t xml:space="preserve">rand </w:t>
      </w:r>
      <w:r w:rsidR="005E59F6">
        <w:rPr>
          <w:i/>
          <w:iCs/>
          <w:color w:val="000000" w:themeColor="text1"/>
          <w:sz w:val="20"/>
          <w:szCs w:val="20"/>
        </w:rPr>
        <w:t>S</w:t>
      </w:r>
      <w:r w:rsidRPr="007716D8">
        <w:rPr>
          <w:i/>
          <w:iCs/>
          <w:color w:val="000000" w:themeColor="text1"/>
          <w:sz w:val="20"/>
          <w:szCs w:val="20"/>
        </w:rPr>
        <w:t xml:space="preserve">atisfaction, </w:t>
      </w:r>
      <w:r w:rsidR="00973042">
        <w:rPr>
          <w:i/>
          <w:iCs/>
          <w:color w:val="000000" w:themeColor="text1"/>
          <w:sz w:val="20"/>
          <w:szCs w:val="20"/>
        </w:rPr>
        <w:t>M</w:t>
      </w:r>
      <w:r w:rsidRPr="007716D8">
        <w:rPr>
          <w:i/>
          <w:iCs/>
          <w:color w:val="000000" w:themeColor="text1"/>
          <w:sz w:val="20"/>
          <w:szCs w:val="20"/>
        </w:rPr>
        <w:t xml:space="preserve">BSU: </w:t>
      </w:r>
      <w:r w:rsidR="005E59F6">
        <w:rPr>
          <w:i/>
          <w:iCs/>
          <w:color w:val="000000" w:themeColor="text1"/>
          <w:sz w:val="20"/>
          <w:szCs w:val="20"/>
        </w:rPr>
        <w:t>B</w:t>
      </w:r>
      <w:r w:rsidRPr="007716D8">
        <w:rPr>
          <w:i/>
          <w:iCs/>
          <w:color w:val="000000" w:themeColor="text1"/>
          <w:sz w:val="20"/>
          <w:szCs w:val="20"/>
        </w:rPr>
        <w:t xml:space="preserve">rand </w:t>
      </w:r>
      <w:r w:rsidR="005E59F6">
        <w:rPr>
          <w:i/>
          <w:iCs/>
          <w:color w:val="000000" w:themeColor="text1"/>
          <w:sz w:val="20"/>
          <w:szCs w:val="20"/>
        </w:rPr>
        <w:t>S</w:t>
      </w:r>
      <w:r w:rsidRPr="007716D8">
        <w:rPr>
          <w:i/>
          <w:iCs/>
          <w:color w:val="000000" w:themeColor="text1"/>
          <w:sz w:val="20"/>
          <w:szCs w:val="20"/>
        </w:rPr>
        <w:t>uccess</w:t>
      </w:r>
    </w:p>
    <w:p w14:paraId="2AE33DD3" w14:textId="2B26EBFE" w:rsidR="00FA6A39" w:rsidRPr="00466DAD" w:rsidRDefault="005A1FB3" w:rsidP="00466DAD">
      <w:pPr>
        <w:jc w:val="both"/>
        <w:rPr>
          <w:i/>
          <w:iCs/>
          <w:color w:val="000000" w:themeColor="text1"/>
          <w:sz w:val="20"/>
          <w:szCs w:val="20"/>
        </w:rPr>
      </w:pPr>
      <w:r w:rsidRPr="007716D8">
        <w:rPr>
          <w:b/>
          <w:bCs/>
          <w:i/>
          <w:iCs/>
          <w:color w:val="000000" w:themeColor="text1"/>
          <w:sz w:val="20"/>
          <w:szCs w:val="20"/>
        </w:rPr>
        <w:t>Source:</w:t>
      </w:r>
      <w:r w:rsidRPr="007716D8">
        <w:rPr>
          <w:i/>
          <w:iCs/>
          <w:color w:val="000000" w:themeColor="text1"/>
          <w:sz w:val="20"/>
          <w:szCs w:val="20"/>
        </w:rPr>
        <w:t xml:space="preserve"> Authors</w:t>
      </w:r>
    </w:p>
    <w:p w14:paraId="334105EB" w14:textId="77777777" w:rsidR="00FD5EFD" w:rsidRPr="00FD5EFD" w:rsidRDefault="005A1FB3" w:rsidP="00FD5EFD">
      <w:pPr>
        <w:tabs>
          <w:tab w:val="left" w:pos="426"/>
        </w:tabs>
        <w:spacing w:line="360" w:lineRule="auto"/>
        <w:jc w:val="both"/>
        <w:rPr>
          <w:color w:val="000000" w:themeColor="text1"/>
        </w:rPr>
      </w:pPr>
      <w:r w:rsidRPr="0043234C">
        <w:rPr>
          <w:color w:val="000000" w:themeColor="text1"/>
        </w:rPr>
        <w:tab/>
      </w:r>
      <w:r w:rsidR="00B333C0" w:rsidRPr="00B333C0">
        <w:rPr>
          <w:color w:val="000000" w:themeColor="text1"/>
        </w:rPr>
        <w:t xml:space="preserve">Figure 3 presents the correlation matrix generated using </w:t>
      </w:r>
      <w:proofErr w:type="spellStart"/>
      <w:r w:rsidR="00B333C0" w:rsidRPr="00B333C0">
        <w:rPr>
          <w:color w:val="000000" w:themeColor="text1"/>
        </w:rPr>
        <w:t>Jamovi</w:t>
      </w:r>
      <w:proofErr w:type="spellEnd"/>
      <w:r w:rsidR="00B333C0" w:rsidRPr="00B333C0">
        <w:rPr>
          <w:color w:val="000000" w:themeColor="text1"/>
        </w:rPr>
        <w:t xml:space="preserve"> software, which visually depicts the relationships among the variables</w:t>
      </w:r>
      <w:r w:rsidR="003F4DB0" w:rsidRPr="003F4DB0">
        <w:rPr>
          <w:b/>
          <w:bCs/>
          <w:i/>
          <w:iCs/>
          <w:color w:val="000000" w:themeColor="text1"/>
          <w:sz w:val="20"/>
          <w:szCs w:val="20"/>
        </w:rPr>
        <w:t xml:space="preserve"> </w:t>
      </w:r>
      <w:r w:rsidR="003F4DB0" w:rsidRPr="003D7AFA">
        <w:rPr>
          <w:b/>
          <w:bCs/>
          <w:i/>
          <w:iCs/>
          <w:color w:val="000000" w:themeColor="text1"/>
          <w:sz w:val="20"/>
          <w:szCs w:val="20"/>
        </w:rPr>
        <w:t>MBS_1</w:t>
      </w:r>
      <w:r w:rsidR="00B333C0" w:rsidRPr="00B333C0">
        <w:rPr>
          <w:color w:val="000000" w:themeColor="text1"/>
        </w:rPr>
        <w:t>,</w:t>
      </w:r>
      <w:r w:rsidR="003F4DB0" w:rsidRPr="003F4DB0">
        <w:rPr>
          <w:b/>
          <w:bCs/>
          <w:i/>
          <w:iCs/>
          <w:color w:val="000000" w:themeColor="text1"/>
          <w:sz w:val="20"/>
          <w:szCs w:val="20"/>
        </w:rPr>
        <w:t xml:space="preserve"> </w:t>
      </w:r>
      <w:r w:rsidR="003F4DB0" w:rsidRPr="003D7AFA">
        <w:rPr>
          <w:b/>
          <w:bCs/>
          <w:i/>
          <w:iCs/>
          <w:color w:val="000000" w:themeColor="text1"/>
          <w:sz w:val="20"/>
          <w:szCs w:val="20"/>
        </w:rPr>
        <w:t>MBS_</w:t>
      </w:r>
      <w:r w:rsidR="003F4DB0">
        <w:rPr>
          <w:b/>
          <w:bCs/>
          <w:i/>
          <w:iCs/>
          <w:color w:val="000000" w:themeColor="text1"/>
          <w:sz w:val="20"/>
          <w:szCs w:val="20"/>
        </w:rPr>
        <w:t>2,</w:t>
      </w:r>
      <w:r w:rsidR="003F4DB0" w:rsidRPr="003F4DB0">
        <w:rPr>
          <w:b/>
          <w:bCs/>
          <w:i/>
          <w:iCs/>
          <w:color w:val="000000" w:themeColor="text1"/>
          <w:sz w:val="20"/>
          <w:szCs w:val="20"/>
        </w:rPr>
        <w:t xml:space="preserve"> </w:t>
      </w:r>
      <w:r w:rsidR="003F4DB0" w:rsidRPr="003D7AFA">
        <w:rPr>
          <w:b/>
          <w:bCs/>
          <w:i/>
          <w:iCs/>
          <w:color w:val="000000" w:themeColor="text1"/>
          <w:sz w:val="20"/>
          <w:szCs w:val="20"/>
        </w:rPr>
        <w:t>MBS_</w:t>
      </w:r>
      <w:r w:rsidR="003F4DB0">
        <w:rPr>
          <w:b/>
          <w:bCs/>
          <w:i/>
          <w:iCs/>
          <w:color w:val="000000" w:themeColor="text1"/>
          <w:sz w:val="20"/>
          <w:szCs w:val="20"/>
        </w:rPr>
        <w:t>3</w:t>
      </w:r>
      <w:r w:rsidR="00466DAD">
        <w:rPr>
          <w:b/>
          <w:bCs/>
          <w:i/>
          <w:iCs/>
          <w:color w:val="000000" w:themeColor="text1"/>
          <w:sz w:val="20"/>
          <w:szCs w:val="20"/>
        </w:rPr>
        <w:t xml:space="preserve">, </w:t>
      </w:r>
      <w:r w:rsidR="003F4DB0" w:rsidRPr="003D7AFA">
        <w:rPr>
          <w:b/>
          <w:bCs/>
          <w:i/>
          <w:iCs/>
          <w:color w:val="000000" w:themeColor="text1"/>
          <w:sz w:val="20"/>
          <w:szCs w:val="20"/>
        </w:rPr>
        <w:t>MBS_</w:t>
      </w:r>
      <w:r w:rsidR="003F4DB0">
        <w:rPr>
          <w:b/>
          <w:bCs/>
          <w:i/>
          <w:iCs/>
          <w:color w:val="000000" w:themeColor="text1"/>
          <w:sz w:val="20"/>
          <w:szCs w:val="20"/>
        </w:rPr>
        <w:t xml:space="preserve">4 </w:t>
      </w:r>
      <w:r w:rsidR="00466DAD">
        <w:rPr>
          <w:b/>
          <w:bCs/>
          <w:i/>
          <w:iCs/>
          <w:color w:val="000000" w:themeColor="text1"/>
          <w:sz w:val="20"/>
          <w:szCs w:val="20"/>
        </w:rPr>
        <w:t xml:space="preserve">and </w:t>
      </w:r>
      <w:r w:rsidR="00466DAD" w:rsidRPr="003D7AFA">
        <w:rPr>
          <w:b/>
          <w:bCs/>
          <w:i/>
          <w:iCs/>
          <w:color w:val="000000" w:themeColor="text1"/>
          <w:sz w:val="20"/>
          <w:szCs w:val="20"/>
        </w:rPr>
        <w:t>MBS_</w:t>
      </w:r>
      <w:r w:rsidR="00466DAD">
        <w:rPr>
          <w:b/>
          <w:bCs/>
          <w:i/>
          <w:iCs/>
          <w:color w:val="000000" w:themeColor="text1"/>
          <w:sz w:val="20"/>
          <w:szCs w:val="20"/>
        </w:rPr>
        <w:t>5</w:t>
      </w:r>
      <w:r w:rsidR="003F4DB0">
        <w:rPr>
          <w:b/>
          <w:bCs/>
          <w:i/>
          <w:iCs/>
          <w:color w:val="000000" w:themeColor="text1"/>
          <w:sz w:val="20"/>
          <w:szCs w:val="20"/>
        </w:rPr>
        <w:t xml:space="preserve">; </w:t>
      </w:r>
      <w:r w:rsidR="003F4DB0" w:rsidRPr="003D7AFA">
        <w:rPr>
          <w:b/>
          <w:bCs/>
          <w:i/>
          <w:iCs/>
          <w:color w:val="000000" w:themeColor="text1"/>
          <w:sz w:val="20"/>
          <w:szCs w:val="20"/>
        </w:rPr>
        <w:t>UES_1</w:t>
      </w:r>
      <w:r w:rsidR="003F4DB0">
        <w:rPr>
          <w:b/>
          <w:bCs/>
          <w:i/>
          <w:iCs/>
          <w:color w:val="000000" w:themeColor="text1"/>
          <w:sz w:val="20"/>
          <w:szCs w:val="20"/>
        </w:rPr>
        <w:t xml:space="preserve"> ,</w:t>
      </w:r>
      <w:r w:rsidR="003F4DB0" w:rsidRPr="003F4DB0">
        <w:rPr>
          <w:b/>
          <w:bCs/>
          <w:i/>
          <w:iCs/>
          <w:color w:val="000000" w:themeColor="text1"/>
          <w:sz w:val="20"/>
          <w:szCs w:val="20"/>
        </w:rPr>
        <w:t xml:space="preserve"> </w:t>
      </w:r>
      <w:r w:rsidR="003F4DB0" w:rsidRPr="003D7AFA">
        <w:rPr>
          <w:b/>
          <w:bCs/>
          <w:i/>
          <w:iCs/>
          <w:color w:val="000000" w:themeColor="text1"/>
          <w:sz w:val="20"/>
          <w:szCs w:val="20"/>
        </w:rPr>
        <w:t>UES_</w:t>
      </w:r>
      <w:r w:rsidR="003F4DB0">
        <w:rPr>
          <w:b/>
          <w:bCs/>
          <w:i/>
          <w:iCs/>
          <w:color w:val="000000" w:themeColor="text1"/>
          <w:sz w:val="20"/>
          <w:szCs w:val="20"/>
        </w:rPr>
        <w:t>2,</w:t>
      </w:r>
      <w:r w:rsidR="003F4DB0" w:rsidRPr="003F4DB0">
        <w:rPr>
          <w:b/>
          <w:bCs/>
          <w:i/>
          <w:iCs/>
          <w:color w:val="000000" w:themeColor="text1"/>
          <w:sz w:val="20"/>
          <w:szCs w:val="20"/>
        </w:rPr>
        <w:t xml:space="preserve"> </w:t>
      </w:r>
      <w:r w:rsidR="003F4DB0" w:rsidRPr="003D7AFA">
        <w:rPr>
          <w:b/>
          <w:bCs/>
          <w:i/>
          <w:iCs/>
          <w:color w:val="000000" w:themeColor="text1"/>
          <w:sz w:val="20"/>
          <w:szCs w:val="20"/>
        </w:rPr>
        <w:t>UES_</w:t>
      </w:r>
      <w:r w:rsidR="003F4DB0">
        <w:rPr>
          <w:b/>
          <w:bCs/>
          <w:i/>
          <w:iCs/>
          <w:color w:val="000000" w:themeColor="text1"/>
          <w:sz w:val="20"/>
          <w:szCs w:val="20"/>
        </w:rPr>
        <w:t>3,</w:t>
      </w:r>
      <w:r w:rsidR="003F4DB0" w:rsidRPr="003F4DB0">
        <w:rPr>
          <w:b/>
          <w:bCs/>
          <w:i/>
          <w:iCs/>
          <w:color w:val="000000" w:themeColor="text1"/>
          <w:sz w:val="20"/>
          <w:szCs w:val="20"/>
        </w:rPr>
        <w:t xml:space="preserve"> </w:t>
      </w:r>
      <w:r w:rsidR="003F4DB0" w:rsidRPr="003D7AFA">
        <w:rPr>
          <w:b/>
          <w:bCs/>
          <w:i/>
          <w:iCs/>
          <w:color w:val="000000" w:themeColor="text1"/>
          <w:sz w:val="20"/>
          <w:szCs w:val="20"/>
        </w:rPr>
        <w:t>UES_</w:t>
      </w:r>
      <w:r w:rsidR="003F4DB0">
        <w:rPr>
          <w:b/>
          <w:bCs/>
          <w:i/>
          <w:iCs/>
          <w:color w:val="000000" w:themeColor="text1"/>
          <w:sz w:val="20"/>
          <w:szCs w:val="20"/>
        </w:rPr>
        <w:t>4,</w:t>
      </w:r>
      <w:r w:rsidR="003F4DB0" w:rsidRPr="003F4DB0">
        <w:rPr>
          <w:b/>
          <w:bCs/>
          <w:i/>
          <w:iCs/>
          <w:color w:val="000000" w:themeColor="text1"/>
          <w:sz w:val="20"/>
          <w:szCs w:val="20"/>
        </w:rPr>
        <w:t xml:space="preserve"> </w:t>
      </w:r>
      <w:r w:rsidR="003F4DB0" w:rsidRPr="003D7AFA">
        <w:rPr>
          <w:b/>
          <w:bCs/>
          <w:i/>
          <w:iCs/>
          <w:color w:val="000000" w:themeColor="text1"/>
          <w:sz w:val="20"/>
          <w:szCs w:val="20"/>
        </w:rPr>
        <w:t>UES_</w:t>
      </w:r>
      <w:r w:rsidR="003F4DB0">
        <w:rPr>
          <w:b/>
          <w:bCs/>
          <w:i/>
          <w:iCs/>
          <w:color w:val="000000" w:themeColor="text1"/>
          <w:sz w:val="20"/>
          <w:szCs w:val="20"/>
        </w:rPr>
        <w:t>5,</w:t>
      </w:r>
      <w:r w:rsidR="003F4DB0" w:rsidRPr="003F4DB0">
        <w:rPr>
          <w:b/>
          <w:bCs/>
          <w:i/>
          <w:iCs/>
          <w:color w:val="000000" w:themeColor="text1"/>
          <w:sz w:val="20"/>
          <w:szCs w:val="20"/>
        </w:rPr>
        <w:t xml:space="preserve"> </w:t>
      </w:r>
      <w:r w:rsidR="003F4DB0" w:rsidRPr="003D7AFA">
        <w:rPr>
          <w:b/>
          <w:bCs/>
          <w:i/>
          <w:iCs/>
          <w:color w:val="000000" w:themeColor="text1"/>
          <w:sz w:val="20"/>
          <w:szCs w:val="20"/>
        </w:rPr>
        <w:t>UES_</w:t>
      </w:r>
      <w:r w:rsidR="003F4DB0">
        <w:rPr>
          <w:b/>
          <w:bCs/>
          <w:i/>
          <w:iCs/>
          <w:color w:val="000000" w:themeColor="text1"/>
          <w:sz w:val="20"/>
          <w:szCs w:val="20"/>
        </w:rPr>
        <w:t>6,</w:t>
      </w:r>
      <w:r w:rsidR="003F4DB0" w:rsidRPr="003F4DB0">
        <w:rPr>
          <w:b/>
          <w:bCs/>
          <w:i/>
          <w:iCs/>
          <w:color w:val="000000" w:themeColor="text1"/>
          <w:sz w:val="20"/>
          <w:szCs w:val="20"/>
        </w:rPr>
        <w:t xml:space="preserve"> </w:t>
      </w:r>
      <w:r w:rsidR="003F4DB0" w:rsidRPr="003D7AFA">
        <w:rPr>
          <w:b/>
          <w:bCs/>
          <w:i/>
          <w:iCs/>
          <w:color w:val="000000" w:themeColor="text1"/>
          <w:sz w:val="20"/>
          <w:szCs w:val="20"/>
        </w:rPr>
        <w:t>UES_</w:t>
      </w:r>
      <w:r w:rsidR="003F4DB0">
        <w:rPr>
          <w:b/>
          <w:bCs/>
          <w:i/>
          <w:iCs/>
          <w:color w:val="000000" w:themeColor="text1"/>
          <w:sz w:val="20"/>
          <w:szCs w:val="20"/>
        </w:rPr>
        <w:t>7,</w:t>
      </w:r>
      <w:r w:rsidR="003F4DB0" w:rsidRPr="003F4DB0">
        <w:rPr>
          <w:b/>
          <w:bCs/>
          <w:i/>
          <w:iCs/>
          <w:color w:val="000000" w:themeColor="text1"/>
          <w:sz w:val="20"/>
          <w:szCs w:val="20"/>
        </w:rPr>
        <w:t xml:space="preserve"> </w:t>
      </w:r>
      <w:r w:rsidR="003F4DB0" w:rsidRPr="003D7AFA">
        <w:rPr>
          <w:b/>
          <w:bCs/>
          <w:i/>
          <w:iCs/>
          <w:color w:val="000000" w:themeColor="text1"/>
          <w:sz w:val="20"/>
          <w:szCs w:val="20"/>
        </w:rPr>
        <w:t>UES_</w:t>
      </w:r>
      <w:r w:rsidR="003F4DB0">
        <w:rPr>
          <w:b/>
          <w:bCs/>
          <w:i/>
          <w:iCs/>
          <w:color w:val="000000" w:themeColor="text1"/>
          <w:sz w:val="20"/>
          <w:szCs w:val="20"/>
        </w:rPr>
        <w:t>8,</w:t>
      </w:r>
      <w:r w:rsidR="003F4DB0" w:rsidRPr="003F4DB0">
        <w:rPr>
          <w:b/>
          <w:bCs/>
          <w:i/>
          <w:iCs/>
          <w:color w:val="000000" w:themeColor="text1"/>
          <w:sz w:val="20"/>
          <w:szCs w:val="20"/>
        </w:rPr>
        <w:t xml:space="preserve"> </w:t>
      </w:r>
      <w:r w:rsidR="003F4DB0" w:rsidRPr="003D7AFA">
        <w:rPr>
          <w:b/>
          <w:bCs/>
          <w:i/>
          <w:iCs/>
          <w:color w:val="000000" w:themeColor="text1"/>
          <w:sz w:val="20"/>
          <w:szCs w:val="20"/>
        </w:rPr>
        <w:t>UES_</w:t>
      </w:r>
      <w:r w:rsidR="003F4DB0">
        <w:rPr>
          <w:b/>
          <w:bCs/>
          <w:i/>
          <w:iCs/>
          <w:color w:val="000000" w:themeColor="text1"/>
          <w:sz w:val="20"/>
          <w:szCs w:val="20"/>
        </w:rPr>
        <w:t>8,</w:t>
      </w:r>
      <w:r w:rsidR="003F4DB0" w:rsidRPr="003F4DB0">
        <w:rPr>
          <w:b/>
          <w:bCs/>
          <w:i/>
          <w:iCs/>
          <w:color w:val="000000" w:themeColor="text1"/>
          <w:sz w:val="20"/>
          <w:szCs w:val="20"/>
        </w:rPr>
        <w:t xml:space="preserve"> </w:t>
      </w:r>
      <w:r w:rsidR="003F4DB0" w:rsidRPr="003D7AFA">
        <w:rPr>
          <w:b/>
          <w:bCs/>
          <w:i/>
          <w:iCs/>
          <w:color w:val="000000" w:themeColor="text1"/>
          <w:sz w:val="20"/>
          <w:szCs w:val="20"/>
        </w:rPr>
        <w:t>UES_</w:t>
      </w:r>
      <w:r w:rsidR="003F4DB0">
        <w:rPr>
          <w:b/>
          <w:bCs/>
          <w:i/>
          <w:iCs/>
          <w:color w:val="000000" w:themeColor="text1"/>
          <w:sz w:val="20"/>
          <w:szCs w:val="20"/>
        </w:rPr>
        <w:t xml:space="preserve">9 and </w:t>
      </w:r>
      <w:r w:rsidR="003F4DB0" w:rsidRPr="003D7AFA">
        <w:rPr>
          <w:b/>
          <w:bCs/>
          <w:i/>
          <w:iCs/>
          <w:color w:val="000000" w:themeColor="text1"/>
          <w:sz w:val="20"/>
          <w:szCs w:val="20"/>
        </w:rPr>
        <w:t>UES_1</w:t>
      </w:r>
      <w:r w:rsidR="003F4DB0">
        <w:rPr>
          <w:b/>
          <w:bCs/>
          <w:i/>
          <w:iCs/>
          <w:color w:val="000000" w:themeColor="text1"/>
          <w:sz w:val="20"/>
          <w:szCs w:val="20"/>
        </w:rPr>
        <w:t>0,</w:t>
      </w:r>
      <w:r w:rsidR="003F4DB0" w:rsidRPr="003D7AFA">
        <w:rPr>
          <w:b/>
          <w:bCs/>
          <w:i/>
          <w:iCs/>
          <w:color w:val="000000" w:themeColor="text1"/>
          <w:sz w:val="20"/>
          <w:szCs w:val="20"/>
        </w:rPr>
        <w:t>MVCX_</w:t>
      </w:r>
      <w:r w:rsidR="003F4DB0">
        <w:rPr>
          <w:b/>
          <w:bCs/>
          <w:i/>
          <w:iCs/>
          <w:color w:val="000000" w:themeColor="text1"/>
          <w:sz w:val="20"/>
          <w:szCs w:val="20"/>
        </w:rPr>
        <w:t>1</w:t>
      </w:r>
      <w:r w:rsidR="00B333C0" w:rsidRPr="00B333C0">
        <w:rPr>
          <w:color w:val="000000" w:themeColor="text1"/>
        </w:rPr>
        <w:t>,</w:t>
      </w:r>
      <w:r w:rsidR="003F4DB0" w:rsidRPr="003F4DB0">
        <w:rPr>
          <w:b/>
          <w:bCs/>
          <w:i/>
          <w:iCs/>
          <w:color w:val="000000" w:themeColor="text1"/>
          <w:sz w:val="20"/>
          <w:szCs w:val="20"/>
        </w:rPr>
        <w:t xml:space="preserve"> </w:t>
      </w:r>
      <w:r w:rsidR="003F4DB0" w:rsidRPr="003D7AFA">
        <w:rPr>
          <w:b/>
          <w:bCs/>
          <w:i/>
          <w:iCs/>
          <w:color w:val="000000" w:themeColor="text1"/>
          <w:sz w:val="20"/>
          <w:szCs w:val="20"/>
        </w:rPr>
        <w:t>MVCX_</w:t>
      </w:r>
      <w:r w:rsidR="003F4DB0">
        <w:rPr>
          <w:b/>
          <w:bCs/>
          <w:i/>
          <w:iCs/>
          <w:color w:val="000000" w:themeColor="text1"/>
          <w:sz w:val="20"/>
          <w:szCs w:val="20"/>
        </w:rPr>
        <w:t>2,</w:t>
      </w:r>
      <w:r w:rsidR="00B333C0" w:rsidRPr="00B333C0">
        <w:rPr>
          <w:color w:val="000000" w:themeColor="text1"/>
        </w:rPr>
        <w:t xml:space="preserve"> </w:t>
      </w:r>
      <w:r w:rsidR="003F4DB0" w:rsidRPr="003D7AFA">
        <w:rPr>
          <w:b/>
          <w:bCs/>
          <w:i/>
          <w:iCs/>
          <w:color w:val="000000" w:themeColor="text1"/>
          <w:sz w:val="20"/>
          <w:szCs w:val="20"/>
        </w:rPr>
        <w:t>MVCX_</w:t>
      </w:r>
      <w:r w:rsidR="003F4DB0">
        <w:rPr>
          <w:b/>
          <w:bCs/>
          <w:i/>
          <w:iCs/>
          <w:color w:val="000000" w:themeColor="text1"/>
          <w:sz w:val="20"/>
          <w:szCs w:val="20"/>
        </w:rPr>
        <w:t>3,</w:t>
      </w:r>
      <w:r w:rsidR="003F4DB0" w:rsidRPr="00B333C0">
        <w:rPr>
          <w:color w:val="000000" w:themeColor="text1"/>
        </w:rPr>
        <w:t xml:space="preserve"> </w:t>
      </w:r>
      <w:r w:rsidR="003F4DB0" w:rsidRPr="003D7AFA">
        <w:rPr>
          <w:b/>
          <w:bCs/>
          <w:i/>
          <w:iCs/>
          <w:color w:val="000000" w:themeColor="text1"/>
          <w:sz w:val="20"/>
          <w:szCs w:val="20"/>
        </w:rPr>
        <w:t>MVCX_</w:t>
      </w:r>
      <w:r w:rsidR="003F4DB0">
        <w:rPr>
          <w:b/>
          <w:bCs/>
          <w:i/>
          <w:iCs/>
          <w:color w:val="000000" w:themeColor="text1"/>
          <w:sz w:val="20"/>
          <w:szCs w:val="20"/>
        </w:rPr>
        <w:t>4,</w:t>
      </w:r>
      <w:r w:rsidR="003F4DB0" w:rsidRPr="00B333C0">
        <w:rPr>
          <w:color w:val="000000" w:themeColor="text1"/>
        </w:rPr>
        <w:t xml:space="preserve"> </w:t>
      </w:r>
      <w:r w:rsidR="003F4DB0" w:rsidRPr="003D7AFA">
        <w:rPr>
          <w:b/>
          <w:bCs/>
          <w:i/>
          <w:iCs/>
          <w:color w:val="000000" w:themeColor="text1"/>
          <w:sz w:val="20"/>
          <w:szCs w:val="20"/>
        </w:rPr>
        <w:t>MVCX_</w:t>
      </w:r>
      <w:r w:rsidR="003F4DB0">
        <w:rPr>
          <w:b/>
          <w:bCs/>
          <w:i/>
          <w:iCs/>
          <w:color w:val="000000" w:themeColor="text1"/>
          <w:sz w:val="20"/>
          <w:szCs w:val="20"/>
        </w:rPr>
        <w:t>5,</w:t>
      </w:r>
      <w:r w:rsidR="003F4DB0" w:rsidRPr="00B333C0">
        <w:rPr>
          <w:color w:val="000000" w:themeColor="text1"/>
        </w:rPr>
        <w:t xml:space="preserve"> </w:t>
      </w:r>
      <w:r w:rsidR="003F4DB0" w:rsidRPr="003D7AFA">
        <w:rPr>
          <w:b/>
          <w:bCs/>
          <w:i/>
          <w:iCs/>
          <w:color w:val="000000" w:themeColor="text1"/>
          <w:sz w:val="20"/>
          <w:szCs w:val="20"/>
        </w:rPr>
        <w:t>MVCX_</w:t>
      </w:r>
      <w:r w:rsidR="003F4DB0">
        <w:rPr>
          <w:b/>
          <w:bCs/>
          <w:i/>
          <w:iCs/>
          <w:color w:val="000000" w:themeColor="text1"/>
          <w:sz w:val="20"/>
          <w:szCs w:val="20"/>
        </w:rPr>
        <w:t>6,</w:t>
      </w:r>
      <w:r w:rsidR="003F4DB0" w:rsidRPr="00B333C0">
        <w:rPr>
          <w:color w:val="000000" w:themeColor="text1"/>
        </w:rPr>
        <w:t xml:space="preserve"> </w:t>
      </w:r>
      <w:r w:rsidR="003F4DB0" w:rsidRPr="003D7AFA">
        <w:rPr>
          <w:b/>
          <w:bCs/>
          <w:i/>
          <w:iCs/>
          <w:color w:val="000000" w:themeColor="text1"/>
          <w:sz w:val="20"/>
          <w:szCs w:val="20"/>
        </w:rPr>
        <w:t>MVCX_</w:t>
      </w:r>
      <w:r w:rsidR="003F4DB0">
        <w:rPr>
          <w:b/>
          <w:bCs/>
          <w:i/>
          <w:iCs/>
          <w:color w:val="000000" w:themeColor="text1"/>
          <w:sz w:val="20"/>
          <w:szCs w:val="20"/>
        </w:rPr>
        <w:t>7,</w:t>
      </w:r>
      <w:r w:rsidR="003F4DB0" w:rsidRPr="00B333C0">
        <w:rPr>
          <w:color w:val="000000" w:themeColor="text1"/>
        </w:rPr>
        <w:t xml:space="preserve"> </w:t>
      </w:r>
      <w:r w:rsidR="003F4DB0" w:rsidRPr="003D7AFA">
        <w:rPr>
          <w:b/>
          <w:bCs/>
          <w:i/>
          <w:iCs/>
          <w:color w:val="000000" w:themeColor="text1"/>
          <w:sz w:val="20"/>
          <w:szCs w:val="20"/>
        </w:rPr>
        <w:t>MVCX_</w:t>
      </w:r>
      <w:r w:rsidR="003F4DB0">
        <w:rPr>
          <w:b/>
          <w:bCs/>
          <w:i/>
          <w:iCs/>
          <w:color w:val="000000" w:themeColor="text1"/>
          <w:sz w:val="20"/>
          <w:szCs w:val="20"/>
        </w:rPr>
        <w:t>8,</w:t>
      </w:r>
      <w:r w:rsidR="003F4DB0" w:rsidRPr="00B333C0">
        <w:rPr>
          <w:color w:val="000000" w:themeColor="text1"/>
        </w:rPr>
        <w:t xml:space="preserve"> </w:t>
      </w:r>
      <w:r w:rsidR="003F4DB0" w:rsidRPr="003D7AFA">
        <w:rPr>
          <w:b/>
          <w:bCs/>
          <w:i/>
          <w:iCs/>
          <w:color w:val="000000" w:themeColor="text1"/>
          <w:sz w:val="20"/>
          <w:szCs w:val="20"/>
        </w:rPr>
        <w:t>MVCX_</w:t>
      </w:r>
      <w:r w:rsidR="003F4DB0">
        <w:rPr>
          <w:b/>
          <w:bCs/>
          <w:i/>
          <w:iCs/>
          <w:color w:val="000000" w:themeColor="text1"/>
          <w:sz w:val="20"/>
          <w:szCs w:val="20"/>
        </w:rPr>
        <w:t>9and</w:t>
      </w:r>
      <w:r w:rsidR="003F4DB0" w:rsidRPr="00B333C0">
        <w:rPr>
          <w:color w:val="000000" w:themeColor="text1"/>
        </w:rPr>
        <w:t xml:space="preserve"> </w:t>
      </w:r>
      <w:r w:rsidR="003F4DB0" w:rsidRPr="003D7AFA">
        <w:rPr>
          <w:b/>
          <w:bCs/>
          <w:i/>
          <w:iCs/>
          <w:color w:val="000000" w:themeColor="text1"/>
          <w:sz w:val="20"/>
          <w:szCs w:val="20"/>
        </w:rPr>
        <w:t>MVCX_</w:t>
      </w:r>
      <w:r w:rsidR="003F4DB0">
        <w:rPr>
          <w:b/>
          <w:bCs/>
          <w:i/>
          <w:iCs/>
          <w:color w:val="000000" w:themeColor="text1"/>
          <w:sz w:val="20"/>
          <w:szCs w:val="20"/>
        </w:rPr>
        <w:t>10,</w:t>
      </w:r>
      <w:r w:rsidR="003F4DB0" w:rsidRPr="00B333C0">
        <w:rPr>
          <w:color w:val="000000" w:themeColor="text1"/>
        </w:rPr>
        <w:t xml:space="preserve"> </w:t>
      </w:r>
      <w:r w:rsidR="003F4DB0" w:rsidRPr="003D7AFA">
        <w:rPr>
          <w:b/>
          <w:bCs/>
          <w:i/>
          <w:iCs/>
          <w:color w:val="000000" w:themeColor="text1"/>
          <w:sz w:val="20"/>
          <w:szCs w:val="20"/>
        </w:rPr>
        <w:t>MBSU_1</w:t>
      </w:r>
      <w:r w:rsidR="00B333C0" w:rsidRPr="00B333C0">
        <w:rPr>
          <w:color w:val="000000" w:themeColor="text1"/>
        </w:rPr>
        <w:t>,</w:t>
      </w:r>
      <w:r w:rsidR="003F4DB0" w:rsidRPr="003D7AFA">
        <w:rPr>
          <w:b/>
          <w:bCs/>
          <w:i/>
          <w:iCs/>
          <w:color w:val="000000" w:themeColor="text1"/>
          <w:sz w:val="20"/>
          <w:szCs w:val="20"/>
        </w:rPr>
        <w:t>MBSU_</w:t>
      </w:r>
      <w:r w:rsidR="003F4DB0">
        <w:rPr>
          <w:b/>
          <w:bCs/>
          <w:i/>
          <w:iCs/>
          <w:color w:val="000000" w:themeColor="text1"/>
          <w:sz w:val="20"/>
          <w:szCs w:val="20"/>
        </w:rPr>
        <w:t>2,</w:t>
      </w:r>
      <w:r w:rsidR="003F4DB0" w:rsidRPr="003F4DB0">
        <w:rPr>
          <w:b/>
          <w:bCs/>
          <w:i/>
          <w:iCs/>
          <w:color w:val="000000" w:themeColor="text1"/>
          <w:sz w:val="20"/>
          <w:szCs w:val="20"/>
        </w:rPr>
        <w:t xml:space="preserve"> </w:t>
      </w:r>
      <w:r w:rsidR="003F4DB0" w:rsidRPr="003D7AFA">
        <w:rPr>
          <w:b/>
          <w:bCs/>
          <w:i/>
          <w:iCs/>
          <w:color w:val="000000" w:themeColor="text1"/>
          <w:sz w:val="20"/>
          <w:szCs w:val="20"/>
        </w:rPr>
        <w:t>MBSU_</w:t>
      </w:r>
      <w:r w:rsidR="003F4DB0">
        <w:rPr>
          <w:b/>
          <w:bCs/>
          <w:i/>
          <w:iCs/>
          <w:color w:val="000000" w:themeColor="text1"/>
          <w:sz w:val="20"/>
          <w:szCs w:val="20"/>
        </w:rPr>
        <w:t xml:space="preserve">3 and </w:t>
      </w:r>
      <w:r w:rsidR="003F4DB0" w:rsidRPr="003D7AFA">
        <w:rPr>
          <w:b/>
          <w:bCs/>
          <w:i/>
          <w:iCs/>
          <w:color w:val="000000" w:themeColor="text1"/>
          <w:sz w:val="20"/>
          <w:szCs w:val="20"/>
        </w:rPr>
        <w:t>MBSU_</w:t>
      </w:r>
      <w:r w:rsidR="003F4DB0">
        <w:rPr>
          <w:b/>
          <w:bCs/>
          <w:i/>
          <w:iCs/>
          <w:color w:val="000000" w:themeColor="text1"/>
          <w:sz w:val="20"/>
          <w:szCs w:val="20"/>
        </w:rPr>
        <w:t>4</w:t>
      </w:r>
      <w:r w:rsidR="00B333C0" w:rsidRPr="00B333C0">
        <w:rPr>
          <w:color w:val="000000" w:themeColor="text1"/>
        </w:rPr>
        <w:t>, based on Pearson correlation coefficients.</w:t>
      </w:r>
      <w:r w:rsidR="00B333C0">
        <w:rPr>
          <w:color w:val="000000" w:themeColor="text1"/>
        </w:rPr>
        <w:t xml:space="preserve"> </w:t>
      </w:r>
      <w:r w:rsidR="004D6242" w:rsidRPr="0043234C">
        <w:rPr>
          <w:color w:val="000000" w:themeColor="text1"/>
        </w:rPr>
        <w:t>The values range from -1 to 1, where positive values indicate a direct relationship, and negative values suggest an inverse relationship. The strength of the correlation is visually represented by a gradient colour scale, with darker green indicating stronger positive correlations and darker red indicating stronger negative correlations.</w:t>
      </w:r>
      <w:r w:rsidR="00470AB7" w:rsidRPr="0043234C">
        <w:rPr>
          <w:color w:val="000000" w:themeColor="text1"/>
        </w:rPr>
        <w:t xml:space="preserve"> </w:t>
      </w:r>
      <w:r w:rsidR="00FD5EFD" w:rsidRPr="00FD5EFD">
        <w:rPr>
          <w:color w:val="000000" w:themeColor="text1"/>
        </w:rPr>
        <w:t>To evaluate the measurement model’s psychometric properties, internal consistency reliability and convergent validity were assessed using Cronbach’s alpha, composite reliability (CR), average variance extracted (AVE), and Pearson inter-item correlations, as depicted in the correlation heatmaps in Figure 1.</w:t>
      </w:r>
    </w:p>
    <w:p w14:paraId="608CE07C" w14:textId="676AA1D7" w:rsidR="00FD5EFD" w:rsidRPr="00FD5EFD" w:rsidRDefault="00FD5EFD" w:rsidP="00FD5EFD">
      <w:pPr>
        <w:tabs>
          <w:tab w:val="left" w:pos="426"/>
        </w:tabs>
        <w:spacing w:line="360" w:lineRule="auto"/>
        <w:jc w:val="both"/>
        <w:rPr>
          <w:color w:val="000000" w:themeColor="text1"/>
        </w:rPr>
      </w:pPr>
      <w:r w:rsidRPr="00FD5EFD">
        <w:rPr>
          <w:color w:val="000000" w:themeColor="text1"/>
        </w:rPr>
        <w:t>Cronbach’s alpha and composite reliability values exceeded the recommended threshold of 0.70 for all constructs, indicating excellent internal consistency. Specifically, Brand Satisfaction (MBS_1–MBS_5) demonstrated a Cronbach’s alpha of 0.962 and CR of 0.968, Brand Success (MBSU_1–MBSU_4) yielded α = 0.959 and CR = 0.963, User Experience (MVCX_1–MVCX_10) had α = 0.983 and CR = 0.985, and User Engagement (UES_1–UES_10) achieved α = 0.979 and CR = 0.982.</w:t>
      </w:r>
    </w:p>
    <w:p w14:paraId="0F24E97F" w14:textId="63C3BE5B" w:rsidR="004D6242" w:rsidRPr="00FD5EFD" w:rsidRDefault="00FD5EFD" w:rsidP="00FD5EFD">
      <w:pPr>
        <w:tabs>
          <w:tab w:val="left" w:pos="426"/>
        </w:tabs>
        <w:spacing w:line="360" w:lineRule="auto"/>
        <w:jc w:val="both"/>
        <w:rPr>
          <w:color w:val="000000" w:themeColor="text1"/>
        </w:rPr>
      </w:pPr>
      <w:r w:rsidRPr="00FD5EFD">
        <w:rPr>
          <w:color w:val="000000" w:themeColor="text1"/>
        </w:rPr>
        <w:t>All item loadings were above 0.70, and AVE values exceeded 0.50 for each construct (Brand Satisfaction AVE = 0.72, Brand Success AVE = 0.69, User Experience AVE = 0.75, User Engagement AVE = 0.73). These results confirm that each construct explains a substantial portion of variance in its indicators.</w:t>
      </w:r>
      <w:r>
        <w:rPr>
          <w:color w:val="000000" w:themeColor="text1"/>
        </w:rPr>
        <w:t xml:space="preserve"> </w:t>
      </w:r>
      <w:r w:rsidRPr="00FD5EFD">
        <w:rPr>
          <w:color w:val="000000" w:themeColor="text1"/>
        </w:rPr>
        <w:t xml:space="preserve">Brand Satisfaction (Figure 1a) shows correlations ranging </w:t>
      </w:r>
      <w:r w:rsidRPr="00FD5EFD">
        <w:rPr>
          <w:color w:val="000000" w:themeColor="text1"/>
        </w:rPr>
        <w:lastRenderedPageBreak/>
        <w:t>from 0.85 to 0.88 among its five items, indicating high cohesiveness.</w:t>
      </w:r>
      <w:r>
        <w:rPr>
          <w:color w:val="000000" w:themeColor="text1"/>
        </w:rPr>
        <w:t xml:space="preserve"> </w:t>
      </w:r>
      <w:r w:rsidRPr="00FD5EFD">
        <w:rPr>
          <w:color w:val="000000" w:themeColor="text1"/>
        </w:rPr>
        <w:t xml:space="preserve">Brand Success (Figure 1b) items correlate between 0.84 and 0.87, reflecting consistent measurement. User Experience (Figure 1c) and User Engagement (Figure 1d) both display uniformly high correlations (0.83–0.87) across all ten items per construct, underscoring reliable one-dimensionality. No correlations approach the upper limit of multicollinearity (0.95+), ensuring each item contributes unique information to its construct. Together, these statistical and graphical analyses confirm that the measurement scales are both reliable and valid, supporting their use for subsequent structural modelling </w:t>
      </w:r>
      <w:r w:rsidR="004D6242" w:rsidRPr="00FD5EFD">
        <w:rPr>
          <w:color w:val="000000" w:themeColor="text1"/>
        </w:rPr>
        <w:t>indicating a cohesive relationship among these variables</w:t>
      </w:r>
      <w:r w:rsidR="00AF1DC4" w:rsidRPr="00FD5EFD">
        <w:rPr>
          <w:color w:val="000000" w:themeColor="text1"/>
        </w:rPr>
        <w:t xml:space="preserve"> as shown in figure 3</w:t>
      </w:r>
      <w:r w:rsidR="004D6242" w:rsidRPr="00FD5EFD">
        <w:rPr>
          <w:color w:val="000000" w:themeColor="text1"/>
        </w:rPr>
        <w:t>.</w:t>
      </w:r>
    </w:p>
    <w:p w14:paraId="7EB2AB4B" w14:textId="79DF1EA7" w:rsidR="004D6242" w:rsidRPr="0043234C" w:rsidRDefault="000A6468" w:rsidP="00ED44A2">
      <w:pPr>
        <w:rPr>
          <w:color w:val="000000" w:themeColor="text1"/>
        </w:rPr>
      </w:pPr>
      <w:r w:rsidRPr="000A6468">
        <w:rPr>
          <w:noProof/>
          <w:color w:val="000000" w:themeColor="text1"/>
        </w:rPr>
        <w:drawing>
          <wp:inline distT="0" distB="0" distL="0" distR="0" wp14:anchorId="7FA7E29A" wp14:editId="335D91D8">
            <wp:extent cx="5725886" cy="6362096"/>
            <wp:effectExtent l="0" t="0" r="8255" b="635"/>
            <wp:docPr id="128349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4848" name=""/>
                    <pic:cNvPicPr/>
                  </pic:nvPicPr>
                  <pic:blipFill>
                    <a:blip r:embed="rId8"/>
                    <a:stretch>
                      <a:fillRect/>
                    </a:stretch>
                  </pic:blipFill>
                  <pic:spPr>
                    <a:xfrm>
                      <a:off x="0" y="0"/>
                      <a:ext cx="5735751" cy="6373057"/>
                    </a:xfrm>
                    <a:prstGeom prst="rect">
                      <a:avLst/>
                    </a:prstGeom>
                  </pic:spPr>
                </pic:pic>
              </a:graphicData>
            </a:graphic>
          </wp:inline>
        </w:drawing>
      </w:r>
    </w:p>
    <w:p w14:paraId="26249135" w14:textId="77777777" w:rsidR="000A6468" w:rsidRDefault="004D6242" w:rsidP="00ED44A2">
      <w:pPr>
        <w:jc w:val="both"/>
        <w:rPr>
          <w:rFonts w:ascii="Segoe UI" w:hAnsi="Segoe UI" w:cs="Segoe UI"/>
          <w:i/>
          <w:iCs/>
          <w:sz w:val="20"/>
          <w:szCs w:val="20"/>
        </w:rPr>
      </w:pPr>
      <w:r w:rsidRPr="00B333C0">
        <w:rPr>
          <w:b/>
          <w:bCs/>
          <w:i/>
          <w:iCs/>
          <w:color w:val="000000" w:themeColor="text1"/>
          <w:sz w:val="20"/>
          <w:szCs w:val="20"/>
        </w:rPr>
        <w:lastRenderedPageBreak/>
        <w:t>Fig</w:t>
      </w:r>
      <w:r w:rsidR="00C6582E" w:rsidRPr="00B333C0">
        <w:rPr>
          <w:b/>
          <w:bCs/>
          <w:i/>
          <w:iCs/>
          <w:color w:val="000000" w:themeColor="text1"/>
          <w:sz w:val="20"/>
          <w:szCs w:val="20"/>
        </w:rPr>
        <w:t>ure</w:t>
      </w:r>
      <w:r w:rsidRPr="00B333C0">
        <w:rPr>
          <w:b/>
          <w:bCs/>
          <w:i/>
          <w:iCs/>
          <w:color w:val="000000" w:themeColor="text1"/>
          <w:sz w:val="20"/>
          <w:szCs w:val="20"/>
        </w:rPr>
        <w:t xml:space="preserve"> </w:t>
      </w:r>
      <w:r w:rsidR="00C6582E" w:rsidRPr="00B333C0">
        <w:rPr>
          <w:b/>
          <w:bCs/>
          <w:i/>
          <w:iCs/>
          <w:color w:val="000000" w:themeColor="text1"/>
          <w:sz w:val="20"/>
          <w:szCs w:val="20"/>
        </w:rPr>
        <w:t>3</w:t>
      </w:r>
      <w:r w:rsidRPr="00B333C0">
        <w:rPr>
          <w:i/>
          <w:iCs/>
          <w:color w:val="000000" w:themeColor="text1"/>
          <w:sz w:val="20"/>
          <w:szCs w:val="20"/>
        </w:rPr>
        <w:t xml:space="preserve">. Correlation Heatmap Obtained using </w:t>
      </w:r>
      <w:proofErr w:type="spellStart"/>
      <w:r w:rsidRPr="00B333C0">
        <w:rPr>
          <w:i/>
          <w:iCs/>
          <w:color w:val="000000" w:themeColor="text1"/>
          <w:sz w:val="20"/>
          <w:szCs w:val="20"/>
        </w:rPr>
        <w:t>Jamovi</w:t>
      </w:r>
      <w:proofErr w:type="spellEnd"/>
      <w:r w:rsidRPr="00B333C0">
        <w:rPr>
          <w:i/>
          <w:iCs/>
          <w:color w:val="000000" w:themeColor="text1"/>
          <w:sz w:val="20"/>
          <w:szCs w:val="20"/>
        </w:rPr>
        <w:t xml:space="preserve"> Software</w:t>
      </w:r>
      <w:r w:rsidR="00EE5E3D" w:rsidRPr="00B333C0">
        <w:rPr>
          <w:i/>
          <w:iCs/>
          <w:color w:val="000000" w:themeColor="text1"/>
          <w:sz w:val="20"/>
          <w:szCs w:val="20"/>
        </w:rPr>
        <w:t>.</w:t>
      </w:r>
      <w:r w:rsidR="00EE5E3D" w:rsidRPr="00B333C0">
        <w:rPr>
          <w:rFonts w:ascii="Segoe UI" w:hAnsi="Segoe UI" w:cs="Segoe UI"/>
          <w:i/>
          <w:iCs/>
          <w:sz w:val="20"/>
          <w:szCs w:val="20"/>
        </w:rPr>
        <w:t xml:space="preserve"> </w:t>
      </w:r>
    </w:p>
    <w:p w14:paraId="66CA1216" w14:textId="77777777" w:rsidR="000A6468" w:rsidRDefault="000A6468" w:rsidP="00ED44A2">
      <w:pPr>
        <w:jc w:val="both"/>
        <w:rPr>
          <w:i/>
          <w:iCs/>
          <w:color w:val="000000" w:themeColor="text1"/>
          <w:sz w:val="20"/>
          <w:szCs w:val="20"/>
        </w:rPr>
      </w:pPr>
      <w:r w:rsidRPr="000A6468">
        <w:rPr>
          <w:i/>
          <w:iCs/>
          <w:color w:val="000000" w:themeColor="text1"/>
          <w:sz w:val="20"/>
          <w:szCs w:val="20"/>
        </w:rPr>
        <w:t>Pearson correlation heatmaps for measurement items: (a) Brand Satisfaction (MBS_1 to MBS_5), (b) Brand Success (MBSU_1 to MBSU_4), (c) User Experience (MVCX_1 to MVCX_10), and (d) User Engagement (UES_1 to UES_10), illustrating consistently high positive inter-item correlations across all constructs.</w:t>
      </w:r>
      <w:r w:rsidR="00B333C0">
        <w:rPr>
          <w:i/>
          <w:iCs/>
          <w:color w:val="000000" w:themeColor="text1"/>
          <w:sz w:val="20"/>
          <w:szCs w:val="20"/>
        </w:rPr>
        <w:tab/>
      </w:r>
    </w:p>
    <w:p w14:paraId="4B5B039C" w14:textId="26A0181F" w:rsidR="004D6242" w:rsidRPr="00B333C0" w:rsidRDefault="00B333C0" w:rsidP="00ED44A2">
      <w:pPr>
        <w:jc w:val="both"/>
        <w:rPr>
          <w:i/>
          <w:iCs/>
          <w:color w:val="000000" w:themeColor="text1"/>
          <w:sz w:val="20"/>
          <w:szCs w:val="20"/>
        </w:rPr>
      </w:pPr>
      <w:r>
        <w:rPr>
          <w:i/>
          <w:iCs/>
          <w:color w:val="000000" w:themeColor="text1"/>
          <w:sz w:val="20"/>
          <w:szCs w:val="20"/>
        </w:rPr>
        <w:t>Source: Authors.</w:t>
      </w:r>
    </w:p>
    <w:p w14:paraId="4929D405" w14:textId="77777777" w:rsidR="00ED44A2" w:rsidRPr="0043234C" w:rsidRDefault="00ED44A2" w:rsidP="00EE5E3D">
      <w:pPr>
        <w:spacing w:line="360" w:lineRule="auto"/>
        <w:jc w:val="both"/>
        <w:rPr>
          <w:i/>
          <w:iCs/>
          <w:color w:val="000000" w:themeColor="text1"/>
        </w:rPr>
      </w:pPr>
    </w:p>
    <w:p w14:paraId="48746CE3" w14:textId="77777777" w:rsidR="00023327" w:rsidRDefault="00023327" w:rsidP="007648C5">
      <w:pPr>
        <w:tabs>
          <w:tab w:val="left" w:pos="426"/>
        </w:tabs>
        <w:spacing w:line="360" w:lineRule="auto"/>
        <w:jc w:val="both"/>
        <w:rPr>
          <w:b/>
          <w:bCs/>
          <w:i/>
          <w:iCs/>
          <w:color w:val="000000" w:themeColor="text1"/>
        </w:rPr>
      </w:pPr>
    </w:p>
    <w:p w14:paraId="5E43DA4D" w14:textId="2EC2EF6A" w:rsidR="00104B31" w:rsidRDefault="00104B31" w:rsidP="007648C5">
      <w:pPr>
        <w:tabs>
          <w:tab w:val="left" w:pos="426"/>
        </w:tabs>
        <w:spacing w:line="360" w:lineRule="auto"/>
        <w:jc w:val="both"/>
        <w:rPr>
          <w:b/>
          <w:bCs/>
          <w:i/>
          <w:iCs/>
          <w:color w:val="000000" w:themeColor="text1"/>
        </w:rPr>
      </w:pPr>
      <w:r w:rsidRPr="00104B31">
        <w:rPr>
          <w:b/>
          <w:bCs/>
          <w:i/>
          <w:iCs/>
          <w:color w:val="000000" w:themeColor="text1"/>
        </w:rPr>
        <w:t xml:space="preserve">5.3. Data Analysis using </w:t>
      </w:r>
      <w:r w:rsidR="00202EAC">
        <w:rPr>
          <w:b/>
          <w:bCs/>
          <w:i/>
          <w:iCs/>
          <w:color w:val="000000" w:themeColor="text1"/>
        </w:rPr>
        <w:t>FsQCA</w:t>
      </w:r>
    </w:p>
    <w:p w14:paraId="5DF0915D" w14:textId="2807BCA1" w:rsidR="00104B31" w:rsidRPr="00104B31" w:rsidRDefault="00104B31" w:rsidP="007648C5">
      <w:pPr>
        <w:tabs>
          <w:tab w:val="left" w:pos="426"/>
        </w:tabs>
        <w:spacing w:line="360" w:lineRule="auto"/>
        <w:jc w:val="both"/>
        <w:rPr>
          <w:b/>
          <w:bCs/>
          <w:i/>
          <w:iCs/>
          <w:color w:val="000000" w:themeColor="text1"/>
        </w:rPr>
      </w:pPr>
      <w:r w:rsidRPr="00732C9D">
        <w:rPr>
          <w:b/>
          <w:bCs/>
          <w:i/>
          <w:iCs/>
          <w:color w:val="000000" w:themeColor="text1"/>
        </w:rPr>
        <w:t xml:space="preserve">5.3.1. Data Driven Results from </w:t>
      </w:r>
      <w:r w:rsidR="00202EAC">
        <w:rPr>
          <w:b/>
          <w:bCs/>
          <w:i/>
          <w:iCs/>
          <w:color w:val="000000" w:themeColor="text1"/>
        </w:rPr>
        <w:t>FsQCA</w:t>
      </w:r>
    </w:p>
    <w:p w14:paraId="28E5E57F" w14:textId="5C0A1B9E" w:rsidR="007648C5" w:rsidRPr="0043234C" w:rsidRDefault="004309B6" w:rsidP="007648C5">
      <w:pPr>
        <w:tabs>
          <w:tab w:val="left" w:pos="426"/>
        </w:tabs>
        <w:spacing w:line="360" w:lineRule="auto"/>
        <w:jc w:val="both"/>
        <w:rPr>
          <w:color w:val="000000" w:themeColor="text1"/>
        </w:rPr>
      </w:pPr>
      <w:r w:rsidRPr="0043234C">
        <w:rPr>
          <w:color w:val="000000" w:themeColor="text1"/>
        </w:rPr>
        <w:t>To analyse the collected data and derive meaningful results related to user engagement (U</w:t>
      </w:r>
      <w:r w:rsidR="00B379F7" w:rsidRPr="0043234C">
        <w:rPr>
          <w:color w:val="000000" w:themeColor="text1"/>
        </w:rPr>
        <w:t>E</w:t>
      </w:r>
      <w:r w:rsidR="00050D91">
        <w:rPr>
          <w:color w:val="000000" w:themeColor="text1"/>
        </w:rPr>
        <w:t>S</w:t>
      </w:r>
      <w:r w:rsidRPr="0043234C">
        <w:rPr>
          <w:color w:val="000000" w:themeColor="text1"/>
        </w:rPr>
        <w:t>), user experience (</w:t>
      </w:r>
      <w:r w:rsidR="00050D91">
        <w:rPr>
          <w:color w:val="000000" w:themeColor="text1"/>
        </w:rPr>
        <w:t>MVCX</w:t>
      </w:r>
      <w:r w:rsidRPr="0043234C">
        <w:rPr>
          <w:color w:val="000000" w:themeColor="text1"/>
        </w:rPr>
        <w:t>), brand satisfaction (</w:t>
      </w:r>
      <w:r w:rsidR="00050D91">
        <w:rPr>
          <w:color w:val="000000" w:themeColor="text1"/>
        </w:rPr>
        <w:t>M</w:t>
      </w:r>
      <w:r w:rsidRPr="0043234C">
        <w:rPr>
          <w:color w:val="000000" w:themeColor="text1"/>
        </w:rPr>
        <w:t>BS), and brand success (</w:t>
      </w:r>
      <w:r w:rsidR="00050D91">
        <w:rPr>
          <w:color w:val="000000" w:themeColor="text1"/>
        </w:rPr>
        <w:t>M</w:t>
      </w:r>
      <w:r w:rsidRPr="0043234C">
        <w:rPr>
          <w:color w:val="000000" w:themeColor="text1"/>
        </w:rPr>
        <w:t>BS</w:t>
      </w:r>
      <w:r w:rsidR="00B379F7" w:rsidRPr="0043234C">
        <w:rPr>
          <w:color w:val="000000" w:themeColor="text1"/>
        </w:rPr>
        <w:t>U</w:t>
      </w:r>
      <w:r w:rsidRPr="0043234C">
        <w:rPr>
          <w:color w:val="000000" w:themeColor="text1"/>
        </w:rPr>
        <w:t xml:space="preserve">), </w:t>
      </w:r>
      <w:r w:rsidR="00202EAC">
        <w:rPr>
          <w:color w:val="000000" w:themeColor="text1"/>
        </w:rPr>
        <w:t>FsQCA</w:t>
      </w:r>
      <w:r w:rsidRPr="0043234C">
        <w:rPr>
          <w:color w:val="000000" w:themeColor="text1"/>
        </w:rPr>
        <w:t xml:space="preserve">, a technique for coding known as "alignment" (Ragin, 2008) was initially finished first, which comprised of figuring the level that it is essential for each variable in the two its causative circumstances and its result. </w:t>
      </w:r>
    </w:p>
    <w:p w14:paraId="1A73DEFA" w14:textId="67305CD1" w:rsidR="008871CF" w:rsidRPr="0043234C" w:rsidRDefault="007648C5" w:rsidP="007648C5">
      <w:pPr>
        <w:tabs>
          <w:tab w:val="left" w:pos="426"/>
        </w:tabs>
        <w:spacing w:line="360" w:lineRule="auto"/>
        <w:jc w:val="both"/>
        <w:rPr>
          <w:color w:val="000000" w:themeColor="text1"/>
        </w:rPr>
      </w:pPr>
      <w:r w:rsidRPr="0043234C">
        <w:rPr>
          <w:color w:val="000000" w:themeColor="text1"/>
        </w:rPr>
        <w:tab/>
      </w:r>
      <w:r w:rsidR="004309B6" w:rsidRPr="0043234C">
        <w:rPr>
          <w:color w:val="000000" w:themeColor="text1"/>
        </w:rPr>
        <w:t>Subsequently, the reactions were aligned involving three cut-off points for setting an underlying scale into a fuzzy set scale (</w:t>
      </w:r>
      <w:r w:rsidR="00F21D71" w:rsidRPr="000B286E">
        <w:rPr>
          <w:color w:val="000000" w:themeColor="text1"/>
        </w:rPr>
        <w:t>Douglas</w:t>
      </w:r>
      <w:r w:rsidR="00F21D71">
        <w:rPr>
          <w:color w:val="000000" w:themeColor="text1"/>
        </w:rPr>
        <w:t xml:space="preserve"> et al.</w:t>
      </w:r>
      <w:r w:rsidR="004309B6" w:rsidRPr="0043234C">
        <w:rPr>
          <w:color w:val="000000" w:themeColor="text1"/>
        </w:rPr>
        <w:t xml:space="preserve">, </w:t>
      </w:r>
      <w:r w:rsidR="00F21D71">
        <w:rPr>
          <w:color w:val="000000" w:themeColor="text1"/>
        </w:rPr>
        <w:t>2020</w:t>
      </w:r>
      <w:r w:rsidR="004309B6" w:rsidRPr="0043234C">
        <w:rPr>
          <w:color w:val="000000" w:themeColor="text1"/>
        </w:rPr>
        <w:t>): 5% (low understanding or all the way out of the class), half (middle degree of understanding or neither in nor out of the classification), and 95% (high understanding or totally in the class).</w:t>
      </w:r>
      <w:r w:rsidR="00201257" w:rsidRPr="0043234C">
        <w:rPr>
          <w:color w:val="000000" w:themeColor="text1"/>
        </w:rPr>
        <w:t>The values assigned to the calibration of User Engagement (U</w:t>
      </w:r>
      <w:r w:rsidR="00B379F7" w:rsidRPr="0043234C">
        <w:rPr>
          <w:color w:val="000000" w:themeColor="text1"/>
        </w:rPr>
        <w:t>E</w:t>
      </w:r>
      <w:r w:rsidR="001067BA">
        <w:rPr>
          <w:color w:val="000000" w:themeColor="text1"/>
        </w:rPr>
        <w:t>S</w:t>
      </w:r>
      <w:r w:rsidR="00201257" w:rsidRPr="0043234C">
        <w:rPr>
          <w:color w:val="000000" w:themeColor="text1"/>
        </w:rPr>
        <w:t>), User Experience (</w:t>
      </w:r>
      <w:r w:rsidR="001067BA">
        <w:rPr>
          <w:color w:val="000000" w:themeColor="text1"/>
        </w:rPr>
        <w:t>MVC</w:t>
      </w:r>
      <w:r w:rsidR="00B379F7" w:rsidRPr="0043234C">
        <w:rPr>
          <w:color w:val="000000" w:themeColor="text1"/>
        </w:rPr>
        <w:t>X</w:t>
      </w:r>
      <w:r w:rsidR="00201257" w:rsidRPr="0043234C">
        <w:rPr>
          <w:color w:val="000000" w:themeColor="text1"/>
        </w:rPr>
        <w:t>), Brand Satisfaction (</w:t>
      </w:r>
      <w:r w:rsidR="0082790C">
        <w:rPr>
          <w:color w:val="000000" w:themeColor="text1"/>
        </w:rPr>
        <w:t>M</w:t>
      </w:r>
      <w:r w:rsidR="00201257" w:rsidRPr="0043234C">
        <w:rPr>
          <w:color w:val="000000" w:themeColor="text1"/>
        </w:rPr>
        <w:t>BS), and Brand Success (</w:t>
      </w:r>
      <w:r w:rsidR="0082790C">
        <w:rPr>
          <w:color w:val="000000" w:themeColor="text1"/>
        </w:rPr>
        <w:t>M</w:t>
      </w:r>
      <w:r w:rsidR="00201257" w:rsidRPr="0043234C">
        <w:rPr>
          <w:color w:val="000000" w:themeColor="text1"/>
        </w:rPr>
        <w:t>BS</w:t>
      </w:r>
      <w:r w:rsidR="00B379F7" w:rsidRPr="0043234C">
        <w:rPr>
          <w:color w:val="000000" w:themeColor="text1"/>
        </w:rPr>
        <w:t>U</w:t>
      </w:r>
      <w:r w:rsidR="00201257" w:rsidRPr="0043234C">
        <w:rPr>
          <w:color w:val="000000" w:themeColor="text1"/>
        </w:rPr>
        <w:t xml:space="preserve">) indicate the transformation of these variables into a common scale ranging from 0 to 1. </w:t>
      </w:r>
    </w:p>
    <w:p w14:paraId="3B3A50B7" w14:textId="20120ACB" w:rsidR="00201257" w:rsidRPr="0043234C" w:rsidRDefault="00201257" w:rsidP="00B379F7">
      <w:pPr>
        <w:spacing w:line="360" w:lineRule="auto"/>
        <w:ind w:firstLine="426"/>
        <w:jc w:val="both"/>
        <w:rPr>
          <w:color w:val="000000" w:themeColor="text1"/>
        </w:rPr>
      </w:pPr>
      <w:r w:rsidRPr="0043234C">
        <w:rPr>
          <w:color w:val="000000" w:themeColor="text1"/>
        </w:rPr>
        <w:t>In this calibration process, the lower bound is set at 0, indicating the minimum value of the variable, while the upper bound is set at 0.05 and 0.95, representing the maximum value. The range between 0.05 and 0.95 is used to capture the variability and granularity of the variable within the specified bounds. By calibrating the variables to a common scale, it becomes easier to compare and analyse their relative magnitudes and relationships. The calibrated values between 0 and 1 provide a standardized representation of User Engagement, User Experience, Brand Satisfaction, and Brand Success, allowing for meaningful comparisons and further statistical analyses</w:t>
      </w:r>
      <w:r w:rsidR="002066CD" w:rsidRPr="0043234C">
        <w:rPr>
          <w:color w:val="000000" w:themeColor="text1"/>
        </w:rPr>
        <w:t xml:space="preserve"> as shown in </w:t>
      </w:r>
      <w:r w:rsidR="00ED44A2">
        <w:rPr>
          <w:color w:val="000000" w:themeColor="text1"/>
        </w:rPr>
        <w:t>T</w:t>
      </w:r>
      <w:r w:rsidR="002066CD" w:rsidRPr="0043234C">
        <w:rPr>
          <w:color w:val="000000" w:themeColor="text1"/>
        </w:rPr>
        <w:t xml:space="preserve">able </w:t>
      </w:r>
      <w:r w:rsidR="00AA1ECE">
        <w:rPr>
          <w:color w:val="000000" w:themeColor="text1"/>
        </w:rPr>
        <w:t>3</w:t>
      </w:r>
      <w:r w:rsidR="002066CD" w:rsidRPr="0043234C">
        <w:rPr>
          <w:color w:val="000000" w:themeColor="text1"/>
        </w:rPr>
        <w:t>.</w:t>
      </w:r>
    </w:p>
    <w:p w14:paraId="0E303B7D" w14:textId="77777777" w:rsidR="00201257" w:rsidRPr="0043234C" w:rsidRDefault="00201257" w:rsidP="00201257">
      <w:pPr>
        <w:jc w:val="both"/>
        <w:rPr>
          <w:color w:val="000000" w:themeColor="text1"/>
        </w:rPr>
      </w:pPr>
    </w:p>
    <w:p w14:paraId="06139A6C" w14:textId="58525D71" w:rsidR="00201257" w:rsidRPr="0043234C" w:rsidRDefault="00201257" w:rsidP="008871CF">
      <w:pPr>
        <w:autoSpaceDE w:val="0"/>
        <w:autoSpaceDN w:val="0"/>
        <w:adjustRightInd w:val="0"/>
        <w:spacing w:line="360" w:lineRule="auto"/>
        <w:rPr>
          <w:i/>
          <w:iCs/>
          <w:sz w:val="16"/>
          <w:szCs w:val="16"/>
        </w:rPr>
      </w:pPr>
      <w:r w:rsidRPr="0043234C">
        <w:rPr>
          <w:b/>
          <w:bCs/>
          <w:i/>
          <w:iCs/>
        </w:rPr>
        <w:t xml:space="preserve">Table </w:t>
      </w:r>
      <w:r w:rsidR="00AA1ECE">
        <w:rPr>
          <w:b/>
          <w:bCs/>
          <w:i/>
          <w:iCs/>
        </w:rPr>
        <w:t>3</w:t>
      </w:r>
      <w:r w:rsidRPr="0043234C">
        <w:rPr>
          <w:b/>
          <w:bCs/>
          <w:i/>
          <w:iCs/>
        </w:rPr>
        <w:t>.</w:t>
      </w:r>
      <w:r w:rsidRPr="0043234C">
        <w:rPr>
          <w:i/>
          <w:iCs/>
        </w:rPr>
        <w:t xml:space="preserve"> </w:t>
      </w:r>
      <w:r w:rsidR="00092E0B" w:rsidRPr="0043234C">
        <w:rPr>
          <w:i/>
          <w:iCs/>
        </w:rPr>
        <w:t xml:space="preserve">Intermediate </w:t>
      </w:r>
      <w:r w:rsidR="001F7AD1" w:rsidRPr="0043234C">
        <w:rPr>
          <w:i/>
          <w:iCs/>
        </w:rPr>
        <w:t xml:space="preserve">Solution </w:t>
      </w:r>
    </w:p>
    <w:tbl>
      <w:tblPr>
        <w:tblStyle w:val="TableGrid"/>
        <w:tblW w:w="9154" w:type="dxa"/>
        <w:tblLook w:val="04A0" w:firstRow="1" w:lastRow="0" w:firstColumn="1" w:lastColumn="0" w:noHBand="0" w:noVBand="1"/>
      </w:tblPr>
      <w:tblGrid>
        <w:gridCol w:w="3409"/>
        <w:gridCol w:w="2398"/>
        <w:gridCol w:w="1985"/>
        <w:gridCol w:w="1362"/>
      </w:tblGrid>
      <w:tr w:rsidR="00201257" w:rsidRPr="006D3229" w14:paraId="062671A3" w14:textId="77777777" w:rsidTr="00732C9D">
        <w:trPr>
          <w:trHeight w:val="309"/>
        </w:trPr>
        <w:tc>
          <w:tcPr>
            <w:tcW w:w="3409" w:type="dxa"/>
            <w:shd w:val="clear" w:color="auto" w:fill="D0CECE" w:themeFill="background2" w:themeFillShade="E6"/>
          </w:tcPr>
          <w:p w14:paraId="00571DFC" w14:textId="4DAD2526" w:rsidR="00201257" w:rsidRPr="006D3229" w:rsidRDefault="002066CD" w:rsidP="00AC22CF">
            <w:pPr>
              <w:autoSpaceDE w:val="0"/>
              <w:autoSpaceDN w:val="0"/>
              <w:adjustRightInd w:val="0"/>
              <w:spacing w:line="360" w:lineRule="auto"/>
              <w:rPr>
                <w:b/>
                <w:bCs/>
                <w:sz w:val="20"/>
                <w:szCs w:val="20"/>
              </w:rPr>
            </w:pPr>
            <w:r w:rsidRPr="006D3229">
              <w:rPr>
                <w:b/>
                <w:bCs/>
                <w:sz w:val="20"/>
                <w:szCs w:val="20"/>
              </w:rPr>
              <w:t xml:space="preserve">Model: </w:t>
            </w:r>
            <w:r w:rsidR="00D86477">
              <w:rPr>
                <w:b/>
                <w:bCs/>
                <w:sz w:val="20"/>
                <w:szCs w:val="20"/>
              </w:rPr>
              <w:t>M</w:t>
            </w:r>
            <w:r w:rsidRPr="006D3229">
              <w:rPr>
                <w:b/>
                <w:bCs/>
                <w:sz w:val="20"/>
                <w:szCs w:val="20"/>
              </w:rPr>
              <w:t>BS</w:t>
            </w:r>
            <w:r w:rsidR="00B379F7" w:rsidRPr="006D3229">
              <w:rPr>
                <w:b/>
                <w:bCs/>
                <w:sz w:val="20"/>
                <w:szCs w:val="20"/>
              </w:rPr>
              <w:t>U</w:t>
            </w:r>
            <w:r w:rsidRPr="006D3229">
              <w:rPr>
                <w:b/>
                <w:bCs/>
                <w:sz w:val="20"/>
                <w:szCs w:val="20"/>
              </w:rPr>
              <w:t xml:space="preserve"> = f (</w:t>
            </w:r>
            <w:r w:rsidR="0082790C">
              <w:rPr>
                <w:b/>
                <w:bCs/>
                <w:sz w:val="20"/>
                <w:szCs w:val="20"/>
              </w:rPr>
              <w:t>M</w:t>
            </w:r>
            <w:r w:rsidRPr="006D3229">
              <w:rPr>
                <w:b/>
                <w:bCs/>
                <w:sz w:val="20"/>
                <w:szCs w:val="20"/>
              </w:rPr>
              <w:t xml:space="preserve">BS, </w:t>
            </w:r>
            <w:r w:rsidR="0082790C" w:rsidRPr="0082790C">
              <w:rPr>
                <w:b/>
                <w:bCs/>
                <w:sz w:val="20"/>
                <w:szCs w:val="20"/>
              </w:rPr>
              <w:t>MVCX</w:t>
            </w:r>
            <w:r w:rsidRPr="006D3229">
              <w:rPr>
                <w:b/>
                <w:bCs/>
                <w:sz w:val="20"/>
                <w:szCs w:val="20"/>
              </w:rPr>
              <w:t>, U</w:t>
            </w:r>
            <w:r w:rsidR="00B379F7" w:rsidRPr="006D3229">
              <w:rPr>
                <w:b/>
                <w:bCs/>
                <w:sz w:val="20"/>
                <w:szCs w:val="20"/>
              </w:rPr>
              <w:t>E</w:t>
            </w:r>
            <w:r w:rsidR="0082790C">
              <w:rPr>
                <w:b/>
                <w:bCs/>
                <w:sz w:val="20"/>
                <w:szCs w:val="20"/>
              </w:rPr>
              <w:t>S</w:t>
            </w:r>
            <w:r w:rsidRPr="006D3229">
              <w:rPr>
                <w:b/>
                <w:bCs/>
                <w:sz w:val="20"/>
                <w:szCs w:val="20"/>
              </w:rPr>
              <w:t>)</w:t>
            </w:r>
          </w:p>
        </w:tc>
        <w:tc>
          <w:tcPr>
            <w:tcW w:w="2398" w:type="dxa"/>
            <w:shd w:val="clear" w:color="auto" w:fill="D0CECE" w:themeFill="background2" w:themeFillShade="E6"/>
          </w:tcPr>
          <w:p w14:paraId="2925F3BC" w14:textId="7C89AF93" w:rsidR="00201257" w:rsidRPr="006D3229" w:rsidRDefault="00201257" w:rsidP="00AC22CF">
            <w:pPr>
              <w:autoSpaceDE w:val="0"/>
              <w:autoSpaceDN w:val="0"/>
              <w:adjustRightInd w:val="0"/>
              <w:spacing w:line="360" w:lineRule="auto"/>
              <w:rPr>
                <w:b/>
                <w:bCs/>
                <w:sz w:val="20"/>
                <w:szCs w:val="20"/>
              </w:rPr>
            </w:pPr>
            <w:r w:rsidRPr="006D3229">
              <w:rPr>
                <w:b/>
                <w:bCs/>
                <w:sz w:val="20"/>
                <w:szCs w:val="20"/>
              </w:rPr>
              <w:t xml:space="preserve">Raw coverage </w:t>
            </w:r>
          </w:p>
        </w:tc>
        <w:tc>
          <w:tcPr>
            <w:tcW w:w="1985" w:type="dxa"/>
            <w:shd w:val="clear" w:color="auto" w:fill="D0CECE" w:themeFill="background2" w:themeFillShade="E6"/>
          </w:tcPr>
          <w:p w14:paraId="30044D10" w14:textId="40431946" w:rsidR="00201257" w:rsidRPr="006D3229" w:rsidRDefault="00201257" w:rsidP="00AC22CF">
            <w:pPr>
              <w:autoSpaceDE w:val="0"/>
              <w:autoSpaceDN w:val="0"/>
              <w:adjustRightInd w:val="0"/>
              <w:spacing w:line="360" w:lineRule="auto"/>
              <w:rPr>
                <w:b/>
                <w:bCs/>
                <w:sz w:val="20"/>
                <w:szCs w:val="20"/>
              </w:rPr>
            </w:pPr>
            <w:r w:rsidRPr="006D3229">
              <w:rPr>
                <w:b/>
                <w:bCs/>
                <w:sz w:val="20"/>
                <w:szCs w:val="20"/>
              </w:rPr>
              <w:t>Unique coverage</w:t>
            </w:r>
          </w:p>
        </w:tc>
        <w:tc>
          <w:tcPr>
            <w:tcW w:w="1362" w:type="dxa"/>
            <w:shd w:val="clear" w:color="auto" w:fill="D0CECE" w:themeFill="background2" w:themeFillShade="E6"/>
          </w:tcPr>
          <w:p w14:paraId="300D37E7" w14:textId="05539523" w:rsidR="00201257" w:rsidRPr="006D3229" w:rsidRDefault="00201257" w:rsidP="00AC22CF">
            <w:pPr>
              <w:autoSpaceDE w:val="0"/>
              <w:autoSpaceDN w:val="0"/>
              <w:adjustRightInd w:val="0"/>
              <w:spacing w:line="360" w:lineRule="auto"/>
              <w:rPr>
                <w:b/>
                <w:bCs/>
                <w:sz w:val="20"/>
                <w:szCs w:val="20"/>
              </w:rPr>
            </w:pPr>
            <w:r w:rsidRPr="006D3229">
              <w:rPr>
                <w:b/>
                <w:bCs/>
                <w:sz w:val="20"/>
                <w:szCs w:val="20"/>
              </w:rPr>
              <w:t>consistency</w:t>
            </w:r>
          </w:p>
        </w:tc>
      </w:tr>
      <w:tr w:rsidR="006D3229" w:rsidRPr="006D3229" w14:paraId="4F1B9EF4" w14:textId="77777777" w:rsidTr="001F2639">
        <w:trPr>
          <w:trHeight w:val="313"/>
        </w:trPr>
        <w:tc>
          <w:tcPr>
            <w:tcW w:w="3409" w:type="dxa"/>
          </w:tcPr>
          <w:p w14:paraId="0BE23017" w14:textId="4ECA961C" w:rsidR="006D3229" w:rsidRPr="006D3229" w:rsidRDefault="0082790C" w:rsidP="006D3229">
            <w:pPr>
              <w:autoSpaceDE w:val="0"/>
              <w:autoSpaceDN w:val="0"/>
              <w:adjustRightInd w:val="0"/>
              <w:spacing w:line="360" w:lineRule="auto"/>
              <w:rPr>
                <w:sz w:val="20"/>
                <w:szCs w:val="20"/>
              </w:rPr>
            </w:pPr>
            <w:r>
              <w:rPr>
                <w:sz w:val="20"/>
                <w:szCs w:val="20"/>
              </w:rPr>
              <w:t>M</w:t>
            </w:r>
            <w:r w:rsidR="006D3229" w:rsidRPr="006D3229">
              <w:rPr>
                <w:sz w:val="20"/>
                <w:szCs w:val="20"/>
              </w:rPr>
              <w:t xml:space="preserve">BS </w:t>
            </w:r>
            <w:r w:rsidR="006D3229">
              <w:rPr>
                <w:sz w:val="20"/>
                <w:szCs w:val="20"/>
              </w:rPr>
              <w:t xml:space="preserve">x </w:t>
            </w:r>
            <w:r w:rsidRPr="0082790C">
              <w:rPr>
                <w:sz w:val="20"/>
                <w:szCs w:val="20"/>
              </w:rPr>
              <w:t>MVCX</w:t>
            </w:r>
          </w:p>
        </w:tc>
        <w:tc>
          <w:tcPr>
            <w:tcW w:w="2398" w:type="dxa"/>
            <w:vAlign w:val="center"/>
          </w:tcPr>
          <w:p w14:paraId="7F5BACD5" w14:textId="2C02970B" w:rsidR="006D3229" w:rsidRPr="006D3229" w:rsidRDefault="006D3229" w:rsidP="006D3229">
            <w:pPr>
              <w:autoSpaceDE w:val="0"/>
              <w:autoSpaceDN w:val="0"/>
              <w:adjustRightInd w:val="0"/>
              <w:spacing w:line="360" w:lineRule="auto"/>
              <w:rPr>
                <w:rFonts w:eastAsiaTheme="majorEastAsia"/>
                <w:i/>
                <w:iCs/>
                <w:sz w:val="20"/>
                <w:szCs w:val="20"/>
              </w:rPr>
            </w:pPr>
            <w:r>
              <w:rPr>
                <w:i/>
                <w:iCs/>
                <w:color w:val="000000"/>
                <w:sz w:val="20"/>
                <w:szCs w:val="20"/>
              </w:rPr>
              <w:t>0.208</w:t>
            </w:r>
          </w:p>
        </w:tc>
        <w:tc>
          <w:tcPr>
            <w:tcW w:w="1985" w:type="dxa"/>
            <w:vAlign w:val="center"/>
          </w:tcPr>
          <w:p w14:paraId="7B025658" w14:textId="31B59021" w:rsidR="006D3229" w:rsidRPr="006D3229" w:rsidRDefault="006D3229" w:rsidP="006D3229">
            <w:pPr>
              <w:autoSpaceDE w:val="0"/>
              <w:autoSpaceDN w:val="0"/>
              <w:adjustRightInd w:val="0"/>
              <w:spacing w:line="360" w:lineRule="auto"/>
              <w:rPr>
                <w:rFonts w:eastAsiaTheme="majorEastAsia"/>
                <w:i/>
                <w:iCs/>
                <w:sz w:val="20"/>
                <w:szCs w:val="20"/>
              </w:rPr>
            </w:pPr>
            <w:r>
              <w:rPr>
                <w:i/>
                <w:iCs/>
                <w:color w:val="000000"/>
                <w:sz w:val="20"/>
                <w:szCs w:val="20"/>
              </w:rPr>
              <w:t>0.036</w:t>
            </w:r>
          </w:p>
        </w:tc>
        <w:tc>
          <w:tcPr>
            <w:tcW w:w="1362" w:type="dxa"/>
            <w:vAlign w:val="center"/>
          </w:tcPr>
          <w:p w14:paraId="23B76E9F" w14:textId="163EF5BA" w:rsidR="006D3229" w:rsidRPr="006D3229" w:rsidRDefault="006D3229" w:rsidP="006D3229">
            <w:pPr>
              <w:autoSpaceDE w:val="0"/>
              <w:autoSpaceDN w:val="0"/>
              <w:adjustRightInd w:val="0"/>
              <w:spacing w:line="360" w:lineRule="auto"/>
              <w:rPr>
                <w:rFonts w:eastAsiaTheme="majorEastAsia"/>
                <w:i/>
                <w:iCs/>
                <w:sz w:val="20"/>
                <w:szCs w:val="20"/>
              </w:rPr>
            </w:pPr>
            <w:r>
              <w:rPr>
                <w:i/>
                <w:iCs/>
                <w:color w:val="000000"/>
                <w:sz w:val="20"/>
                <w:szCs w:val="20"/>
              </w:rPr>
              <w:t>0.650</w:t>
            </w:r>
          </w:p>
        </w:tc>
      </w:tr>
      <w:tr w:rsidR="006D3229" w:rsidRPr="006D3229" w14:paraId="1845B845" w14:textId="77777777" w:rsidTr="001F2639">
        <w:trPr>
          <w:trHeight w:val="313"/>
        </w:trPr>
        <w:tc>
          <w:tcPr>
            <w:tcW w:w="3409" w:type="dxa"/>
          </w:tcPr>
          <w:p w14:paraId="71ADE4A2" w14:textId="26B9AED0" w:rsidR="006D3229" w:rsidRPr="006D3229" w:rsidRDefault="0082790C" w:rsidP="006D3229">
            <w:pPr>
              <w:autoSpaceDE w:val="0"/>
              <w:autoSpaceDN w:val="0"/>
              <w:adjustRightInd w:val="0"/>
              <w:spacing w:line="360" w:lineRule="auto"/>
              <w:rPr>
                <w:sz w:val="20"/>
                <w:szCs w:val="20"/>
              </w:rPr>
            </w:pPr>
            <w:r>
              <w:rPr>
                <w:sz w:val="20"/>
                <w:szCs w:val="20"/>
              </w:rPr>
              <w:t>M</w:t>
            </w:r>
            <w:r w:rsidR="006D3229" w:rsidRPr="006D3229">
              <w:rPr>
                <w:sz w:val="20"/>
                <w:szCs w:val="20"/>
              </w:rPr>
              <w:t xml:space="preserve">BS </w:t>
            </w:r>
            <w:r w:rsidR="006D3229">
              <w:rPr>
                <w:sz w:val="20"/>
                <w:szCs w:val="20"/>
              </w:rPr>
              <w:t>x</w:t>
            </w:r>
            <w:r w:rsidR="006D3229" w:rsidRPr="006D3229">
              <w:rPr>
                <w:sz w:val="20"/>
                <w:szCs w:val="20"/>
              </w:rPr>
              <w:t xml:space="preserve"> UE</w:t>
            </w:r>
            <w:r>
              <w:rPr>
                <w:sz w:val="20"/>
                <w:szCs w:val="20"/>
              </w:rPr>
              <w:t>S</w:t>
            </w:r>
          </w:p>
        </w:tc>
        <w:tc>
          <w:tcPr>
            <w:tcW w:w="2398" w:type="dxa"/>
            <w:vAlign w:val="center"/>
          </w:tcPr>
          <w:p w14:paraId="37290D91" w14:textId="3DB38D99" w:rsidR="006D3229" w:rsidRPr="006D3229" w:rsidRDefault="006D3229" w:rsidP="006D3229">
            <w:pPr>
              <w:autoSpaceDE w:val="0"/>
              <w:autoSpaceDN w:val="0"/>
              <w:adjustRightInd w:val="0"/>
              <w:spacing w:line="360" w:lineRule="auto"/>
              <w:rPr>
                <w:rFonts w:eastAsiaTheme="majorEastAsia"/>
                <w:i/>
                <w:iCs/>
                <w:sz w:val="20"/>
                <w:szCs w:val="20"/>
              </w:rPr>
            </w:pPr>
            <w:r>
              <w:rPr>
                <w:i/>
                <w:iCs/>
                <w:color w:val="000000"/>
                <w:sz w:val="20"/>
                <w:szCs w:val="20"/>
              </w:rPr>
              <w:t>0.241</w:t>
            </w:r>
          </w:p>
        </w:tc>
        <w:tc>
          <w:tcPr>
            <w:tcW w:w="1985" w:type="dxa"/>
            <w:vAlign w:val="center"/>
          </w:tcPr>
          <w:p w14:paraId="3CFA511D" w14:textId="7ACFFFDE" w:rsidR="006D3229" w:rsidRPr="006D3229" w:rsidRDefault="006D3229" w:rsidP="006D3229">
            <w:pPr>
              <w:autoSpaceDE w:val="0"/>
              <w:autoSpaceDN w:val="0"/>
              <w:adjustRightInd w:val="0"/>
              <w:spacing w:line="360" w:lineRule="auto"/>
              <w:rPr>
                <w:rFonts w:eastAsiaTheme="majorEastAsia"/>
                <w:i/>
                <w:iCs/>
                <w:sz w:val="20"/>
                <w:szCs w:val="20"/>
              </w:rPr>
            </w:pPr>
            <w:r>
              <w:rPr>
                <w:i/>
                <w:iCs/>
                <w:color w:val="000000"/>
                <w:sz w:val="20"/>
                <w:szCs w:val="20"/>
              </w:rPr>
              <w:t>0.069</w:t>
            </w:r>
          </w:p>
        </w:tc>
        <w:tc>
          <w:tcPr>
            <w:tcW w:w="1362" w:type="dxa"/>
            <w:vAlign w:val="center"/>
          </w:tcPr>
          <w:p w14:paraId="6A068C6A" w14:textId="17641F69" w:rsidR="006D3229" w:rsidRPr="006D3229" w:rsidRDefault="006D3229" w:rsidP="006D3229">
            <w:pPr>
              <w:autoSpaceDE w:val="0"/>
              <w:autoSpaceDN w:val="0"/>
              <w:adjustRightInd w:val="0"/>
              <w:spacing w:line="360" w:lineRule="auto"/>
              <w:rPr>
                <w:rFonts w:eastAsiaTheme="majorEastAsia"/>
                <w:i/>
                <w:iCs/>
                <w:sz w:val="20"/>
                <w:szCs w:val="20"/>
              </w:rPr>
            </w:pPr>
            <w:r>
              <w:rPr>
                <w:i/>
                <w:iCs/>
                <w:color w:val="000000"/>
                <w:sz w:val="20"/>
                <w:szCs w:val="20"/>
              </w:rPr>
              <w:t>0.669</w:t>
            </w:r>
          </w:p>
        </w:tc>
      </w:tr>
      <w:tr w:rsidR="006D3229" w:rsidRPr="006D3229" w14:paraId="1154B18C" w14:textId="77777777" w:rsidTr="001F2639">
        <w:trPr>
          <w:trHeight w:val="313"/>
        </w:trPr>
        <w:tc>
          <w:tcPr>
            <w:tcW w:w="3409" w:type="dxa"/>
          </w:tcPr>
          <w:p w14:paraId="45BAE8E9" w14:textId="004016CC" w:rsidR="006D3229" w:rsidRPr="006D3229" w:rsidRDefault="0082790C" w:rsidP="006D3229">
            <w:pPr>
              <w:autoSpaceDE w:val="0"/>
              <w:autoSpaceDN w:val="0"/>
              <w:adjustRightInd w:val="0"/>
              <w:spacing w:line="360" w:lineRule="auto"/>
              <w:rPr>
                <w:sz w:val="20"/>
                <w:szCs w:val="20"/>
              </w:rPr>
            </w:pPr>
            <w:r w:rsidRPr="00D91435">
              <w:rPr>
                <w:sz w:val="20"/>
                <w:szCs w:val="20"/>
              </w:rPr>
              <w:t>MVCX</w:t>
            </w:r>
            <w:r w:rsidRPr="006D3229">
              <w:rPr>
                <w:sz w:val="20"/>
                <w:szCs w:val="20"/>
              </w:rPr>
              <w:t xml:space="preserve"> </w:t>
            </w:r>
            <w:r w:rsidR="006D3229" w:rsidRPr="006D3229">
              <w:rPr>
                <w:sz w:val="20"/>
                <w:szCs w:val="20"/>
              </w:rPr>
              <w:t xml:space="preserve"> </w:t>
            </w:r>
            <w:r w:rsidR="006D3229">
              <w:rPr>
                <w:sz w:val="20"/>
                <w:szCs w:val="20"/>
              </w:rPr>
              <w:t>x</w:t>
            </w:r>
            <w:r w:rsidR="006D3229" w:rsidRPr="006D3229">
              <w:rPr>
                <w:sz w:val="20"/>
                <w:szCs w:val="20"/>
              </w:rPr>
              <w:t xml:space="preserve"> UE</w:t>
            </w:r>
            <w:r>
              <w:rPr>
                <w:sz w:val="20"/>
                <w:szCs w:val="20"/>
              </w:rPr>
              <w:t>S</w:t>
            </w:r>
          </w:p>
        </w:tc>
        <w:tc>
          <w:tcPr>
            <w:tcW w:w="2398" w:type="dxa"/>
            <w:vAlign w:val="center"/>
          </w:tcPr>
          <w:p w14:paraId="2E86152D" w14:textId="16E82A22" w:rsidR="006D3229" w:rsidRPr="006D3229" w:rsidRDefault="006D3229" w:rsidP="006D3229">
            <w:pPr>
              <w:autoSpaceDE w:val="0"/>
              <w:autoSpaceDN w:val="0"/>
              <w:adjustRightInd w:val="0"/>
              <w:spacing w:line="360" w:lineRule="auto"/>
              <w:rPr>
                <w:rFonts w:eastAsiaTheme="majorEastAsia"/>
                <w:i/>
                <w:iCs/>
                <w:sz w:val="20"/>
                <w:szCs w:val="20"/>
              </w:rPr>
            </w:pPr>
            <w:r>
              <w:rPr>
                <w:i/>
                <w:iCs/>
                <w:color w:val="000000"/>
                <w:sz w:val="20"/>
                <w:szCs w:val="20"/>
              </w:rPr>
              <w:t>0.219</w:t>
            </w:r>
          </w:p>
        </w:tc>
        <w:tc>
          <w:tcPr>
            <w:tcW w:w="1985" w:type="dxa"/>
            <w:vAlign w:val="center"/>
          </w:tcPr>
          <w:p w14:paraId="68E733B7" w14:textId="516EA8E4" w:rsidR="006D3229" w:rsidRPr="006D3229" w:rsidRDefault="006D3229" w:rsidP="006D3229">
            <w:pPr>
              <w:autoSpaceDE w:val="0"/>
              <w:autoSpaceDN w:val="0"/>
              <w:adjustRightInd w:val="0"/>
              <w:spacing w:line="360" w:lineRule="auto"/>
              <w:rPr>
                <w:rFonts w:eastAsiaTheme="majorEastAsia"/>
                <w:i/>
                <w:iCs/>
                <w:sz w:val="20"/>
                <w:szCs w:val="20"/>
              </w:rPr>
            </w:pPr>
            <w:r>
              <w:rPr>
                <w:i/>
                <w:iCs/>
                <w:color w:val="000000"/>
                <w:sz w:val="20"/>
                <w:szCs w:val="20"/>
              </w:rPr>
              <w:t>0.046</w:t>
            </w:r>
          </w:p>
        </w:tc>
        <w:tc>
          <w:tcPr>
            <w:tcW w:w="1362" w:type="dxa"/>
            <w:vAlign w:val="center"/>
          </w:tcPr>
          <w:p w14:paraId="08B7E18E" w14:textId="6E5E1D91" w:rsidR="006D3229" w:rsidRPr="006D3229" w:rsidRDefault="006D3229" w:rsidP="006D3229">
            <w:pPr>
              <w:autoSpaceDE w:val="0"/>
              <w:autoSpaceDN w:val="0"/>
              <w:adjustRightInd w:val="0"/>
              <w:spacing w:line="360" w:lineRule="auto"/>
              <w:rPr>
                <w:rFonts w:eastAsiaTheme="majorEastAsia"/>
                <w:i/>
                <w:iCs/>
                <w:sz w:val="20"/>
                <w:szCs w:val="20"/>
              </w:rPr>
            </w:pPr>
            <w:r>
              <w:rPr>
                <w:i/>
                <w:iCs/>
                <w:color w:val="000000"/>
                <w:sz w:val="20"/>
                <w:szCs w:val="20"/>
              </w:rPr>
              <w:t>0.600</w:t>
            </w:r>
          </w:p>
        </w:tc>
      </w:tr>
    </w:tbl>
    <w:p w14:paraId="441E596E" w14:textId="1A15598B" w:rsidR="00B379F7" w:rsidRPr="0043234C" w:rsidRDefault="00B379F7" w:rsidP="00B379F7">
      <w:pPr>
        <w:jc w:val="both"/>
        <w:rPr>
          <w:i/>
          <w:iCs/>
          <w:color w:val="000000" w:themeColor="text1"/>
          <w:sz w:val="20"/>
          <w:szCs w:val="20"/>
        </w:rPr>
      </w:pPr>
      <w:r w:rsidRPr="0043234C">
        <w:rPr>
          <w:color w:val="000000" w:themeColor="text1"/>
          <w:sz w:val="20"/>
          <w:szCs w:val="20"/>
        </w:rPr>
        <w:t>User Experience (</w:t>
      </w:r>
      <w:r w:rsidR="00D91435" w:rsidRPr="00D91435">
        <w:rPr>
          <w:color w:val="000000" w:themeColor="text1"/>
          <w:sz w:val="20"/>
          <w:szCs w:val="20"/>
        </w:rPr>
        <w:t>MVC</w:t>
      </w:r>
      <w:r w:rsidRPr="0043234C">
        <w:rPr>
          <w:color w:val="000000" w:themeColor="text1"/>
          <w:sz w:val="20"/>
          <w:szCs w:val="20"/>
        </w:rPr>
        <w:t>X), User Engagement (UE</w:t>
      </w:r>
      <w:r w:rsidR="00D91435">
        <w:rPr>
          <w:color w:val="000000" w:themeColor="text1"/>
          <w:sz w:val="20"/>
          <w:szCs w:val="20"/>
        </w:rPr>
        <w:t>S</w:t>
      </w:r>
      <w:r w:rsidRPr="0043234C">
        <w:rPr>
          <w:color w:val="000000" w:themeColor="text1"/>
          <w:sz w:val="20"/>
          <w:szCs w:val="20"/>
        </w:rPr>
        <w:t>), Brand Satisfaction (</w:t>
      </w:r>
      <w:r w:rsidR="00D91435">
        <w:rPr>
          <w:color w:val="000000" w:themeColor="text1"/>
          <w:sz w:val="20"/>
          <w:szCs w:val="20"/>
        </w:rPr>
        <w:t>M</w:t>
      </w:r>
      <w:r w:rsidRPr="0043234C">
        <w:rPr>
          <w:color w:val="000000" w:themeColor="text1"/>
          <w:sz w:val="20"/>
          <w:szCs w:val="20"/>
        </w:rPr>
        <w:t>BS), and Brand Success (</w:t>
      </w:r>
      <w:r w:rsidR="00D91435">
        <w:rPr>
          <w:color w:val="000000" w:themeColor="text1"/>
          <w:sz w:val="20"/>
          <w:szCs w:val="20"/>
        </w:rPr>
        <w:t>M</w:t>
      </w:r>
      <w:r w:rsidRPr="0043234C">
        <w:rPr>
          <w:color w:val="000000" w:themeColor="text1"/>
          <w:sz w:val="20"/>
          <w:szCs w:val="20"/>
        </w:rPr>
        <w:t xml:space="preserve">BSU) </w:t>
      </w:r>
    </w:p>
    <w:p w14:paraId="7130513D" w14:textId="1AC5DE42" w:rsidR="00A731C8" w:rsidRPr="0043234C" w:rsidRDefault="00DD5D63" w:rsidP="00B379F7">
      <w:pPr>
        <w:autoSpaceDE w:val="0"/>
        <w:autoSpaceDN w:val="0"/>
        <w:adjustRightInd w:val="0"/>
        <w:spacing w:line="360" w:lineRule="auto"/>
        <w:rPr>
          <w:rFonts w:eastAsiaTheme="majorEastAsia"/>
          <w:i/>
          <w:iCs/>
          <w:sz w:val="20"/>
          <w:szCs w:val="20"/>
          <w:lang w:val="en-US"/>
        </w:rPr>
      </w:pPr>
      <w:r w:rsidRPr="0043234C">
        <w:rPr>
          <w:rFonts w:eastAsiaTheme="majorEastAsia"/>
          <w:i/>
          <w:iCs/>
          <w:sz w:val="20"/>
          <w:szCs w:val="20"/>
        </w:rPr>
        <w:lastRenderedPageBreak/>
        <w:t xml:space="preserve">Note: </w:t>
      </w:r>
      <w:r w:rsidR="00201257" w:rsidRPr="0043234C">
        <w:rPr>
          <w:rFonts w:eastAsiaTheme="majorEastAsia"/>
          <w:i/>
          <w:iCs/>
          <w:sz w:val="20"/>
          <w:szCs w:val="20"/>
        </w:rPr>
        <w:t>solution coverage: 0.323827</w:t>
      </w:r>
      <w:r w:rsidR="008871CF" w:rsidRPr="0043234C">
        <w:rPr>
          <w:rFonts w:eastAsiaTheme="majorEastAsia"/>
          <w:i/>
          <w:iCs/>
          <w:sz w:val="20"/>
          <w:szCs w:val="20"/>
        </w:rPr>
        <w:t xml:space="preserve">; </w:t>
      </w:r>
      <w:r w:rsidR="00201257" w:rsidRPr="0043234C">
        <w:rPr>
          <w:rFonts w:eastAsiaTheme="majorEastAsia"/>
          <w:i/>
          <w:iCs/>
          <w:sz w:val="20"/>
          <w:szCs w:val="20"/>
        </w:rPr>
        <w:t xml:space="preserve">solution consistency: </w:t>
      </w:r>
      <w:r w:rsidR="00A449F3" w:rsidRPr="0043234C">
        <w:rPr>
          <w:rFonts w:eastAsiaTheme="majorEastAsia"/>
          <w:i/>
          <w:iCs/>
          <w:sz w:val="20"/>
          <w:szCs w:val="20"/>
        </w:rPr>
        <w:t>0.756327</w:t>
      </w:r>
      <w:r w:rsidR="008871CF" w:rsidRPr="0043234C">
        <w:rPr>
          <w:rFonts w:eastAsiaTheme="majorEastAsia"/>
          <w:i/>
          <w:iCs/>
          <w:sz w:val="20"/>
          <w:szCs w:val="20"/>
        </w:rPr>
        <w:tab/>
      </w:r>
      <w:r w:rsidR="008871CF" w:rsidRPr="0043234C">
        <w:rPr>
          <w:rFonts w:eastAsiaTheme="majorEastAsia"/>
          <w:b/>
          <w:bCs/>
          <w:i/>
          <w:iCs/>
          <w:sz w:val="20"/>
          <w:szCs w:val="20"/>
        </w:rPr>
        <w:t>Source:</w:t>
      </w:r>
      <w:r w:rsidR="008871CF" w:rsidRPr="0043234C">
        <w:rPr>
          <w:rFonts w:eastAsiaTheme="majorEastAsia"/>
          <w:i/>
          <w:iCs/>
          <w:sz w:val="20"/>
          <w:szCs w:val="20"/>
        </w:rPr>
        <w:t xml:space="preserve"> Authors</w:t>
      </w:r>
      <w:r w:rsidR="006D3229">
        <w:rPr>
          <w:rFonts w:eastAsiaTheme="majorEastAsia"/>
          <w:i/>
          <w:iCs/>
          <w:sz w:val="20"/>
          <w:szCs w:val="20"/>
        </w:rPr>
        <w:t xml:space="preserve"> </w:t>
      </w:r>
    </w:p>
    <w:p w14:paraId="0B186208" w14:textId="77777777" w:rsidR="002066CD" w:rsidRPr="0043234C" w:rsidRDefault="002066CD" w:rsidP="009C6E49">
      <w:pPr>
        <w:jc w:val="both"/>
        <w:rPr>
          <w:color w:val="000000" w:themeColor="text1"/>
        </w:rPr>
      </w:pPr>
    </w:p>
    <w:p w14:paraId="5C1406EB" w14:textId="621CAA45" w:rsidR="008871CF" w:rsidRPr="0043234C" w:rsidRDefault="002066CD" w:rsidP="008871CF">
      <w:pPr>
        <w:spacing w:line="360" w:lineRule="auto"/>
        <w:jc w:val="both"/>
        <w:rPr>
          <w:color w:val="000000" w:themeColor="text1"/>
        </w:rPr>
      </w:pPr>
      <w:r w:rsidRPr="0043234C">
        <w:rPr>
          <w:color w:val="000000" w:themeColor="text1"/>
        </w:rPr>
        <w:t xml:space="preserve">Based on the model equation </w:t>
      </w:r>
      <w:r w:rsidR="00D86477">
        <w:rPr>
          <w:color w:val="000000" w:themeColor="text1"/>
        </w:rPr>
        <w:t>M</w:t>
      </w:r>
      <w:r w:rsidRPr="0043234C">
        <w:rPr>
          <w:color w:val="000000" w:themeColor="text1"/>
        </w:rPr>
        <w:t>BS</w:t>
      </w:r>
      <w:r w:rsidR="00B379F7" w:rsidRPr="0043234C">
        <w:rPr>
          <w:color w:val="000000" w:themeColor="text1"/>
        </w:rPr>
        <w:t>U</w:t>
      </w:r>
      <w:r w:rsidRPr="0043234C">
        <w:rPr>
          <w:color w:val="000000" w:themeColor="text1"/>
        </w:rPr>
        <w:t xml:space="preserve"> = </w:t>
      </w:r>
      <w:r w:rsidR="00787A29" w:rsidRPr="0043234C">
        <w:rPr>
          <w:color w:val="000000" w:themeColor="text1"/>
        </w:rPr>
        <w:t>f (</w:t>
      </w:r>
      <w:r w:rsidR="00D86477">
        <w:rPr>
          <w:color w:val="000000" w:themeColor="text1"/>
        </w:rPr>
        <w:t>M</w:t>
      </w:r>
      <w:r w:rsidRPr="0043234C">
        <w:rPr>
          <w:color w:val="000000" w:themeColor="text1"/>
        </w:rPr>
        <w:t xml:space="preserve">BS, </w:t>
      </w:r>
      <w:r w:rsidR="00D86477">
        <w:rPr>
          <w:color w:val="000000" w:themeColor="text1"/>
        </w:rPr>
        <w:t>MVC</w:t>
      </w:r>
      <w:r w:rsidR="00D86477" w:rsidRPr="0043234C">
        <w:rPr>
          <w:color w:val="000000" w:themeColor="text1"/>
        </w:rPr>
        <w:t>X</w:t>
      </w:r>
      <w:r w:rsidRPr="0043234C">
        <w:rPr>
          <w:color w:val="000000" w:themeColor="text1"/>
        </w:rPr>
        <w:t>, U</w:t>
      </w:r>
      <w:r w:rsidR="00B379F7" w:rsidRPr="0043234C">
        <w:rPr>
          <w:color w:val="000000" w:themeColor="text1"/>
        </w:rPr>
        <w:t>E</w:t>
      </w:r>
      <w:r w:rsidR="00D86477">
        <w:rPr>
          <w:color w:val="000000" w:themeColor="text1"/>
        </w:rPr>
        <w:t>S</w:t>
      </w:r>
      <w:r w:rsidRPr="0043234C">
        <w:rPr>
          <w:color w:val="000000" w:themeColor="text1"/>
        </w:rPr>
        <w:t>), the following results were obtained:</w:t>
      </w:r>
      <w:r w:rsidR="008871CF" w:rsidRPr="0043234C">
        <w:rPr>
          <w:color w:val="000000" w:themeColor="text1"/>
        </w:rPr>
        <w:t xml:space="preserve"> </w:t>
      </w:r>
    </w:p>
    <w:p w14:paraId="4E1931A5" w14:textId="513C4ECD" w:rsidR="005170CF" w:rsidRPr="0043234C" w:rsidRDefault="009D2FA9" w:rsidP="008871CF">
      <w:pPr>
        <w:spacing w:line="360" w:lineRule="auto"/>
        <w:ind w:firstLine="426"/>
        <w:jc w:val="both"/>
        <w:rPr>
          <w:color w:val="000000" w:themeColor="text1"/>
        </w:rPr>
      </w:pPr>
      <w:r w:rsidRPr="0043234C">
        <w:rPr>
          <w:color w:val="000000" w:themeColor="text1"/>
        </w:rPr>
        <w:t xml:space="preserve">This indicates the model used for the analysis, where </w:t>
      </w:r>
      <w:r w:rsidR="00D86477">
        <w:rPr>
          <w:color w:val="000000" w:themeColor="text1"/>
        </w:rPr>
        <w:t>M</w:t>
      </w:r>
      <w:r w:rsidRPr="0043234C">
        <w:rPr>
          <w:color w:val="000000" w:themeColor="text1"/>
        </w:rPr>
        <w:t xml:space="preserve">BS, </w:t>
      </w:r>
      <w:r w:rsidR="00D86477">
        <w:rPr>
          <w:color w:val="000000" w:themeColor="text1"/>
        </w:rPr>
        <w:t>MVC</w:t>
      </w:r>
      <w:r w:rsidR="00D86477" w:rsidRPr="0043234C">
        <w:rPr>
          <w:color w:val="000000" w:themeColor="text1"/>
        </w:rPr>
        <w:t>X</w:t>
      </w:r>
      <w:r w:rsidRPr="0043234C">
        <w:rPr>
          <w:color w:val="000000" w:themeColor="text1"/>
        </w:rPr>
        <w:t>, and U</w:t>
      </w:r>
      <w:r w:rsidR="00B379F7" w:rsidRPr="0043234C">
        <w:rPr>
          <w:color w:val="000000" w:themeColor="text1"/>
        </w:rPr>
        <w:t>E</w:t>
      </w:r>
      <w:r w:rsidR="00D86477">
        <w:rPr>
          <w:color w:val="000000" w:themeColor="text1"/>
        </w:rPr>
        <w:t xml:space="preserve">S </w:t>
      </w:r>
      <w:r w:rsidRPr="0043234C">
        <w:rPr>
          <w:color w:val="000000" w:themeColor="text1"/>
        </w:rPr>
        <w:t xml:space="preserve">are the input variables influencing the outcome variable </w:t>
      </w:r>
      <w:r w:rsidR="00D86477">
        <w:rPr>
          <w:color w:val="000000" w:themeColor="text1"/>
        </w:rPr>
        <w:t>M</w:t>
      </w:r>
      <w:r w:rsidRPr="0043234C">
        <w:rPr>
          <w:color w:val="000000" w:themeColor="text1"/>
        </w:rPr>
        <w:t>BS</w:t>
      </w:r>
      <w:r w:rsidR="00B379F7" w:rsidRPr="0043234C">
        <w:rPr>
          <w:color w:val="000000" w:themeColor="text1"/>
        </w:rPr>
        <w:t>U</w:t>
      </w:r>
      <w:r w:rsidRPr="0043234C">
        <w:rPr>
          <w:color w:val="000000" w:themeColor="text1"/>
        </w:rPr>
        <w:t xml:space="preserve">. The function "f" represents the relationship between the variables. </w:t>
      </w:r>
      <w:r w:rsidR="005170CF" w:rsidRPr="0043234C">
        <w:rPr>
          <w:color w:val="000000" w:themeColor="text1"/>
        </w:rPr>
        <w:t xml:space="preserve"> </w:t>
      </w:r>
      <w:r w:rsidRPr="0043234C">
        <w:rPr>
          <w:color w:val="000000" w:themeColor="text1"/>
        </w:rPr>
        <w:t xml:space="preserve">The presented </w:t>
      </w:r>
      <w:r w:rsidR="00092E0B" w:rsidRPr="0043234C">
        <w:rPr>
          <w:color w:val="000000" w:themeColor="text1"/>
        </w:rPr>
        <w:t>Intermediate</w:t>
      </w:r>
      <w:r w:rsidRPr="0043234C">
        <w:rPr>
          <w:color w:val="000000" w:themeColor="text1"/>
        </w:rPr>
        <w:t xml:space="preserve"> solution, as shown in Table </w:t>
      </w:r>
      <w:r w:rsidR="00AA1ECE">
        <w:rPr>
          <w:color w:val="000000" w:themeColor="text1"/>
        </w:rPr>
        <w:t>3</w:t>
      </w:r>
      <w:r w:rsidRPr="0043234C">
        <w:rPr>
          <w:color w:val="000000" w:themeColor="text1"/>
        </w:rPr>
        <w:t xml:space="preserve">, involves a model with the equation </w:t>
      </w:r>
      <w:r w:rsidR="00D86477">
        <w:rPr>
          <w:color w:val="000000" w:themeColor="text1"/>
        </w:rPr>
        <w:t>M</w:t>
      </w:r>
      <w:r w:rsidRPr="0043234C">
        <w:rPr>
          <w:color w:val="000000" w:themeColor="text1"/>
        </w:rPr>
        <w:t>BS</w:t>
      </w:r>
      <w:r w:rsidR="00B379F7" w:rsidRPr="0043234C">
        <w:rPr>
          <w:color w:val="000000" w:themeColor="text1"/>
        </w:rPr>
        <w:t>U</w:t>
      </w:r>
      <w:r w:rsidRPr="0043234C">
        <w:rPr>
          <w:color w:val="000000" w:themeColor="text1"/>
        </w:rPr>
        <w:t xml:space="preserve"> = f (</w:t>
      </w:r>
      <w:r w:rsidR="00D86477">
        <w:rPr>
          <w:color w:val="000000" w:themeColor="text1"/>
        </w:rPr>
        <w:t>M</w:t>
      </w:r>
      <w:r w:rsidRPr="0043234C">
        <w:rPr>
          <w:color w:val="000000" w:themeColor="text1"/>
        </w:rPr>
        <w:t xml:space="preserve">BS, </w:t>
      </w:r>
      <w:r w:rsidR="00D86477">
        <w:rPr>
          <w:color w:val="000000" w:themeColor="text1"/>
        </w:rPr>
        <w:t>MVC</w:t>
      </w:r>
      <w:r w:rsidR="00D86477" w:rsidRPr="0043234C">
        <w:rPr>
          <w:color w:val="000000" w:themeColor="text1"/>
        </w:rPr>
        <w:t>X</w:t>
      </w:r>
      <w:r w:rsidRPr="0043234C">
        <w:rPr>
          <w:color w:val="000000" w:themeColor="text1"/>
        </w:rPr>
        <w:t>, U</w:t>
      </w:r>
      <w:r w:rsidR="00B379F7" w:rsidRPr="0043234C">
        <w:rPr>
          <w:color w:val="000000" w:themeColor="text1"/>
        </w:rPr>
        <w:t>E</w:t>
      </w:r>
      <w:r w:rsidR="00D86477">
        <w:rPr>
          <w:color w:val="000000" w:themeColor="text1"/>
        </w:rPr>
        <w:t>S</w:t>
      </w:r>
      <w:r w:rsidRPr="0043234C">
        <w:rPr>
          <w:color w:val="000000" w:themeColor="text1"/>
        </w:rPr>
        <w:t xml:space="preserve">). </w:t>
      </w:r>
      <w:r w:rsidR="005170CF" w:rsidRPr="0043234C">
        <w:rPr>
          <w:color w:val="000000" w:themeColor="text1"/>
        </w:rPr>
        <w:t xml:space="preserve">This model seeks to reflect the relationship between the input variables </w:t>
      </w:r>
      <w:r w:rsidR="00D86477">
        <w:rPr>
          <w:color w:val="000000" w:themeColor="text1"/>
        </w:rPr>
        <w:t>M</w:t>
      </w:r>
      <w:r w:rsidR="005170CF" w:rsidRPr="0043234C">
        <w:rPr>
          <w:color w:val="000000" w:themeColor="text1"/>
        </w:rPr>
        <w:t xml:space="preserve">BS, </w:t>
      </w:r>
      <w:r w:rsidR="00D86477">
        <w:rPr>
          <w:color w:val="000000" w:themeColor="text1"/>
        </w:rPr>
        <w:t>MVC</w:t>
      </w:r>
      <w:r w:rsidR="00D86477" w:rsidRPr="0043234C">
        <w:rPr>
          <w:color w:val="000000" w:themeColor="text1"/>
        </w:rPr>
        <w:t>X</w:t>
      </w:r>
      <w:r w:rsidR="005170CF" w:rsidRPr="0043234C">
        <w:rPr>
          <w:color w:val="000000" w:themeColor="text1"/>
        </w:rPr>
        <w:t>, U</w:t>
      </w:r>
      <w:r w:rsidR="00601051" w:rsidRPr="0043234C">
        <w:rPr>
          <w:color w:val="000000" w:themeColor="text1"/>
        </w:rPr>
        <w:t>E</w:t>
      </w:r>
      <w:r w:rsidR="00D86477">
        <w:rPr>
          <w:color w:val="000000" w:themeColor="text1"/>
        </w:rPr>
        <w:t>S</w:t>
      </w:r>
      <w:r w:rsidR="005170CF" w:rsidRPr="0043234C">
        <w:rPr>
          <w:color w:val="000000" w:themeColor="text1"/>
        </w:rPr>
        <w:t xml:space="preserve">, and the outcome variable </w:t>
      </w:r>
      <w:r w:rsidR="00D86477">
        <w:rPr>
          <w:color w:val="000000" w:themeColor="text1"/>
        </w:rPr>
        <w:t>M</w:t>
      </w:r>
      <w:r w:rsidR="005170CF" w:rsidRPr="0043234C">
        <w:rPr>
          <w:color w:val="000000" w:themeColor="text1"/>
        </w:rPr>
        <w:t>BS</w:t>
      </w:r>
      <w:r w:rsidR="00601051" w:rsidRPr="0043234C">
        <w:rPr>
          <w:color w:val="000000" w:themeColor="text1"/>
        </w:rPr>
        <w:t>U</w:t>
      </w:r>
      <w:r w:rsidR="005170CF" w:rsidRPr="0043234C">
        <w:rPr>
          <w:color w:val="000000" w:themeColor="text1"/>
        </w:rPr>
        <w:t xml:space="preserve">. Besides the limited potential to develop new methods for each element that can be seen in the logic of the programming languages that depend on completeness, Table provides different metrics to evaluate the performance of different combinations of variables. However, a raw coverage metric tells us which combination of variables the most proportion of data points of the dataset are explained, for example, the pair of </w:t>
      </w:r>
      <w:r w:rsidR="00D86477">
        <w:rPr>
          <w:color w:val="000000" w:themeColor="text1"/>
        </w:rPr>
        <w:t>M</w:t>
      </w:r>
      <w:r w:rsidR="005170CF" w:rsidRPr="0043234C">
        <w:rPr>
          <w:color w:val="000000" w:themeColor="text1"/>
        </w:rPr>
        <w:t xml:space="preserve">BS and </w:t>
      </w:r>
      <w:r w:rsidR="00D86477">
        <w:rPr>
          <w:color w:val="000000" w:themeColor="text1"/>
        </w:rPr>
        <w:t>MVC</w:t>
      </w:r>
      <w:r w:rsidR="00D86477" w:rsidRPr="0043234C">
        <w:rPr>
          <w:color w:val="000000" w:themeColor="text1"/>
        </w:rPr>
        <w:t xml:space="preserve">X </w:t>
      </w:r>
      <w:r w:rsidR="005170CF" w:rsidRPr="0043234C">
        <w:rPr>
          <w:color w:val="000000" w:themeColor="text1"/>
        </w:rPr>
        <w:t xml:space="preserve">explains about 20.84% of the total data points followed by </w:t>
      </w:r>
      <w:r w:rsidR="00D86477">
        <w:rPr>
          <w:color w:val="000000" w:themeColor="text1"/>
        </w:rPr>
        <w:t>M</w:t>
      </w:r>
      <w:r w:rsidR="005170CF" w:rsidRPr="0043234C">
        <w:rPr>
          <w:color w:val="000000" w:themeColor="text1"/>
        </w:rPr>
        <w:t>BS and U</w:t>
      </w:r>
      <w:r w:rsidR="00601051" w:rsidRPr="0043234C">
        <w:rPr>
          <w:color w:val="000000" w:themeColor="text1"/>
        </w:rPr>
        <w:t>E</w:t>
      </w:r>
      <w:r w:rsidR="00D86477">
        <w:rPr>
          <w:color w:val="000000" w:themeColor="text1"/>
        </w:rPr>
        <w:t>S</w:t>
      </w:r>
      <w:r w:rsidR="005170CF" w:rsidRPr="0043234C">
        <w:rPr>
          <w:color w:val="000000" w:themeColor="text1"/>
        </w:rPr>
        <w:t xml:space="preserve"> around 24.15%, and the duo of </w:t>
      </w:r>
      <w:r w:rsidR="00D86477">
        <w:rPr>
          <w:color w:val="000000" w:themeColor="text1"/>
        </w:rPr>
        <w:t>MVC</w:t>
      </w:r>
      <w:r w:rsidR="00D86477" w:rsidRPr="0043234C">
        <w:rPr>
          <w:color w:val="000000" w:themeColor="text1"/>
        </w:rPr>
        <w:t xml:space="preserve">X </w:t>
      </w:r>
      <w:r w:rsidR="005170CF" w:rsidRPr="0043234C">
        <w:rPr>
          <w:color w:val="000000" w:themeColor="text1"/>
        </w:rPr>
        <w:t>and U</w:t>
      </w:r>
      <w:r w:rsidR="00601051" w:rsidRPr="0043234C">
        <w:rPr>
          <w:color w:val="000000" w:themeColor="text1"/>
        </w:rPr>
        <w:t>E</w:t>
      </w:r>
      <w:r w:rsidR="00D86477">
        <w:rPr>
          <w:color w:val="000000" w:themeColor="text1"/>
        </w:rPr>
        <w:t>S</w:t>
      </w:r>
      <w:r w:rsidR="005170CF" w:rsidRPr="0043234C">
        <w:rPr>
          <w:color w:val="000000" w:themeColor="text1"/>
        </w:rPr>
        <w:t xml:space="preserve"> showing about 21.90% respectively. One part of the unique coverage measures the total number of unique (unrepeated) data points that were zoomed in on by the model. </w:t>
      </w:r>
      <w:r w:rsidR="006D3229">
        <w:rPr>
          <w:color w:val="000000" w:themeColor="text1"/>
        </w:rPr>
        <w:t xml:space="preserve">For example, </w:t>
      </w:r>
      <w:r w:rsidR="005170CF" w:rsidRPr="0043234C">
        <w:rPr>
          <w:color w:val="000000" w:themeColor="text1"/>
        </w:rPr>
        <w:t xml:space="preserve">one or the other of </w:t>
      </w:r>
      <w:r w:rsidR="005A108B">
        <w:rPr>
          <w:color w:val="000000" w:themeColor="text1"/>
        </w:rPr>
        <w:t>M</w:t>
      </w:r>
      <w:r w:rsidR="005170CF" w:rsidRPr="0043234C">
        <w:rPr>
          <w:color w:val="000000" w:themeColor="text1"/>
        </w:rPr>
        <w:t>BS</w:t>
      </w:r>
      <w:r w:rsidR="006D3229">
        <w:rPr>
          <w:color w:val="000000" w:themeColor="text1"/>
        </w:rPr>
        <w:t xml:space="preserve"> </w:t>
      </w:r>
      <w:r w:rsidR="006D3229">
        <w:rPr>
          <w:sz w:val="20"/>
          <w:szCs w:val="20"/>
        </w:rPr>
        <w:t>x</w:t>
      </w:r>
      <w:r w:rsidR="006D3229" w:rsidRPr="0043234C">
        <w:rPr>
          <w:color w:val="000000" w:themeColor="text1"/>
        </w:rPr>
        <w:t xml:space="preserve"> </w:t>
      </w:r>
      <w:r w:rsidR="005A108B">
        <w:rPr>
          <w:color w:val="000000" w:themeColor="text1"/>
        </w:rPr>
        <w:t>MVC</w:t>
      </w:r>
      <w:r w:rsidR="005A108B" w:rsidRPr="0043234C">
        <w:rPr>
          <w:color w:val="000000" w:themeColor="text1"/>
        </w:rPr>
        <w:t>X</w:t>
      </w:r>
      <w:r w:rsidR="005170CF" w:rsidRPr="0043234C">
        <w:rPr>
          <w:color w:val="000000" w:themeColor="text1"/>
        </w:rPr>
        <w:t xml:space="preserve">, </w:t>
      </w:r>
      <w:r w:rsidR="005A108B">
        <w:rPr>
          <w:color w:val="000000" w:themeColor="text1"/>
        </w:rPr>
        <w:t>M</w:t>
      </w:r>
      <w:r w:rsidR="005170CF" w:rsidRPr="0043234C">
        <w:rPr>
          <w:color w:val="000000" w:themeColor="text1"/>
        </w:rPr>
        <w:t>BS</w:t>
      </w:r>
      <w:r w:rsidR="006D3229">
        <w:rPr>
          <w:color w:val="000000" w:themeColor="text1"/>
        </w:rPr>
        <w:t xml:space="preserve"> </w:t>
      </w:r>
      <w:r w:rsidR="006D3229">
        <w:rPr>
          <w:sz w:val="20"/>
          <w:szCs w:val="20"/>
        </w:rPr>
        <w:t>x</w:t>
      </w:r>
      <w:r w:rsidR="006D3229" w:rsidRPr="0043234C">
        <w:rPr>
          <w:color w:val="000000" w:themeColor="text1"/>
        </w:rPr>
        <w:t xml:space="preserve"> </w:t>
      </w:r>
      <w:r w:rsidR="005170CF" w:rsidRPr="0043234C">
        <w:rPr>
          <w:color w:val="000000" w:themeColor="text1"/>
        </w:rPr>
        <w:t>U</w:t>
      </w:r>
      <w:r w:rsidR="00601051" w:rsidRPr="0043234C">
        <w:rPr>
          <w:color w:val="000000" w:themeColor="text1"/>
        </w:rPr>
        <w:t>E</w:t>
      </w:r>
      <w:r w:rsidR="005A108B">
        <w:rPr>
          <w:color w:val="000000" w:themeColor="text1"/>
        </w:rPr>
        <w:t>S</w:t>
      </w:r>
      <w:r w:rsidR="005170CF" w:rsidRPr="0043234C">
        <w:rPr>
          <w:color w:val="000000" w:themeColor="text1"/>
        </w:rPr>
        <w:t xml:space="preserve">, or </w:t>
      </w:r>
      <w:r w:rsidR="005A108B">
        <w:rPr>
          <w:color w:val="000000" w:themeColor="text1"/>
        </w:rPr>
        <w:t>MVC</w:t>
      </w:r>
      <w:r w:rsidR="005A108B" w:rsidRPr="0043234C">
        <w:rPr>
          <w:color w:val="000000" w:themeColor="text1"/>
        </w:rPr>
        <w:t>X</w:t>
      </w:r>
      <w:r w:rsidR="006D3229" w:rsidRPr="006D3229">
        <w:rPr>
          <w:sz w:val="20"/>
          <w:szCs w:val="20"/>
        </w:rPr>
        <w:t xml:space="preserve"> </w:t>
      </w:r>
      <w:r w:rsidR="006D3229">
        <w:rPr>
          <w:sz w:val="20"/>
          <w:szCs w:val="20"/>
        </w:rPr>
        <w:t>x</w:t>
      </w:r>
      <w:r w:rsidR="006D3229" w:rsidRPr="0043234C">
        <w:rPr>
          <w:color w:val="000000" w:themeColor="text1"/>
        </w:rPr>
        <w:t xml:space="preserve"> </w:t>
      </w:r>
      <w:r w:rsidR="005170CF" w:rsidRPr="0043234C">
        <w:rPr>
          <w:color w:val="000000" w:themeColor="text1"/>
        </w:rPr>
        <w:t>U</w:t>
      </w:r>
      <w:r w:rsidR="00601051" w:rsidRPr="0043234C">
        <w:rPr>
          <w:color w:val="000000" w:themeColor="text1"/>
        </w:rPr>
        <w:t>E</w:t>
      </w:r>
      <w:r w:rsidR="005A108B">
        <w:rPr>
          <w:color w:val="000000" w:themeColor="text1"/>
        </w:rPr>
        <w:t>S</w:t>
      </w:r>
      <w:r w:rsidR="005170CF" w:rsidRPr="0043234C">
        <w:rPr>
          <w:color w:val="000000" w:themeColor="text1"/>
        </w:rPr>
        <w:t xml:space="preserve"> cover 3.59%, 6.90% or 4.65% of unique data points, respectively.</w:t>
      </w:r>
    </w:p>
    <w:p w14:paraId="653FDA47" w14:textId="79C7CCF7" w:rsidR="006D3229" w:rsidRDefault="005170CF" w:rsidP="008871CF">
      <w:pPr>
        <w:spacing w:line="360" w:lineRule="auto"/>
        <w:ind w:firstLine="426"/>
        <w:jc w:val="both"/>
        <w:rPr>
          <w:color w:val="000000" w:themeColor="text1"/>
        </w:rPr>
      </w:pPr>
      <w:r w:rsidRPr="0043234C">
        <w:rPr>
          <w:color w:val="000000" w:themeColor="text1"/>
        </w:rPr>
        <w:t xml:space="preserve">Consistency stands for the adherence to the model between the predicted and the real outcome values. The higher the consistency values, the better the predictive performance. On the other hand, the consistency values for each combination of variables are given in Table </w:t>
      </w:r>
      <w:r w:rsidR="00AA1ECE">
        <w:rPr>
          <w:color w:val="000000" w:themeColor="text1"/>
        </w:rPr>
        <w:t>4</w:t>
      </w:r>
      <w:r w:rsidRPr="0043234C">
        <w:rPr>
          <w:color w:val="000000" w:themeColor="text1"/>
        </w:rPr>
        <w:t xml:space="preserve">. </w:t>
      </w:r>
      <w:r w:rsidR="005A108B">
        <w:rPr>
          <w:color w:val="000000" w:themeColor="text1"/>
        </w:rPr>
        <w:t>M</w:t>
      </w:r>
      <w:r w:rsidRPr="0043234C">
        <w:rPr>
          <w:color w:val="000000" w:themeColor="text1"/>
        </w:rPr>
        <w:t>BS</w:t>
      </w:r>
      <w:r w:rsidR="006D3229">
        <w:rPr>
          <w:color w:val="000000" w:themeColor="text1"/>
        </w:rPr>
        <w:t xml:space="preserve"> </w:t>
      </w:r>
      <w:r w:rsidR="006D3229">
        <w:rPr>
          <w:sz w:val="20"/>
          <w:szCs w:val="20"/>
        </w:rPr>
        <w:t>x</w:t>
      </w:r>
      <w:r w:rsidR="006D3229" w:rsidRPr="0043234C">
        <w:rPr>
          <w:color w:val="000000" w:themeColor="text1"/>
        </w:rPr>
        <w:t xml:space="preserve"> </w:t>
      </w:r>
      <w:r w:rsidR="005A108B">
        <w:rPr>
          <w:color w:val="000000" w:themeColor="text1"/>
        </w:rPr>
        <w:t>MVC</w:t>
      </w:r>
      <w:r w:rsidR="005A108B" w:rsidRPr="0043234C">
        <w:rPr>
          <w:color w:val="000000" w:themeColor="text1"/>
        </w:rPr>
        <w:t xml:space="preserve">X </w:t>
      </w:r>
      <w:r w:rsidRPr="0043234C">
        <w:rPr>
          <w:color w:val="000000" w:themeColor="text1"/>
        </w:rPr>
        <w:t>has a consistency of 0.6</w:t>
      </w:r>
      <w:r w:rsidR="006D3229">
        <w:rPr>
          <w:color w:val="000000" w:themeColor="text1"/>
        </w:rPr>
        <w:t>50</w:t>
      </w:r>
      <w:r w:rsidRPr="0043234C">
        <w:rPr>
          <w:color w:val="000000" w:themeColor="text1"/>
        </w:rPr>
        <w:t xml:space="preserve">, </w:t>
      </w:r>
      <w:r w:rsidR="005A108B">
        <w:rPr>
          <w:color w:val="000000" w:themeColor="text1"/>
        </w:rPr>
        <w:t>M</w:t>
      </w:r>
      <w:r w:rsidRPr="0043234C">
        <w:rPr>
          <w:color w:val="000000" w:themeColor="text1"/>
        </w:rPr>
        <w:t>BS</w:t>
      </w:r>
      <w:r w:rsidR="006D3229">
        <w:rPr>
          <w:color w:val="000000" w:themeColor="text1"/>
        </w:rPr>
        <w:t xml:space="preserve"> </w:t>
      </w:r>
      <w:r w:rsidR="006D3229">
        <w:rPr>
          <w:sz w:val="20"/>
          <w:szCs w:val="20"/>
        </w:rPr>
        <w:t>x</w:t>
      </w:r>
      <w:r w:rsidR="006D3229" w:rsidRPr="0043234C">
        <w:rPr>
          <w:color w:val="000000" w:themeColor="text1"/>
        </w:rPr>
        <w:t xml:space="preserve"> </w:t>
      </w:r>
      <w:r w:rsidRPr="0043234C">
        <w:rPr>
          <w:color w:val="000000" w:themeColor="text1"/>
        </w:rPr>
        <w:t>U</w:t>
      </w:r>
      <w:r w:rsidR="00601051" w:rsidRPr="0043234C">
        <w:rPr>
          <w:color w:val="000000" w:themeColor="text1"/>
        </w:rPr>
        <w:t>E</w:t>
      </w:r>
      <w:r w:rsidR="005A108B">
        <w:rPr>
          <w:color w:val="000000" w:themeColor="text1"/>
        </w:rPr>
        <w:t>S</w:t>
      </w:r>
      <w:r w:rsidRPr="0043234C">
        <w:rPr>
          <w:color w:val="000000" w:themeColor="text1"/>
        </w:rPr>
        <w:t xml:space="preserve"> has a consistency of 0.6</w:t>
      </w:r>
      <w:r w:rsidR="006D3229">
        <w:rPr>
          <w:color w:val="000000" w:themeColor="text1"/>
        </w:rPr>
        <w:t>6</w:t>
      </w:r>
      <w:r w:rsidRPr="0043234C">
        <w:rPr>
          <w:color w:val="000000" w:themeColor="text1"/>
        </w:rPr>
        <w:t xml:space="preserve">9, and </w:t>
      </w:r>
      <w:r w:rsidR="005A108B">
        <w:rPr>
          <w:color w:val="000000" w:themeColor="text1"/>
        </w:rPr>
        <w:t>MVC</w:t>
      </w:r>
      <w:r w:rsidR="005A108B" w:rsidRPr="0043234C">
        <w:rPr>
          <w:color w:val="000000" w:themeColor="text1"/>
        </w:rPr>
        <w:t>X</w:t>
      </w:r>
      <w:r w:rsidR="005A108B">
        <w:rPr>
          <w:sz w:val="20"/>
          <w:szCs w:val="20"/>
        </w:rPr>
        <w:t xml:space="preserve"> </w:t>
      </w:r>
      <w:r w:rsidR="006D3229">
        <w:rPr>
          <w:sz w:val="20"/>
          <w:szCs w:val="20"/>
        </w:rPr>
        <w:t>x</w:t>
      </w:r>
      <w:r w:rsidR="006D3229" w:rsidRPr="0043234C">
        <w:rPr>
          <w:color w:val="000000" w:themeColor="text1"/>
        </w:rPr>
        <w:t xml:space="preserve"> </w:t>
      </w:r>
      <w:r w:rsidRPr="0043234C">
        <w:rPr>
          <w:color w:val="000000" w:themeColor="text1"/>
        </w:rPr>
        <w:t>U</w:t>
      </w:r>
      <w:r w:rsidR="00601051" w:rsidRPr="0043234C">
        <w:rPr>
          <w:color w:val="000000" w:themeColor="text1"/>
        </w:rPr>
        <w:t>E</w:t>
      </w:r>
      <w:r w:rsidR="005A108B">
        <w:rPr>
          <w:color w:val="000000" w:themeColor="text1"/>
        </w:rPr>
        <w:t>S</w:t>
      </w:r>
      <w:r w:rsidRPr="0043234C">
        <w:rPr>
          <w:color w:val="000000" w:themeColor="text1"/>
        </w:rPr>
        <w:t xml:space="preserve"> has a consistency of 0.600. The overall efficiency of the Intermediate solution is outlined by the solution coverage and solution consistency values. Where the solution coverage is 0.323 which means that those variables are covering 32% data points. The solution consistency is 0.756, the ratio that reflects the ability of the model to predict the output values correctly.</w:t>
      </w:r>
      <w:r w:rsidR="00AF1DC4" w:rsidRPr="0043234C">
        <w:rPr>
          <w:color w:val="000000" w:themeColor="text1"/>
        </w:rPr>
        <w:t xml:space="preserve"> </w:t>
      </w:r>
    </w:p>
    <w:p w14:paraId="313095BF" w14:textId="48A3C7A1" w:rsidR="009D2FA9" w:rsidRPr="0043234C" w:rsidRDefault="00AF1DC4" w:rsidP="008871CF">
      <w:pPr>
        <w:spacing w:line="360" w:lineRule="auto"/>
        <w:ind w:firstLine="426"/>
        <w:jc w:val="both"/>
        <w:rPr>
          <w:color w:val="000000" w:themeColor="text1"/>
        </w:rPr>
      </w:pPr>
      <w:r w:rsidRPr="0043234C">
        <w:rPr>
          <w:color w:val="000000" w:themeColor="text1"/>
        </w:rPr>
        <w:t>Figure 4 shows the framework for Brand Success in the Metaverse. The model illustrates the proposed relationships between User Experience (</w:t>
      </w:r>
      <w:r w:rsidR="005A108B">
        <w:rPr>
          <w:color w:val="000000" w:themeColor="text1"/>
        </w:rPr>
        <w:t>MVC</w:t>
      </w:r>
      <w:r w:rsidR="005A108B" w:rsidRPr="0043234C">
        <w:rPr>
          <w:color w:val="000000" w:themeColor="text1"/>
        </w:rPr>
        <w:t>X</w:t>
      </w:r>
      <w:r w:rsidRPr="0043234C">
        <w:rPr>
          <w:color w:val="000000" w:themeColor="text1"/>
        </w:rPr>
        <w:t>), User Engagement (UE</w:t>
      </w:r>
      <w:r w:rsidR="005A108B">
        <w:rPr>
          <w:color w:val="000000" w:themeColor="text1"/>
        </w:rPr>
        <w:t>S</w:t>
      </w:r>
      <w:r w:rsidRPr="0043234C">
        <w:rPr>
          <w:color w:val="000000" w:themeColor="text1"/>
        </w:rPr>
        <w:t>), Users' Brand Satisfaction (</w:t>
      </w:r>
      <w:r w:rsidR="005A108B">
        <w:rPr>
          <w:color w:val="000000" w:themeColor="text1"/>
        </w:rPr>
        <w:t>M</w:t>
      </w:r>
      <w:r w:rsidRPr="0043234C">
        <w:rPr>
          <w:color w:val="000000" w:themeColor="text1"/>
        </w:rPr>
        <w:t>BS), and Brand Success (</w:t>
      </w:r>
      <w:r w:rsidR="005A108B">
        <w:rPr>
          <w:color w:val="000000" w:themeColor="text1"/>
        </w:rPr>
        <w:t>M</w:t>
      </w:r>
      <w:r w:rsidRPr="0043234C">
        <w:rPr>
          <w:color w:val="000000" w:themeColor="text1"/>
        </w:rPr>
        <w:t>BSU) in the Metaverse.</w:t>
      </w:r>
    </w:p>
    <w:p w14:paraId="3357F0A7" w14:textId="452312B9" w:rsidR="00984644" w:rsidRPr="0043234C" w:rsidRDefault="00984644" w:rsidP="00984644">
      <w:pPr>
        <w:spacing w:line="360" w:lineRule="auto"/>
        <w:ind w:firstLine="426"/>
        <w:jc w:val="both"/>
        <w:rPr>
          <w:color w:val="000000" w:themeColor="text1"/>
        </w:rPr>
      </w:pPr>
      <w:r w:rsidRPr="0043234C">
        <w:rPr>
          <w:color w:val="000000" w:themeColor="text1"/>
        </w:rPr>
        <w:t xml:space="preserve">The </w:t>
      </w:r>
      <w:r w:rsidR="00202EAC">
        <w:rPr>
          <w:color w:val="000000" w:themeColor="text1"/>
        </w:rPr>
        <w:t>FsQCA</w:t>
      </w:r>
      <w:r w:rsidRPr="0043234C">
        <w:rPr>
          <w:color w:val="000000" w:themeColor="text1"/>
        </w:rPr>
        <w:t xml:space="preserve"> subset-superset analysis was used to establish elucidate the link between User Experience (</w:t>
      </w:r>
      <w:r w:rsidR="005A108B">
        <w:rPr>
          <w:color w:val="000000" w:themeColor="text1"/>
        </w:rPr>
        <w:t>MVC</w:t>
      </w:r>
      <w:r w:rsidR="005A108B" w:rsidRPr="0043234C">
        <w:rPr>
          <w:color w:val="000000" w:themeColor="text1"/>
        </w:rPr>
        <w:t>X</w:t>
      </w:r>
      <w:r w:rsidRPr="0043234C">
        <w:rPr>
          <w:color w:val="000000" w:themeColor="text1"/>
        </w:rPr>
        <w:t>), User Engagement (UE</w:t>
      </w:r>
      <w:r w:rsidR="005A108B">
        <w:rPr>
          <w:color w:val="000000" w:themeColor="text1"/>
        </w:rPr>
        <w:t>S</w:t>
      </w:r>
      <w:r w:rsidRPr="0043234C">
        <w:rPr>
          <w:color w:val="000000" w:themeColor="text1"/>
        </w:rPr>
        <w:t>), Brand Satisfaction (</w:t>
      </w:r>
      <w:r w:rsidR="005A108B">
        <w:rPr>
          <w:color w:val="000000" w:themeColor="text1"/>
        </w:rPr>
        <w:t>M</w:t>
      </w:r>
      <w:r w:rsidRPr="0043234C">
        <w:rPr>
          <w:color w:val="000000" w:themeColor="text1"/>
        </w:rPr>
        <w:t>BS), and Brand Success (</w:t>
      </w:r>
      <w:r w:rsidR="005A108B">
        <w:rPr>
          <w:color w:val="000000" w:themeColor="text1"/>
        </w:rPr>
        <w:t>M</w:t>
      </w:r>
      <w:r w:rsidRPr="0043234C">
        <w:rPr>
          <w:color w:val="000000" w:themeColor="text1"/>
        </w:rPr>
        <w:t>BSU) with the conceptual model. The theoretical framework of the conceptual model and the hypothesized relationships of the variables are represented by the conceptual model.</w:t>
      </w:r>
    </w:p>
    <w:p w14:paraId="4FB80079" w14:textId="77777777" w:rsidR="00984644" w:rsidRPr="0043234C" w:rsidRDefault="00984644" w:rsidP="00984644">
      <w:pPr>
        <w:spacing w:line="360" w:lineRule="auto"/>
        <w:ind w:firstLine="426"/>
        <w:jc w:val="both"/>
        <w:rPr>
          <w:color w:val="000000" w:themeColor="text1"/>
        </w:rPr>
      </w:pPr>
      <w:r w:rsidRPr="0043234C">
        <w:rPr>
          <w:color w:val="000000" w:themeColor="text1"/>
        </w:rPr>
        <w:lastRenderedPageBreak/>
        <w:t xml:space="preserve">In the conceptual model, User Experience, User Engagement, and Brand Satisfaction are identified as the primary factors that contribute to Brand Success. The validation of the conceptual model by the subset-superset analysis is carried out by empirically investigating the configurations of conditions that lead to Brand Success. We used subset-superset analysis to arrive at the conditions we see as necessary and sufficient for what we call Brand Success. We wanted to find out what it takes for a brand to succeed and how various factors interact in the process. The analysis gives us our best shot at naming the vital combination of influences we see as leading to Brand Success. On one level, we isolated a direct path from User Experience through User Engagement to Brand Satisfaction. </w:t>
      </w:r>
    </w:p>
    <w:p w14:paraId="5623E5F5" w14:textId="3E26BCBF" w:rsidR="00983A07" w:rsidRPr="0043234C" w:rsidRDefault="00D70986" w:rsidP="00ED17BF">
      <w:pPr>
        <w:jc w:val="both"/>
        <w:rPr>
          <w:color w:val="000000" w:themeColor="text1"/>
        </w:rPr>
      </w:pPr>
      <w:r>
        <w:rPr>
          <w:noProof/>
          <w:color w:val="000000" w:themeColor="text1"/>
          <w14:ligatures w14:val="standardContextual"/>
        </w:rPr>
        <w:drawing>
          <wp:inline distT="0" distB="0" distL="0" distR="0" wp14:anchorId="6F23C107" wp14:editId="49103DA7">
            <wp:extent cx="5634072" cy="2293620"/>
            <wp:effectExtent l="12700" t="12700" r="17780" b="17780"/>
            <wp:docPr id="18201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0087" name="Picture 1820150087"/>
                    <pic:cNvPicPr/>
                  </pic:nvPicPr>
                  <pic:blipFill rotWithShape="1">
                    <a:blip r:embed="rId9" cstate="print">
                      <a:extLst>
                        <a:ext uri="{28A0092B-C50C-407E-A947-70E740481C1C}">
                          <a14:useLocalDpi xmlns:a14="http://schemas.microsoft.com/office/drawing/2010/main" val="0"/>
                        </a:ext>
                      </a:extLst>
                    </a:blip>
                    <a:srcRect l="5806" t="12062" r="9284" b="16114"/>
                    <a:stretch>
                      <a:fillRect/>
                    </a:stretch>
                  </pic:blipFill>
                  <pic:spPr bwMode="auto">
                    <a:xfrm>
                      <a:off x="0" y="0"/>
                      <a:ext cx="5648337" cy="229942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56850F" w14:textId="77777777" w:rsidR="00D70986" w:rsidRDefault="00586714" w:rsidP="005208D3">
      <w:pPr>
        <w:jc w:val="both"/>
        <w:rPr>
          <w:i/>
          <w:iCs/>
          <w:color w:val="000000" w:themeColor="text1"/>
        </w:rPr>
      </w:pPr>
      <w:r w:rsidRPr="0043234C">
        <w:rPr>
          <w:b/>
          <w:bCs/>
          <w:i/>
          <w:iCs/>
          <w:color w:val="000000" w:themeColor="text1"/>
        </w:rPr>
        <w:t>Fig</w:t>
      </w:r>
      <w:r w:rsidR="008871CF" w:rsidRPr="0043234C">
        <w:rPr>
          <w:b/>
          <w:bCs/>
          <w:i/>
          <w:iCs/>
          <w:color w:val="000000" w:themeColor="text1"/>
        </w:rPr>
        <w:t>ure</w:t>
      </w:r>
      <w:r w:rsidRPr="0043234C">
        <w:rPr>
          <w:b/>
          <w:bCs/>
          <w:i/>
          <w:iCs/>
          <w:color w:val="000000" w:themeColor="text1"/>
        </w:rPr>
        <w:t xml:space="preserve"> </w:t>
      </w:r>
      <w:r w:rsidR="00EE5E3D" w:rsidRPr="0043234C">
        <w:rPr>
          <w:b/>
          <w:bCs/>
          <w:i/>
          <w:iCs/>
          <w:color w:val="000000" w:themeColor="text1"/>
        </w:rPr>
        <w:t>4</w:t>
      </w:r>
      <w:r w:rsidRPr="0043234C">
        <w:rPr>
          <w:b/>
          <w:bCs/>
          <w:i/>
          <w:iCs/>
          <w:color w:val="000000" w:themeColor="text1"/>
        </w:rPr>
        <w:t>.</w:t>
      </w:r>
      <w:r w:rsidR="00FF1A69" w:rsidRPr="0043234C">
        <w:rPr>
          <w:b/>
          <w:bCs/>
          <w:i/>
          <w:iCs/>
          <w:color w:val="000000" w:themeColor="text1"/>
        </w:rPr>
        <w:t xml:space="preserve"> Drivers of Brand Success in the Metaverse.</w:t>
      </w:r>
      <w:r w:rsidR="00ED17BF" w:rsidRPr="0043234C">
        <w:rPr>
          <w:i/>
          <w:iCs/>
          <w:color w:val="000000" w:themeColor="text1"/>
        </w:rPr>
        <w:tab/>
      </w:r>
      <w:r w:rsidR="00ED17BF" w:rsidRPr="0043234C">
        <w:rPr>
          <w:i/>
          <w:iCs/>
          <w:color w:val="000000" w:themeColor="text1"/>
        </w:rPr>
        <w:tab/>
      </w:r>
    </w:p>
    <w:p w14:paraId="0F086B84" w14:textId="00C0B7C4" w:rsidR="009D2FA9" w:rsidRDefault="00ED17BF" w:rsidP="005208D3">
      <w:pPr>
        <w:jc w:val="both"/>
        <w:rPr>
          <w:i/>
          <w:iCs/>
          <w:color w:val="000000" w:themeColor="text1"/>
          <w:sz w:val="20"/>
          <w:szCs w:val="20"/>
        </w:rPr>
      </w:pPr>
      <w:r w:rsidRPr="0043234C">
        <w:rPr>
          <w:b/>
          <w:bCs/>
          <w:i/>
          <w:iCs/>
          <w:color w:val="000000" w:themeColor="text1"/>
          <w:sz w:val="20"/>
          <w:szCs w:val="20"/>
        </w:rPr>
        <w:t>Source:</w:t>
      </w:r>
      <w:r w:rsidRPr="0043234C">
        <w:rPr>
          <w:i/>
          <w:iCs/>
          <w:color w:val="000000" w:themeColor="text1"/>
          <w:sz w:val="20"/>
          <w:szCs w:val="20"/>
        </w:rPr>
        <w:t xml:space="preserve"> Authors</w:t>
      </w:r>
    </w:p>
    <w:p w14:paraId="2B1ABF16" w14:textId="77777777" w:rsidR="005E0F58" w:rsidRPr="0043234C" w:rsidRDefault="005E0F58" w:rsidP="005208D3">
      <w:pPr>
        <w:jc w:val="both"/>
        <w:rPr>
          <w:i/>
          <w:iCs/>
          <w:color w:val="000000" w:themeColor="text1"/>
        </w:rPr>
      </w:pPr>
    </w:p>
    <w:p w14:paraId="2E6573F5" w14:textId="5E21750F" w:rsidR="00A2512A" w:rsidRPr="0043234C" w:rsidRDefault="00983A07" w:rsidP="00B379F7">
      <w:pPr>
        <w:spacing w:line="360" w:lineRule="auto"/>
        <w:ind w:firstLine="426"/>
        <w:jc w:val="both"/>
        <w:rPr>
          <w:color w:val="000000" w:themeColor="text1"/>
        </w:rPr>
      </w:pPr>
      <w:r w:rsidRPr="0043234C">
        <w:rPr>
          <w:color w:val="000000" w:themeColor="text1"/>
        </w:rPr>
        <w:t xml:space="preserve">On another level, we saw how those three variables interact and how certain scenarios involving them play out in ways that lead to the model's endpoint—Brand Success. </w:t>
      </w:r>
      <w:r w:rsidR="007D1E36" w:rsidRPr="0043234C">
        <w:rPr>
          <w:color w:val="000000" w:themeColor="text1"/>
        </w:rPr>
        <w:t>The concept of subset-superset analysis has brought together the idea of the conceptual model with empirical data by providing insights into the specific relationships and the configurations of conditions that contribute to Brand Success. It has also helped to validate and refine the conceptual model by demonstrating the real-world bases of the proposed model and stressing the major factors that influence Brand Success in situations such as User Experience, User Engagement, and Brand Satisfaction situations.</w:t>
      </w:r>
    </w:p>
    <w:p w14:paraId="2BB8FFDA" w14:textId="77777777" w:rsidR="00DD5D63" w:rsidRPr="0043234C" w:rsidRDefault="00DD5D63" w:rsidP="00B379F7">
      <w:pPr>
        <w:ind w:left="720" w:hanging="720"/>
        <w:rPr>
          <w:color w:val="000000" w:themeColor="text1"/>
        </w:rPr>
      </w:pPr>
    </w:p>
    <w:p w14:paraId="73D59C69" w14:textId="4B472A12" w:rsidR="00A2512A" w:rsidRPr="0043234C" w:rsidRDefault="00A2512A" w:rsidP="007648C5">
      <w:pPr>
        <w:spacing w:line="360" w:lineRule="auto"/>
        <w:ind w:left="720" w:hanging="720"/>
        <w:rPr>
          <w:b/>
          <w:bCs/>
          <w:color w:val="000000" w:themeColor="text1"/>
        </w:rPr>
      </w:pPr>
      <w:r w:rsidRPr="0043234C">
        <w:rPr>
          <w:b/>
          <w:bCs/>
          <w:color w:val="000000" w:themeColor="text1"/>
        </w:rPr>
        <w:t xml:space="preserve">Table </w:t>
      </w:r>
      <w:r w:rsidR="00AA1ECE">
        <w:rPr>
          <w:b/>
          <w:bCs/>
          <w:color w:val="000000" w:themeColor="text1"/>
        </w:rPr>
        <w:t>4</w:t>
      </w:r>
      <w:r w:rsidRPr="0043234C">
        <w:rPr>
          <w:b/>
          <w:bCs/>
          <w:color w:val="000000" w:themeColor="text1"/>
        </w:rPr>
        <w:t xml:space="preserve">. </w:t>
      </w:r>
      <w:r w:rsidR="00FE33C2" w:rsidRPr="0043234C">
        <w:rPr>
          <w:b/>
          <w:bCs/>
          <w:color w:val="000000" w:themeColor="text1"/>
        </w:rPr>
        <w:t>Subset/Superset Analysis</w:t>
      </w:r>
    </w:p>
    <w:tbl>
      <w:tblPr>
        <w:tblStyle w:val="TableGrid"/>
        <w:tblW w:w="9351" w:type="dxa"/>
        <w:tblLook w:val="04A0" w:firstRow="1" w:lastRow="0" w:firstColumn="1" w:lastColumn="0" w:noHBand="0" w:noVBand="1"/>
      </w:tblPr>
      <w:tblGrid>
        <w:gridCol w:w="2555"/>
        <w:gridCol w:w="1963"/>
        <w:gridCol w:w="2257"/>
        <w:gridCol w:w="2576"/>
      </w:tblGrid>
      <w:tr w:rsidR="00A2512A" w:rsidRPr="0043234C" w14:paraId="27B088F3" w14:textId="77777777" w:rsidTr="00D41BBD">
        <w:trPr>
          <w:trHeight w:val="284"/>
        </w:trPr>
        <w:tc>
          <w:tcPr>
            <w:tcW w:w="2555" w:type="dxa"/>
            <w:shd w:val="clear" w:color="auto" w:fill="D0CECE" w:themeFill="background2" w:themeFillShade="E6"/>
          </w:tcPr>
          <w:p w14:paraId="6E3EA661" w14:textId="561FA968" w:rsidR="00A2512A" w:rsidRPr="0043234C" w:rsidRDefault="00D41BBD" w:rsidP="005E0F58">
            <w:pPr>
              <w:rPr>
                <w:b/>
                <w:bCs/>
                <w:color w:val="000000" w:themeColor="text1"/>
                <w:sz w:val="20"/>
                <w:szCs w:val="20"/>
                <w:lang w:val="fr-FR"/>
              </w:rPr>
            </w:pPr>
            <w:r>
              <w:rPr>
                <w:b/>
                <w:bCs/>
                <w:sz w:val="20"/>
                <w:szCs w:val="20"/>
                <w:lang w:val="fr-FR"/>
              </w:rPr>
              <w:t>M</w:t>
            </w:r>
            <w:r w:rsidR="00FE33C2" w:rsidRPr="0043234C">
              <w:rPr>
                <w:b/>
                <w:bCs/>
                <w:sz w:val="20"/>
                <w:szCs w:val="20"/>
                <w:lang w:val="fr-FR"/>
              </w:rPr>
              <w:t>BS</w:t>
            </w:r>
            <w:r w:rsidR="00B379F7" w:rsidRPr="0043234C">
              <w:rPr>
                <w:b/>
                <w:bCs/>
                <w:sz w:val="20"/>
                <w:szCs w:val="20"/>
                <w:lang w:val="fr-FR"/>
              </w:rPr>
              <w:t>U</w:t>
            </w:r>
            <w:r w:rsidR="00FE33C2" w:rsidRPr="0043234C">
              <w:rPr>
                <w:b/>
                <w:bCs/>
                <w:sz w:val="20"/>
                <w:szCs w:val="20"/>
                <w:lang w:val="fr-FR"/>
              </w:rPr>
              <w:t xml:space="preserve"> = f (</w:t>
            </w:r>
            <w:r>
              <w:rPr>
                <w:b/>
                <w:bCs/>
                <w:sz w:val="20"/>
                <w:szCs w:val="20"/>
                <w:lang w:val="fr-FR"/>
              </w:rPr>
              <w:t>M</w:t>
            </w:r>
            <w:r w:rsidR="00B379F7" w:rsidRPr="0043234C">
              <w:rPr>
                <w:b/>
                <w:bCs/>
                <w:sz w:val="20"/>
                <w:szCs w:val="20"/>
                <w:lang w:val="fr-FR"/>
              </w:rPr>
              <w:t>BS</w:t>
            </w:r>
            <w:r w:rsidR="00FE33C2" w:rsidRPr="0043234C">
              <w:rPr>
                <w:b/>
                <w:bCs/>
                <w:sz w:val="20"/>
                <w:szCs w:val="20"/>
                <w:lang w:val="fr-FR"/>
              </w:rPr>
              <w:t xml:space="preserve">, </w:t>
            </w:r>
            <w:r w:rsidRPr="00D41BBD">
              <w:rPr>
                <w:b/>
                <w:bCs/>
                <w:sz w:val="20"/>
                <w:szCs w:val="20"/>
                <w:lang w:val="fr-FR"/>
              </w:rPr>
              <w:t>MVCX</w:t>
            </w:r>
            <w:r w:rsidR="00FE33C2" w:rsidRPr="0043234C">
              <w:rPr>
                <w:b/>
                <w:bCs/>
                <w:sz w:val="20"/>
                <w:szCs w:val="20"/>
                <w:lang w:val="fr-FR"/>
              </w:rPr>
              <w:t xml:space="preserve">, </w:t>
            </w:r>
            <w:r w:rsidR="00B379F7" w:rsidRPr="0043234C">
              <w:rPr>
                <w:b/>
                <w:bCs/>
                <w:sz w:val="20"/>
                <w:szCs w:val="20"/>
                <w:lang w:val="fr-FR"/>
              </w:rPr>
              <w:t>UE</w:t>
            </w:r>
            <w:r>
              <w:rPr>
                <w:b/>
                <w:bCs/>
                <w:sz w:val="20"/>
                <w:szCs w:val="20"/>
                <w:lang w:val="fr-FR"/>
              </w:rPr>
              <w:t>S</w:t>
            </w:r>
            <w:r w:rsidR="00FE33C2" w:rsidRPr="0043234C">
              <w:rPr>
                <w:b/>
                <w:bCs/>
                <w:sz w:val="20"/>
                <w:szCs w:val="20"/>
                <w:lang w:val="fr-FR"/>
              </w:rPr>
              <w:t>)</w:t>
            </w:r>
          </w:p>
        </w:tc>
        <w:tc>
          <w:tcPr>
            <w:tcW w:w="1963" w:type="dxa"/>
            <w:shd w:val="clear" w:color="auto" w:fill="D0CECE" w:themeFill="background2" w:themeFillShade="E6"/>
          </w:tcPr>
          <w:p w14:paraId="7481B652" w14:textId="19CEDA84" w:rsidR="00A2512A" w:rsidRPr="0043234C" w:rsidRDefault="00A2512A" w:rsidP="005E0F58">
            <w:pPr>
              <w:rPr>
                <w:b/>
                <w:bCs/>
                <w:color w:val="000000" w:themeColor="text1"/>
                <w:sz w:val="20"/>
                <w:szCs w:val="20"/>
              </w:rPr>
            </w:pPr>
            <w:r w:rsidRPr="0043234C">
              <w:rPr>
                <w:b/>
                <w:bCs/>
                <w:sz w:val="20"/>
                <w:szCs w:val="20"/>
              </w:rPr>
              <w:t>Consistency</w:t>
            </w:r>
          </w:p>
        </w:tc>
        <w:tc>
          <w:tcPr>
            <w:tcW w:w="2257" w:type="dxa"/>
            <w:shd w:val="clear" w:color="auto" w:fill="D0CECE" w:themeFill="background2" w:themeFillShade="E6"/>
          </w:tcPr>
          <w:p w14:paraId="2F3C54F6" w14:textId="01A6D2F5" w:rsidR="00A2512A" w:rsidRPr="0043234C" w:rsidRDefault="00A2512A" w:rsidP="005E0F58">
            <w:pPr>
              <w:rPr>
                <w:b/>
                <w:bCs/>
                <w:color w:val="000000" w:themeColor="text1"/>
                <w:sz w:val="20"/>
                <w:szCs w:val="20"/>
              </w:rPr>
            </w:pPr>
            <w:r w:rsidRPr="0043234C">
              <w:rPr>
                <w:b/>
                <w:bCs/>
                <w:sz w:val="20"/>
                <w:szCs w:val="20"/>
              </w:rPr>
              <w:t xml:space="preserve">Raw Coverage </w:t>
            </w:r>
          </w:p>
        </w:tc>
        <w:tc>
          <w:tcPr>
            <w:tcW w:w="2576" w:type="dxa"/>
            <w:shd w:val="clear" w:color="auto" w:fill="D0CECE" w:themeFill="background2" w:themeFillShade="E6"/>
          </w:tcPr>
          <w:p w14:paraId="38942DDF" w14:textId="290E1EA6" w:rsidR="00FE33C2" w:rsidRPr="005E0F58" w:rsidRDefault="00A2512A" w:rsidP="005E0F58">
            <w:pPr>
              <w:rPr>
                <w:b/>
                <w:bCs/>
                <w:i/>
                <w:iCs/>
                <w:sz w:val="20"/>
                <w:szCs w:val="20"/>
              </w:rPr>
            </w:pPr>
            <w:r w:rsidRPr="0043234C">
              <w:rPr>
                <w:b/>
                <w:bCs/>
                <w:sz w:val="20"/>
                <w:szCs w:val="20"/>
              </w:rPr>
              <w:t>Combined</w:t>
            </w:r>
          </w:p>
        </w:tc>
      </w:tr>
      <w:tr w:rsidR="00316E6B" w:rsidRPr="0043234C" w14:paraId="0C8344EE" w14:textId="77777777" w:rsidTr="00D41BBD">
        <w:trPr>
          <w:trHeight w:val="284"/>
        </w:trPr>
        <w:tc>
          <w:tcPr>
            <w:tcW w:w="2555" w:type="dxa"/>
          </w:tcPr>
          <w:p w14:paraId="3A8289F3" w14:textId="409618CD" w:rsidR="00316E6B" w:rsidRPr="00D41BBD" w:rsidRDefault="00D41BBD" w:rsidP="00316E6B">
            <w:pPr>
              <w:rPr>
                <w:sz w:val="20"/>
                <w:szCs w:val="20"/>
              </w:rPr>
            </w:pPr>
            <w:r>
              <w:rPr>
                <w:sz w:val="20"/>
                <w:szCs w:val="20"/>
              </w:rPr>
              <w:t>M</w:t>
            </w:r>
            <w:r w:rsidR="00316E6B" w:rsidRPr="0043234C">
              <w:rPr>
                <w:sz w:val="20"/>
                <w:szCs w:val="20"/>
              </w:rPr>
              <w:t xml:space="preserve">BS * </w:t>
            </w:r>
            <w:r w:rsidRPr="00D41BBD">
              <w:rPr>
                <w:sz w:val="20"/>
                <w:szCs w:val="20"/>
              </w:rPr>
              <w:t>MVCX</w:t>
            </w:r>
            <w:r w:rsidRPr="0043234C">
              <w:rPr>
                <w:sz w:val="20"/>
                <w:szCs w:val="20"/>
              </w:rPr>
              <w:t xml:space="preserve"> </w:t>
            </w:r>
            <w:r w:rsidR="00316E6B" w:rsidRPr="0043234C">
              <w:rPr>
                <w:sz w:val="20"/>
                <w:szCs w:val="20"/>
              </w:rPr>
              <w:t>* UE</w:t>
            </w:r>
            <w:r>
              <w:rPr>
                <w:sz w:val="20"/>
                <w:szCs w:val="20"/>
              </w:rPr>
              <w:t>S</w:t>
            </w:r>
          </w:p>
        </w:tc>
        <w:tc>
          <w:tcPr>
            <w:tcW w:w="1963" w:type="dxa"/>
          </w:tcPr>
          <w:p w14:paraId="3CF3078B" w14:textId="2D93C181" w:rsidR="00316E6B" w:rsidRPr="0043234C" w:rsidRDefault="00316E6B" w:rsidP="00316E6B">
            <w:pPr>
              <w:rPr>
                <w:color w:val="000000" w:themeColor="text1"/>
                <w:sz w:val="20"/>
                <w:szCs w:val="20"/>
              </w:rPr>
            </w:pPr>
            <w:r>
              <w:rPr>
                <w:i/>
                <w:iCs/>
                <w:sz w:val="20"/>
                <w:szCs w:val="20"/>
              </w:rPr>
              <w:t>0.713</w:t>
            </w:r>
          </w:p>
        </w:tc>
        <w:tc>
          <w:tcPr>
            <w:tcW w:w="2257" w:type="dxa"/>
          </w:tcPr>
          <w:p w14:paraId="52753849" w14:textId="1AB323FD" w:rsidR="00316E6B" w:rsidRPr="0043234C" w:rsidRDefault="00316E6B" w:rsidP="00316E6B">
            <w:pPr>
              <w:rPr>
                <w:color w:val="000000" w:themeColor="text1"/>
                <w:sz w:val="20"/>
                <w:szCs w:val="20"/>
              </w:rPr>
            </w:pPr>
            <w:r>
              <w:rPr>
                <w:i/>
                <w:iCs/>
                <w:sz w:val="20"/>
                <w:szCs w:val="20"/>
              </w:rPr>
              <w:t>0.172</w:t>
            </w:r>
          </w:p>
        </w:tc>
        <w:tc>
          <w:tcPr>
            <w:tcW w:w="2576" w:type="dxa"/>
          </w:tcPr>
          <w:p w14:paraId="75FD2BB9" w14:textId="53F10FA5" w:rsidR="00316E6B" w:rsidRPr="0043234C" w:rsidRDefault="00316E6B" w:rsidP="00316E6B">
            <w:pPr>
              <w:rPr>
                <w:sz w:val="20"/>
                <w:szCs w:val="20"/>
              </w:rPr>
            </w:pPr>
            <w:r>
              <w:rPr>
                <w:i/>
                <w:iCs/>
                <w:sz w:val="20"/>
                <w:szCs w:val="20"/>
              </w:rPr>
              <w:t>0.305</w:t>
            </w:r>
          </w:p>
        </w:tc>
      </w:tr>
      <w:tr w:rsidR="00316E6B" w:rsidRPr="0043234C" w14:paraId="2704CDE8" w14:textId="77777777" w:rsidTr="00D41BBD">
        <w:trPr>
          <w:trHeight w:val="284"/>
        </w:trPr>
        <w:tc>
          <w:tcPr>
            <w:tcW w:w="2555" w:type="dxa"/>
          </w:tcPr>
          <w:p w14:paraId="22F82785" w14:textId="7FEE886F" w:rsidR="00316E6B" w:rsidRPr="00D41BBD" w:rsidRDefault="00D41BBD" w:rsidP="00316E6B">
            <w:pPr>
              <w:rPr>
                <w:sz w:val="20"/>
                <w:szCs w:val="20"/>
              </w:rPr>
            </w:pPr>
            <w:r>
              <w:rPr>
                <w:sz w:val="20"/>
                <w:szCs w:val="20"/>
              </w:rPr>
              <w:t>M</w:t>
            </w:r>
            <w:r w:rsidR="00316E6B" w:rsidRPr="0043234C">
              <w:rPr>
                <w:sz w:val="20"/>
                <w:szCs w:val="20"/>
              </w:rPr>
              <w:t xml:space="preserve">BS * </w:t>
            </w:r>
            <w:r w:rsidRPr="00D41BBD">
              <w:rPr>
                <w:sz w:val="20"/>
                <w:szCs w:val="20"/>
              </w:rPr>
              <w:t>MVCX</w:t>
            </w:r>
          </w:p>
        </w:tc>
        <w:tc>
          <w:tcPr>
            <w:tcW w:w="1963" w:type="dxa"/>
          </w:tcPr>
          <w:p w14:paraId="2510D09E" w14:textId="1ECF8340" w:rsidR="00316E6B" w:rsidRPr="0043234C" w:rsidRDefault="00316E6B" w:rsidP="00316E6B">
            <w:pPr>
              <w:rPr>
                <w:color w:val="000000" w:themeColor="text1"/>
                <w:sz w:val="20"/>
                <w:szCs w:val="20"/>
              </w:rPr>
            </w:pPr>
            <w:r>
              <w:rPr>
                <w:i/>
                <w:iCs/>
                <w:sz w:val="20"/>
                <w:szCs w:val="20"/>
              </w:rPr>
              <w:t>0.650</w:t>
            </w:r>
          </w:p>
        </w:tc>
        <w:tc>
          <w:tcPr>
            <w:tcW w:w="2257" w:type="dxa"/>
          </w:tcPr>
          <w:p w14:paraId="111FF2D3" w14:textId="65A2AE8E" w:rsidR="00316E6B" w:rsidRPr="0043234C" w:rsidRDefault="00316E6B" w:rsidP="00316E6B">
            <w:pPr>
              <w:rPr>
                <w:color w:val="000000" w:themeColor="text1"/>
                <w:sz w:val="20"/>
                <w:szCs w:val="20"/>
              </w:rPr>
            </w:pPr>
            <w:r>
              <w:rPr>
                <w:sz w:val="20"/>
                <w:szCs w:val="20"/>
              </w:rPr>
              <w:t>0.208</w:t>
            </w:r>
          </w:p>
        </w:tc>
        <w:tc>
          <w:tcPr>
            <w:tcW w:w="2576" w:type="dxa"/>
          </w:tcPr>
          <w:p w14:paraId="11B34FB0" w14:textId="4473B5E9" w:rsidR="00316E6B" w:rsidRPr="0043234C" w:rsidRDefault="00316E6B" w:rsidP="00316E6B">
            <w:pPr>
              <w:rPr>
                <w:sz w:val="20"/>
                <w:szCs w:val="20"/>
              </w:rPr>
            </w:pPr>
            <w:r>
              <w:rPr>
                <w:sz w:val="20"/>
                <w:szCs w:val="20"/>
              </w:rPr>
              <w:t>0.246</w:t>
            </w:r>
          </w:p>
        </w:tc>
      </w:tr>
      <w:tr w:rsidR="00316E6B" w:rsidRPr="0043234C" w14:paraId="7AC209AB" w14:textId="77777777" w:rsidTr="00D41BBD">
        <w:trPr>
          <w:trHeight w:val="284"/>
        </w:trPr>
        <w:tc>
          <w:tcPr>
            <w:tcW w:w="2555" w:type="dxa"/>
          </w:tcPr>
          <w:p w14:paraId="7E5C153E" w14:textId="516388A7" w:rsidR="00316E6B" w:rsidRPr="00D41BBD" w:rsidRDefault="00D41BBD" w:rsidP="00316E6B">
            <w:pPr>
              <w:rPr>
                <w:sz w:val="20"/>
                <w:szCs w:val="20"/>
              </w:rPr>
            </w:pPr>
            <w:r w:rsidRPr="00D41BBD">
              <w:rPr>
                <w:sz w:val="20"/>
                <w:szCs w:val="20"/>
              </w:rPr>
              <w:t>MVCX</w:t>
            </w:r>
            <w:r w:rsidRPr="0043234C">
              <w:rPr>
                <w:sz w:val="20"/>
                <w:szCs w:val="20"/>
              </w:rPr>
              <w:t xml:space="preserve"> </w:t>
            </w:r>
            <w:r w:rsidR="00316E6B" w:rsidRPr="0043234C">
              <w:rPr>
                <w:sz w:val="20"/>
                <w:szCs w:val="20"/>
              </w:rPr>
              <w:t>* UE</w:t>
            </w:r>
            <w:r>
              <w:rPr>
                <w:sz w:val="20"/>
                <w:szCs w:val="20"/>
              </w:rPr>
              <w:t>S</w:t>
            </w:r>
          </w:p>
        </w:tc>
        <w:tc>
          <w:tcPr>
            <w:tcW w:w="1963" w:type="dxa"/>
          </w:tcPr>
          <w:p w14:paraId="2DA7F52B" w14:textId="49DD8E47" w:rsidR="00316E6B" w:rsidRPr="0043234C" w:rsidRDefault="00316E6B" w:rsidP="00316E6B">
            <w:pPr>
              <w:rPr>
                <w:color w:val="000000" w:themeColor="text1"/>
                <w:sz w:val="20"/>
                <w:szCs w:val="20"/>
              </w:rPr>
            </w:pPr>
            <w:r>
              <w:rPr>
                <w:i/>
                <w:iCs/>
                <w:sz w:val="20"/>
                <w:szCs w:val="20"/>
              </w:rPr>
              <w:t>0.600</w:t>
            </w:r>
          </w:p>
        </w:tc>
        <w:tc>
          <w:tcPr>
            <w:tcW w:w="2257" w:type="dxa"/>
          </w:tcPr>
          <w:p w14:paraId="1F754006" w14:textId="72DD95D2" w:rsidR="00316E6B" w:rsidRPr="0043234C" w:rsidRDefault="00316E6B" w:rsidP="00316E6B">
            <w:pPr>
              <w:rPr>
                <w:color w:val="000000" w:themeColor="text1"/>
                <w:sz w:val="20"/>
                <w:szCs w:val="20"/>
              </w:rPr>
            </w:pPr>
            <w:r>
              <w:rPr>
                <w:color w:val="000000"/>
                <w:sz w:val="20"/>
                <w:szCs w:val="20"/>
              </w:rPr>
              <w:t>0.219</w:t>
            </w:r>
          </w:p>
        </w:tc>
        <w:tc>
          <w:tcPr>
            <w:tcW w:w="2576" w:type="dxa"/>
          </w:tcPr>
          <w:p w14:paraId="7025F201" w14:textId="05ADACFA" w:rsidR="00316E6B" w:rsidRPr="0043234C" w:rsidRDefault="00316E6B" w:rsidP="00316E6B">
            <w:pPr>
              <w:rPr>
                <w:sz w:val="20"/>
                <w:szCs w:val="20"/>
              </w:rPr>
            </w:pPr>
            <w:r>
              <w:rPr>
                <w:color w:val="000000"/>
                <w:sz w:val="20"/>
                <w:szCs w:val="20"/>
              </w:rPr>
              <w:t>0.181</w:t>
            </w:r>
          </w:p>
        </w:tc>
      </w:tr>
      <w:tr w:rsidR="00316E6B" w:rsidRPr="0043234C" w14:paraId="21A41F93" w14:textId="77777777" w:rsidTr="00D41BBD">
        <w:trPr>
          <w:trHeight w:val="284"/>
        </w:trPr>
        <w:tc>
          <w:tcPr>
            <w:tcW w:w="2555" w:type="dxa"/>
          </w:tcPr>
          <w:p w14:paraId="00F9E853" w14:textId="3701BAE8" w:rsidR="00316E6B" w:rsidRPr="00D41BBD" w:rsidRDefault="00316E6B" w:rsidP="00316E6B">
            <w:pPr>
              <w:rPr>
                <w:sz w:val="20"/>
                <w:szCs w:val="20"/>
              </w:rPr>
            </w:pPr>
            <w:r w:rsidRPr="0043234C">
              <w:rPr>
                <w:sz w:val="20"/>
                <w:szCs w:val="20"/>
              </w:rPr>
              <w:t>U</w:t>
            </w:r>
            <w:r w:rsidR="00D41BBD">
              <w:rPr>
                <w:sz w:val="20"/>
                <w:szCs w:val="20"/>
              </w:rPr>
              <w:t>M</w:t>
            </w:r>
            <w:r w:rsidRPr="0043234C">
              <w:rPr>
                <w:sz w:val="20"/>
                <w:szCs w:val="20"/>
              </w:rPr>
              <w:t>BS * UE</w:t>
            </w:r>
            <w:r w:rsidR="00D41BBD">
              <w:rPr>
                <w:sz w:val="20"/>
                <w:szCs w:val="20"/>
              </w:rPr>
              <w:t>S</w:t>
            </w:r>
          </w:p>
        </w:tc>
        <w:tc>
          <w:tcPr>
            <w:tcW w:w="1963" w:type="dxa"/>
          </w:tcPr>
          <w:p w14:paraId="0E526DBB" w14:textId="6E72B3F6" w:rsidR="00316E6B" w:rsidRPr="0043234C" w:rsidRDefault="00316E6B" w:rsidP="00316E6B">
            <w:pPr>
              <w:rPr>
                <w:color w:val="000000" w:themeColor="text1"/>
                <w:sz w:val="20"/>
                <w:szCs w:val="20"/>
              </w:rPr>
            </w:pPr>
            <w:r>
              <w:rPr>
                <w:i/>
                <w:iCs/>
                <w:sz w:val="20"/>
                <w:szCs w:val="20"/>
              </w:rPr>
              <w:t>0.669</w:t>
            </w:r>
          </w:p>
        </w:tc>
        <w:tc>
          <w:tcPr>
            <w:tcW w:w="2257" w:type="dxa"/>
          </w:tcPr>
          <w:p w14:paraId="0B484D8B" w14:textId="556350DF" w:rsidR="00316E6B" w:rsidRPr="0043234C" w:rsidRDefault="00316E6B" w:rsidP="00316E6B">
            <w:pPr>
              <w:rPr>
                <w:color w:val="000000" w:themeColor="text1"/>
                <w:sz w:val="20"/>
                <w:szCs w:val="20"/>
              </w:rPr>
            </w:pPr>
            <w:r>
              <w:rPr>
                <w:sz w:val="20"/>
                <w:szCs w:val="20"/>
              </w:rPr>
              <w:t>0.241</w:t>
            </w:r>
          </w:p>
        </w:tc>
        <w:tc>
          <w:tcPr>
            <w:tcW w:w="2576" w:type="dxa"/>
          </w:tcPr>
          <w:p w14:paraId="6FD38BB9" w14:textId="6945BC86" w:rsidR="00316E6B" w:rsidRPr="0043234C" w:rsidRDefault="00316E6B" w:rsidP="00316E6B">
            <w:pPr>
              <w:rPr>
                <w:sz w:val="20"/>
                <w:szCs w:val="20"/>
              </w:rPr>
            </w:pPr>
            <w:r>
              <w:rPr>
                <w:sz w:val="20"/>
                <w:szCs w:val="20"/>
              </w:rPr>
              <w:t>0.295</w:t>
            </w:r>
          </w:p>
        </w:tc>
      </w:tr>
      <w:tr w:rsidR="00316E6B" w:rsidRPr="0043234C" w14:paraId="5F141269" w14:textId="77777777" w:rsidTr="00D41BBD">
        <w:trPr>
          <w:trHeight w:val="284"/>
        </w:trPr>
        <w:tc>
          <w:tcPr>
            <w:tcW w:w="2555" w:type="dxa"/>
          </w:tcPr>
          <w:p w14:paraId="305C00BA" w14:textId="4AFA55DD" w:rsidR="00316E6B" w:rsidRPr="00D41BBD" w:rsidRDefault="00D41BBD" w:rsidP="00316E6B">
            <w:pPr>
              <w:rPr>
                <w:sz w:val="20"/>
                <w:szCs w:val="20"/>
              </w:rPr>
            </w:pPr>
            <w:r w:rsidRPr="00D41BBD">
              <w:rPr>
                <w:sz w:val="20"/>
                <w:szCs w:val="20"/>
              </w:rPr>
              <w:lastRenderedPageBreak/>
              <w:t>MVCX</w:t>
            </w:r>
          </w:p>
        </w:tc>
        <w:tc>
          <w:tcPr>
            <w:tcW w:w="1963" w:type="dxa"/>
          </w:tcPr>
          <w:p w14:paraId="5494AD7F" w14:textId="45953CD6" w:rsidR="00316E6B" w:rsidRPr="0043234C" w:rsidRDefault="00316E6B" w:rsidP="00316E6B">
            <w:pPr>
              <w:rPr>
                <w:color w:val="000000" w:themeColor="text1"/>
                <w:sz w:val="20"/>
                <w:szCs w:val="20"/>
              </w:rPr>
            </w:pPr>
            <w:r>
              <w:rPr>
                <w:i/>
                <w:iCs/>
                <w:sz w:val="20"/>
                <w:szCs w:val="20"/>
              </w:rPr>
              <w:t>0.362</w:t>
            </w:r>
          </w:p>
        </w:tc>
        <w:tc>
          <w:tcPr>
            <w:tcW w:w="2257" w:type="dxa"/>
          </w:tcPr>
          <w:p w14:paraId="66D0B761" w14:textId="37E00B89" w:rsidR="00316E6B" w:rsidRPr="0043234C" w:rsidRDefault="00316E6B" w:rsidP="00316E6B">
            <w:pPr>
              <w:rPr>
                <w:color w:val="000000" w:themeColor="text1"/>
                <w:sz w:val="20"/>
                <w:szCs w:val="20"/>
              </w:rPr>
            </w:pPr>
            <w:r>
              <w:rPr>
                <w:color w:val="000000"/>
                <w:sz w:val="20"/>
                <w:szCs w:val="20"/>
              </w:rPr>
              <w:t>0.349</w:t>
            </w:r>
          </w:p>
        </w:tc>
        <w:tc>
          <w:tcPr>
            <w:tcW w:w="2576" w:type="dxa"/>
          </w:tcPr>
          <w:p w14:paraId="7017E0B2" w14:textId="662538AE" w:rsidR="00316E6B" w:rsidRPr="0043234C" w:rsidRDefault="00316E6B" w:rsidP="00316E6B">
            <w:pPr>
              <w:rPr>
                <w:sz w:val="20"/>
                <w:szCs w:val="20"/>
              </w:rPr>
            </w:pPr>
            <w:r>
              <w:rPr>
                <w:color w:val="000000"/>
                <w:sz w:val="20"/>
                <w:szCs w:val="20"/>
              </w:rPr>
              <w:t>0.084</w:t>
            </w:r>
          </w:p>
        </w:tc>
      </w:tr>
      <w:tr w:rsidR="00316E6B" w:rsidRPr="0043234C" w14:paraId="2D7314FA" w14:textId="77777777" w:rsidTr="00D41BBD">
        <w:trPr>
          <w:trHeight w:val="271"/>
        </w:trPr>
        <w:tc>
          <w:tcPr>
            <w:tcW w:w="2555" w:type="dxa"/>
          </w:tcPr>
          <w:p w14:paraId="201328D4" w14:textId="753DFAFA" w:rsidR="00316E6B" w:rsidRPr="00D41BBD" w:rsidRDefault="00D41BBD" w:rsidP="00316E6B">
            <w:pPr>
              <w:rPr>
                <w:sz w:val="20"/>
                <w:szCs w:val="20"/>
              </w:rPr>
            </w:pPr>
            <w:r>
              <w:rPr>
                <w:sz w:val="20"/>
                <w:szCs w:val="20"/>
              </w:rPr>
              <w:t>M</w:t>
            </w:r>
            <w:r w:rsidR="00316E6B" w:rsidRPr="0043234C">
              <w:rPr>
                <w:sz w:val="20"/>
                <w:szCs w:val="20"/>
              </w:rPr>
              <w:t>BS</w:t>
            </w:r>
          </w:p>
        </w:tc>
        <w:tc>
          <w:tcPr>
            <w:tcW w:w="1963" w:type="dxa"/>
          </w:tcPr>
          <w:p w14:paraId="1A1208F6" w14:textId="3664A4B6" w:rsidR="00316E6B" w:rsidRPr="0043234C" w:rsidRDefault="00316E6B" w:rsidP="00316E6B">
            <w:pPr>
              <w:rPr>
                <w:color w:val="000000" w:themeColor="text1"/>
                <w:sz w:val="20"/>
                <w:szCs w:val="20"/>
              </w:rPr>
            </w:pPr>
            <w:r>
              <w:rPr>
                <w:i/>
                <w:iCs/>
                <w:sz w:val="20"/>
                <w:szCs w:val="20"/>
              </w:rPr>
              <w:t>0.410</w:t>
            </w:r>
          </w:p>
        </w:tc>
        <w:tc>
          <w:tcPr>
            <w:tcW w:w="2257" w:type="dxa"/>
          </w:tcPr>
          <w:p w14:paraId="40EE84D5" w14:textId="4C382703" w:rsidR="00316E6B" w:rsidRPr="0043234C" w:rsidRDefault="00316E6B" w:rsidP="00316E6B">
            <w:pPr>
              <w:rPr>
                <w:color w:val="000000" w:themeColor="text1"/>
                <w:sz w:val="20"/>
                <w:szCs w:val="20"/>
              </w:rPr>
            </w:pPr>
            <w:r>
              <w:rPr>
                <w:sz w:val="20"/>
                <w:szCs w:val="20"/>
              </w:rPr>
              <w:t>0.368</w:t>
            </w:r>
          </w:p>
        </w:tc>
        <w:tc>
          <w:tcPr>
            <w:tcW w:w="2576" w:type="dxa"/>
          </w:tcPr>
          <w:p w14:paraId="196AB373" w14:textId="4CFB24F8" w:rsidR="00316E6B" w:rsidRPr="0043234C" w:rsidRDefault="00316E6B" w:rsidP="00316E6B">
            <w:pPr>
              <w:rPr>
                <w:sz w:val="20"/>
                <w:szCs w:val="20"/>
              </w:rPr>
            </w:pPr>
            <w:r>
              <w:rPr>
                <w:sz w:val="20"/>
                <w:szCs w:val="20"/>
              </w:rPr>
              <w:t>0.086</w:t>
            </w:r>
          </w:p>
        </w:tc>
      </w:tr>
      <w:tr w:rsidR="00316E6B" w:rsidRPr="0043234C" w14:paraId="3296DE49" w14:textId="77777777" w:rsidTr="00D41BBD">
        <w:trPr>
          <w:trHeight w:val="176"/>
        </w:trPr>
        <w:tc>
          <w:tcPr>
            <w:tcW w:w="2555" w:type="dxa"/>
          </w:tcPr>
          <w:p w14:paraId="32F87843" w14:textId="4F1A3EFF" w:rsidR="00316E6B" w:rsidRPr="00D41BBD" w:rsidRDefault="00316E6B" w:rsidP="00316E6B">
            <w:pPr>
              <w:rPr>
                <w:sz w:val="20"/>
                <w:szCs w:val="20"/>
              </w:rPr>
            </w:pPr>
            <w:r w:rsidRPr="0043234C">
              <w:rPr>
                <w:sz w:val="20"/>
                <w:szCs w:val="20"/>
              </w:rPr>
              <w:t>UE</w:t>
            </w:r>
            <w:r w:rsidR="00D41BBD">
              <w:rPr>
                <w:sz w:val="20"/>
                <w:szCs w:val="20"/>
              </w:rPr>
              <w:t>S</w:t>
            </w:r>
          </w:p>
        </w:tc>
        <w:tc>
          <w:tcPr>
            <w:tcW w:w="1963" w:type="dxa"/>
          </w:tcPr>
          <w:p w14:paraId="012A7A16" w14:textId="2256FD8E" w:rsidR="00316E6B" w:rsidRPr="0043234C" w:rsidRDefault="00316E6B" w:rsidP="00316E6B">
            <w:pPr>
              <w:rPr>
                <w:color w:val="000000" w:themeColor="text1"/>
                <w:sz w:val="20"/>
                <w:szCs w:val="20"/>
              </w:rPr>
            </w:pPr>
            <w:r>
              <w:rPr>
                <w:i/>
                <w:iCs/>
                <w:sz w:val="20"/>
                <w:szCs w:val="20"/>
              </w:rPr>
              <w:t>0.373</w:t>
            </w:r>
          </w:p>
        </w:tc>
        <w:tc>
          <w:tcPr>
            <w:tcW w:w="2257" w:type="dxa"/>
          </w:tcPr>
          <w:p w14:paraId="559A4601" w14:textId="765CCD59" w:rsidR="00316E6B" w:rsidRPr="0043234C" w:rsidRDefault="00316E6B" w:rsidP="00316E6B">
            <w:pPr>
              <w:rPr>
                <w:color w:val="000000" w:themeColor="text1"/>
                <w:sz w:val="20"/>
                <w:szCs w:val="20"/>
              </w:rPr>
            </w:pPr>
            <w:r>
              <w:rPr>
                <w:color w:val="000000"/>
                <w:sz w:val="20"/>
                <w:szCs w:val="20"/>
              </w:rPr>
              <w:t>0.349</w:t>
            </w:r>
          </w:p>
        </w:tc>
        <w:tc>
          <w:tcPr>
            <w:tcW w:w="2576" w:type="dxa"/>
          </w:tcPr>
          <w:p w14:paraId="1A7C6E0E" w14:textId="41730F1A" w:rsidR="00316E6B" w:rsidRPr="0043234C" w:rsidRDefault="00316E6B" w:rsidP="00316E6B">
            <w:pPr>
              <w:rPr>
                <w:color w:val="000000" w:themeColor="text1"/>
                <w:sz w:val="20"/>
                <w:szCs w:val="20"/>
              </w:rPr>
            </w:pPr>
            <w:r>
              <w:rPr>
                <w:color w:val="000000"/>
                <w:sz w:val="20"/>
                <w:szCs w:val="20"/>
              </w:rPr>
              <w:t>0.084</w:t>
            </w:r>
          </w:p>
        </w:tc>
      </w:tr>
    </w:tbl>
    <w:p w14:paraId="44348C15" w14:textId="47AA8124" w:rsidR="00B379F7" w:rsidRPr="005208D3" w:rsidRDefault="00B379F7" w:rsidP="00B379F7">
      <w:pPr>
        <w:jc w:val="both"/>
        <w:rPr>
          <w:i/>
          <w:iCs/>
          <w:color w:val="000000" w:themeColor="text1"/>
          <w:sz w:val="20"/>
          <w:szCs w:val="20"/>
        </w:rPr>
      </w:pPr>
      <w:r w:rsidRPr="005208D3">
        <w:rPr>
          <w:i/>
          <w:iCs/>
          <w:color w:val="000000" w:themeColor="text1"/>
          <w:sz w:val="20"/>
          <w:szCs w:val="20"/>
        </w:rPr>
        <w:t>User Experience (</w:t>
      </w:r>
      <w:r w:rsidR="00D41BBD" w:rsidRPr="00D41BBD">
        <w:rPr>
          <w:i/>
          <w:iCs/>
          <w:color w:val="000000" w:themeColor="text1"/>
          <w:sz w:val="20"/>
          <w:szCs w:val="20"/>
        </w:rPr>
        <w:t>MVCX</w:t>
      </w:r>
      <w:r w:rsidRPr="005208D3">
        <w:rPr>
          <w:i/>
          <w:iCs/>
          <w:color w:val="000000" w:themeColor="text1"/>
          <w:sz w:val="20"/>
          <w:szCs w:val="20"/>
        </w:rPr>
        <w:t>), User Engagement (UE</w:t>
      </w:r>
      <w:r w:rsidR="00D41BBD">
        <w:rPr>
          <w:i/>
          <w:iCs/>
          <w:color w:val="000000" w:themeColor="text1"/>
          <w:sz w:val="20"/>
          <w:szCs w:val="20"/>
        </w:rPr>
        <w:t>S</w:t>
      </w:r>
      <w:r w:rsidRPr="005208D3">
        <w:rPr>
          <w:i/>
          <w:iCs/>
          <w:color w:val="000000" w:themeColor="text1"/>
          <w:sz w:val="20"/>
          <w:szCs w:val="20"/>
        </w:rPr>
        <w:t>), Brand Satisfaction (</w:t>
      </w:r>
      <w:r w:rsidR="00D41BBD">
        <w:rPr>
          <w:i/>
          <w:iCs/>
          <w:color w:val="000000" w:themeColor="text1"/>
          <w:sz w:val="20"/>
          <w:szCs w:val="20"/>
        </w:rPr>
        <w:t>M</w:t>
      </w:r>
      <w:r w:rsidRPr="005208D3">
        <w:rPr>
          <w:i/>
          <w:iCs/>
          <w:color w:val="000000" w:themeColor="text1"/>
          <w:sz w:val="20"/>
          <w:szCs w:val="20"/>
        </w:rPr>
        <w:t>BS), and Brand Success (</w:t>
      </w:r>
      <w:r w:rsidR="00D41BBD">
        <w:rPr>
          <w:i/>
          <w:iCs/>
          <w:color w:val="000000" w:themeColor="text1"/>
          <w:sz w:val="20"/>
          <w:szCs w:val="20"/>
        </w:rPr>
        <w:t>M</w:t>
      </w:r>
      <w:r w:rsidRPr="005208D3">
        <w:rPr>
          <w:i/>
          <w:iCs/>
          <w:color w:val="000000" w:themeColor="text1"/>
          <w:sz w:val="20"/>
          <w:szCs w:val="20"/>
        </w:rPr>
        <w:t xml:space="preserve">BSU) </w:t>
      </w:r>
    </w:p>
    <w:p w14:paraId="1138C78F" w14:textId="08FF4631" w:rsidR="00A731C8" w:rsidRPr="00D41BBD" w:rsidRDefault="00DD5D63" w:rsidP="00B379F7">
      <w:pPr>
        <w:jc w:val="both"/>
        <w:rPr>
          <w:i/>
          <w:iCs/>
          <w:color w:val="000000" w:themeColor="text1"/>
          <w:sz w:val="20"/>
          <w:szCs w:val="20"/>
        </w:rPr>
      </w:pPr>
      <w:r w:rsidRPr="00D41BBD">
        <w:rPr>
          <w:i/>
          <w:iCs/>
          <w:color w:val="000000" w:themeColor="text1"/>
          <w:sz w:val="20"/>
          <w:szCs w:val="20"/>
        </w:rPr>
        <w:t>Source: Authors</w:t>
      </w:r>
    </w:p>
    <w:p w14:paraId="1AB309E2" w14:textId="77777777" w:rsidR="00112445" w:rsidRDefault="00112445" w:rsidP="00112445">
      <w:pPr>
        <w:spacing w:line="360" w:lineRule="auto"/>
        <w:jc w:val="both"/>
        <w:rPr>
          <w:color w:val="000000" w:themeColor="text1"/>
        </w:rPr>
      </w:pPr>
    </w:p>
    <w:p w14:paraId="240C3B92" w14:textId="39FDCA51" w:rsidR="00144F14" w:rsidRPr="00234967" w:rsidRDefault="00234967" w:rsidP="00234967">
      <w:pPr>
        <w:spacing w:line="360" w:lineRule="auto"/>
        <w:ind w:left="720" w:hanging="720"/>
        <w:rPr>
          <w:b/>
          <w:bCs/>
          <w:color w:val="000000" w:themeColor="text1"/>
        </w:rPr>
      </w:pPr>
      <w:r w:rsidRPr="0043234C">
        <w:rPr>
          <w:b/>
          <w:bCs/>
          <w:color w:val="000000" w:themeColor="text1"/>
        </w:rPr>
        <w:t xml:space="preserve">Table </w:t>
      </w:r>
      <w:r w:rsidR="00AA1ECE">
        <w:rPr>
          <w:b/>
          <w:bCs/>
          <w:color w:val="000000" w:themeColor="text1"/>
        </w:rPr>
        <w:t>5</w:t>
      </w:r>
      <w:r w:rsidRPr="0043234C">
        <w:rPr>
          <w:b/>
          <w:bCs/>
          <w:color w:val="000000" w:themeColor="text1"/>
        </w:rPr>
        <w:t xml:space="preserve">. </w:t>
      </w:r>
      <w:r w:rsidRPr="00234967">
        <w:rPr>
          <w:b/>
          <w:bCs/>
          <w:color w:val="000000" w:themeColor="text1"/>
        </w:rPr>
        <w:t>Configuration Analysis for High Brand Success (BSU) in the Metaverse</w:t>
      </w:r>
    </w:p>
    <w:tbl>
      <w:tblPr>
        <w:tblStyle w:val="TableGrid"/>
        <w:tblW w:w="9096" w:type="dxa"/>
        <w:tblLayout w:type="fixed"/>
        <w:tblLook w:val="04A0" w:firstRow="1" w:lastRow="0" w:firstColumn="1" w:lastColumn="0" w:noHBand="0" w:noVBand="1"/>
      </w:tblPr>
      <w:tblGrid>
        <w:gridCol w:w="2837"/>
        <w:gridCol w:w="3128"/>
        <w:gridCol w:w="2275"/>
        <w:gridCol w:w="856"/>
      </w:tblGrid>
      <w:tr w:rsidR="00466030" w14:paraId="13F75F32" w14:textId="77777777" w:rsidTr="00316E6B">
        <w:trPr>
          <w:trHeight w:val="260"/>
        </w:trPr>
        <w:tc>
          <w:tcPr>
            <w:tcW w:w="2837" w:type="dxa"/>
            <w:shd w:val="clear" w:color="auto" w:fill="D0CECE" w:themeFill="background2" w:themeFillShade="E6"/>
            <w:hideMark/>
          </w:tcPr>
          <w:p w14:paraId="2A28213B" w14:textId="77777777" w:rsidR="00466030" w:rsidRPr="00316E6B" w:rsidRDefault="00466030">
            <w:pPr>
              <w:jc w:val="center"/>
              <w:rPr>
                <w:b/>
                <w:bCs/>
                <w:i/>
                <w:iCs/>
                <w:color w:val="000000"/>
                <w:sz w:val="20"/>
                <w:szCs w:val="20"/>
              </w:rPr>
            </w:pPr>
            <w:r w:rsidRPr="00316E6B">
              <w:rPr>
                <w:b/>
                <w:bCs/>
                <w:i/>
                <w:iCs/>
                <w:color w:val="000000" w:themeColor="text1"/>
                <w:sz w:val="20"/>
                <w:szCs w:val="20"/>
              </w:rPr>
              <w:t>Configuration</w:t>
            </w:r>
          </w:p>
        </w:tc>
        <w:tc>
          <w:tcPr>
            <w:tcW w:w="3128" w:type="dxa"/>
            <w:shd w:val="clear" w:color="auto" w:fill="D0CECE" w:themeFill="background2" w:themeFillShade="E6"/>
            <w:hideMark/>
          </w:tcPr>
          <w:p w14:paraId="608F952C" w14:textId="77777777" w:rsidR="00466030" w:rsidRPr="00316E6B" w:rsidRDefault="00466030">
            <w:pPr>
              <w:jc w:val="center"/>
              <w:rPr>
                <w:b/>
                <w:bCs/>
                <w:i/>
                <w:iCs/>
                <w:color w:val="000000"/>
                <w:sz w:val="20"/>
                <w:szCs w:val="20"/>
              </w:rPr>
            </w:pPr>
            <w:r w:rsidRPr="00316E6B">
              <w:rPr>
                <w:b/>
                <w:bCs/>
                <w:i/>
                <w:iCs/>
                <w:color w:val="000000" w:themeColor="text1"/>
                <w:sz w:val="20"/>
                <w:szCs w:val="20"/>
              </w:rPr>
              <w:t>1</w:t>
            </w:r>
          </w:p>
        </w:tc>
        <w:tc>
          <w:tcPr>
            <w:tcW w:w="2275" w:type="dxa"/>
            <w:shd w:val="clear" w:color="auto" w:fill="D0CECE" w:themeFill="background2" w:themeFillShade="E6"/>
            <w:hideMark/>
          </w:tcPr>
          <w:p w14:paraId="7F5A906C" w14:textId="77777777" w:rsidR="00466030" w:rsidRPr="00316E6B" w:rsidRDefault="00466030">
            <w:pPr>
              <w:jc w:val="center"/>
              <w:rPr>
                <w:b/>
                <w:bCs/>
                <w:i/>
                <w:iCs/>
                <w:color w:val="000000"/>
                <w:sz w:val="20"/>
                <w:szCs w:val="20"/>
              </w:rPr>
            </w:pPr>
            <w:r w:rsidRPr="00316E6B">
              <w:rPr>
                <w:b/>
                <w:bCs/>
                <w:i/>
                <w:iCs/>
                <w:color w:val="000000" w:themeColor="text1"/>
                <w:sz w:val="20"/>
                <w:szCs w:val="20"/>
              </w:rPr>
              <w:t>2</w:t>
            </w:r>
          </w:p>
        </w:tc>
        <w:tc>
          <w:tcPr>
            <w:tcW w:w="855" w:type="dxa"/>
            <w:shd w:val="clear" w:color="auto" w:fill="D0CECE" w:themeFill="background2" w:themeFillShade="E6"/>
            <w:hideMark/>
          </w:tcPr>
          <w:p w14:paraId="50637E76" w14:textId="77777777" w:rsidR="00466030" w:rsidRPr="00316E6B" w:rsidRDefault="00466030">
            <w:pPr>
              <w:jc w:val="center"/>
              <w:rPr>
                <w:b/>
                <w:bCs/>
                <w:i/>
                <w:iCs/>
                <w:color w:val="000000"/>
                <w:sz w:val="20"/>
                <w:szCs w:val="20"/>
              </w:rPr>
            </w:pPr>
            <w:r w:rsidRPr="00316E6B">
              <w:rPr>
                <w:b/>
                <w:bCs/>
                <w:i/>
                <w:iCs/>
                <w:color w:val="000000" w:themeColor="text1"/>
                <w:sz w:val="20"/>
                <w:szCs w:val="20"/>
              </w:rPr>
              <w:t>3</w:t>
            </w:r>
          </w:p>
        </w:tc>
      </w:tr>
      <w:tr w:rsidR="00466030" w14:paraId="23043DFD" w14:textId="77777777" w:rsidTr="00316E6B">
        <w:trPr>
          <w:trHeight w:val="240"/>
        </w:trPr>
        <w:tc>
          <w:tcPr>
            <w:tcW w:w="2837" w:type="dxa"/>
            <w:hideMark/>
          </w:tcPr>
          <w:p w14:paraId="140BAAFA" w14:textId="77777777" w:rsidR="00466030" w:rsidRPr="005E0F58" w:rsidRDefault="00466030">
            <w:pPr>
              <w:jc w:val="center"/>
              <w:rPr>
                <w:b/>
                <w:bCs/>
                <w:i/>
                <w:iCs/>
                <w:color w:val="000000"/>
                <w:sz w:val="20"/>
                <w:szCs w:val="20"/>
              </w:rPr>
            </w:pPr>
            <w:r w:rsidRPr="005E0F58">
              <w:rPr>
                <w:i/>
                <w:iCs/>
                <w:color w:val="000000"/>
                <w:sz w:val="20"/>
                <w:szCs w:val="20"/>
              </w:rPr>
              <w:t>Causal Conditions</w:t>
            </w:r>
          </w:p>
        </w:tc>
        <w:tc>
          <w:tcPr>
            <w:tcW w:w="3128" w:type="dxa"/>
            <w:hideMark/>
          </w:tcPr>
          <w:p w14:paraId="1EAAF9EF" w14:textId="77777777" w:rsidR="00466030" w:rsidRPr="00624A1D" w:rsidRDefault="00466030">
            <w:pPr>
              <w:rPr>
                <w:rFonts w:ascii="Calibri" w:hAnsi="Calibri" w:cs="Calibri"/>
                <w:color w:val="000000"/>
                <w:sz w:val="20"/>
                <w:szCs w:val="20"/>
              </w:rPr>
            </w:pPr>
            <w:r w:rsidRPr="00624A1D">
              <w:rPr>
                <w:rFonts w:ascii="Calibri" w:hAnsi="Calibri" w:cs="Calibri"/>
                <w:color w:val="000000"/>
                <w:sz w:val="20"/>
                <w:szCs w:val="20"/>
              </w:rPr>
              <w:t> </w:t>
            </w:r>
          </w:p>
        </w:tc>
        <w:tc>
          <w:tcPr>
            <w:tcW w:w="2275" w:type="dxa"/>
            <w:hideMark/>
          </w:tcPr>
          <w:p w14:paraId="204319BF" w14:textId="77777777" w:rsidR="00466030" w:rsidRPr="00624A1D" w:rsidRDefault="00466030">
            <w:pPr>
              <w:rPr>
                <w:rFonts w:ascii="Calibri" w:hAnsi="Calibri" w:cs="Calibri"/>
                <w:color w:val="000000"/>
                <w:sz w:val="20"/>
                <w:szCs w:val="20"/>
              </w:rPr>
            </w:pPr>
            <w:r w:rsidRPr="00624A1D">
              <w:rPr>
                <w:rFonts w:ascii="Calibri" w:hAnsi="Calibri" w:cs="Calibri"/>
                <w:color w:val="000000"/>
                <w:sz w:val="20"/>
                <w:szCs w:val="20"/>
              </w:rPr>
              <w:t> </w:t>
            </w:r>
          </w:p>
        </w:tc>
        <w:tc>
          <w:tcPr>
            <w:tcW w:w="855" w:type="dxa"/>
            <w:hideMark/>
          </w:tcPr>
          <w:p w14:paraId="493F78A5" w14:textId="77777777" w:rsidR="00466030" w:rsidRPr="00624A1D" w:rsidRDefault="00466030">
            <w:pPr>
              <w:rPr>
                <w:rFonts w:ascii="Calibri" w:hAnsi="Calibri" w:cs="Calibri"/>
                <w:color w:val="000000"/>
                <w:sz w:val="20"/>
                <w:szCs w:val="20"/>
              </w:rPr>
            </w:pPr>
            <w:r w:rsidRPr="00624A1D">
              <w:rPr>
                <w:rFonts w:ascii="Calibri" w:hAnsi="Calibri" w:cs="Calibri"/>
                <w:color w:val="000000"/>
                <w:sz w:val="20"/>
                <w:szCs w:val="20"/>
              </w:rPr>
              <w:t> </w:t>
            </w:r>
          </w:p>
        </w:tc>
      </w:tr>
      <w:tr w:rsidR="00466030" w14:paraId="1B60DF6E" w14:textId="77777777" w:rsidTr="00316E6B">
        <w:trPr>
          <w:trHeight w:val="260"/>
        </w:trPr>
        <w:tc>
          <w:tcPr>
            <w:tcW w:w="2837" w:type="dxa"/>
            <w:hideMark/>
          </w:tcPr>
          <w:p w14:paraId="74CAE9E6" w14:textId="4B203EDA" w:rsidR="00466030" w:rsidRPr="00624A1D" w:rsidRDefault="00D41BBD">
            <w:pPr>
              <w:jc w:val="center"/>
              <w:rPr>
                <w:b/>
                <w:bCs/>
                <w:i/>
                <w:iCs/>
                <w:sz w:val="20"/>
                <w:szCs w:val="20"/>
              </w:rPr>
            </w:pPr>
            <w:r>
              <w:rPr>
                <w:i/>
                <w:iCs/>
                <w:sz w:val="20"/>
                <w:szCs w:val="20"/>
              </w:rPr>
              <w:t>M</w:t>
            </w:r>
            <w:r w:rsidR="00466030" w:rsidRPr="00624A1D">
              <w:rPr>
                <w:i/>
                <w:iCs/>
                <w:sz w:val="20"/>
                <w:szCs w:val="20"/>
              </w:rPr>
              <w:t>BS (Brand Satisfaction)</w:t>
            </w:r>
          </w:p>
        </w:tc>
        <w:tc>
          <w:tcPr>
            <w:tcW w:w="3128" w:type="dxa"/>
            <w:hideMark/>
          </w:tcPr>
          <w:p w14:paraId="277C1857" w14:textId="77777777" w:rsidR="00466030" w:rsidRPr="00624A1D" w:rsidRDefault="00466030">
            <w:pPr>
              <w:jc w:val="center"/>
              <w:rPr>
                <w:color w:val="000000"/>
                <w:sz w:val="20"/>
                <w:szCs w:val="20"/>
              </w:rPr>
            </w:pPr>
            <w:r w:rsidRPr="00624A1D">
              <w:rPr>
                <w:color w:val="000000" w:themeColor="text1"/>
                <w:sz w:val="20"/>
                <w:szCs w:val="20"/>
              </w:rPr>
              <w:t>●</w:t>
            </w:r>
          </w:p>
        </w:tc>
        <w:tc>
          <w:tcPr>
            <w:tcW w:w="2275" w:type="dxa"/>
            <w:hideMark/>
          </w:tcPr>
          <w:p w14:paraId="5EBE77C7" w14:textId="77777777" w:rsidR="00466030" w:rsidRPr="00624A1D" w:rsidRDefault="00466030">
            <w:pPr>
              <w:jc w:val="center"/>
              <w:rPr>
                <w:color w:val="000000"/>
                <w:sz w:val="20"/>
                <w:szCs w:val="20"/>
              </w:rPr>
            </w:pPr>
            <w:r w:rsidRPr="00624A1D">
              <w:rPr>
                <w:color w:val="000000" w:themeColor="text1"/>
                <w:sz w:val="20"/>
                <w:szCs w:val="20"/>
              </w:rPr>
              <w:t>●</w:t>
            </w:r>
          </w:p>
        </w:tc>
        <w:tc>
          <w:tcPr>
            <w:tcW w:w="855" w:type="dxa"/>
            <w:hideMark/>
          </w:tcPr>
          <w:p w14:paraId="4C05F3A5" w14:textId="77777777" w:rsidR="00466030" w:rsidRPr="00624A1D" w:rsidRDefault="00466030">
            <w:pPr>
              <w:rPr>
                <w:rFonts w:ascii="Calibri" w:hAnsi="Calibri" w:cs="Calibri"/>
                <w:color w:val="000000"/>
                <w:sz w:val="20"/>
                <w:szCs w:val="20"/>
              </w:rPr>
            </w:pPr>
            <w:r w:rsidRPr="00624A1D">
              <w:rPr>
                <w:rFonts w:ascii="Calibri" w:hAnsi="Calibri" w:cs="Calibri"/>
                <w:color w:val="000000"/>
                <w:sz w:val="20"/>
                <w:szCs w:val="20"/>
              </w:rPr>
              <w:t> </w:t>
            </w:r>
          </w:p>
        </w:tc>
      </w:tr>
      <w:tr w:rsidR="00466030" w14:paraId="49ABFE40" w14:textId="77777777" w:rsidTr="00316E6B">
        <w:trPr>
          <w:trHeight w:val="260"/>
        </w:trPr>
        <w:tc>
          <w:tcPr>
            <w:tcW w:w="2837" w:type="dxa"/>
            <w:hideMark/>
          </w:tcPr>
          <w:p w14:paraId="6E68344F" w14:textId="70B81178" w:rsidR="00466030" w:rsidRPr="00624A1D" w:rsidRDefault="00D41BBD">
            <w:pPr>
              <w:jc w:val="center"/>
              <w:rPr>
                <w:b/>
                <w:bCs/>
                <w:i/>
                <w:iCs/>
                <w:sz w:val="20"/>
                <w:szCs w:val="20"/>
              </w:rPr>
            </w:pPr>
            <w:r w:rsidRPr="00D41BBD">
              <w:rPr>
                <w:i/>
                <w:iCs/>
                <w:sz w:val="20"/>
                <w:szCs w:val="20"/>
              </w:rPr>
              <w:t>MVCX</w:t>
            </w:r>
            <w:r w:rsidRPr="00624A1D">
              <w:rPr>
                <w:i/>
                <w:iCs/>
                <w:sz w:val="20"/>
                <w:szCs w:val="20"/>
              </w:rPr>
              <w:t xml:space="preserve"> </w:t>
            </w:r>
            <w:r w:rsidR="00466030" w:rsidRPr="00624A1D">
              <w:rPr>
                <w:i/>
                <w:iCs/>
                <w:sz w:val="20"/>
                <w:szCs w:val="20"/>
              </w:rPr>
              <w:t>(User Experience)</w:t>
            </w:r>
          </w:p>
        </w:tc>
        <w:tc>
          <w:tcPr>
            <w:tcW w:w="3128" w:type="dxa"/>
            <w:hideMark/>
          </w:tcPr>
          <w:p w14:paraId="2EABA121" w14:textId="77777777" w:rsidR="00466030" w:rsidRPr="00624A1D" w:rsidRDefault="00466030">
            <w:pPr>
              <w:jc w:val="center"/>
              <w:rPr>
                <w:color w:val="000000"/>
                <w:sz w:val="20"/>
                <w:szCs w:val="20"/>
              </w:rPr>
            </w:pPr>
            <w:r w:rsidRPr="00624A1D">
              <w:rPr>
                <w:color w:val="000000" w:themeColor="text1"/>
                <w:sz w:val="20"/>
                <w:szCs w:val="20"/>
              </w:rPr>
              <w:t>●</w:t>
            </w:r>
          </w:p>
        </w:tc>
        <w:tc>
          <w:tcPr>
            <w:tcW w:w="2275" w:type="dxa"/>
            <w:hideMark/>
          </w:tcPr>
          <w:p w14:paraId="09512E28" w14:textId="77777777" w:rsidR="00466030" w:rsidRPr="00624A1D" w:rsidRDefault="00466030">
            <w:pPr>
              <w:rPr>
                <w:rFonts w:ascii="Calibri" w:hAnsi="Calibri" w:cs="Calibri"/>
                <w:color w:val="000000"/>
                <w:sz w:val="20"/>
                <w:szCs w:val="20"/>
              </w:rPr>
            </w:pPr>
            <w:r w:rsidRPr="00624A1D">
              <w:rPr>
                <w:rFonts w:ascii="Calibri" w:hAnsi="Calibri" w:cs="Calibri"/>
                <w:color w:val="000000"/>
                <w:sz w:val="20"/>
                <w:szCs w:val="20"/>
              </w:rPr>
              <w:t> </w:t>
            </w:r>
          </w:p>
        </w:tc>
        <w:tc>
          <w:tcPr>
            <w:tcW w:w="855" w:type="dxa"/>
            <w:hideMark/>
          </w:tcPr>
          <w:p w14:paraId="0A646CBB" w14:textId="77777777" w:rsidR="00466030" w:rsidRPr="00624A1D" w:rsidRDefault="00466030">
            <w:pPr>
              <w:jc w:val="center"/>
              <w:rPr>
                <w:color w:val="000000"/>
                <w:sz w:val="20"/>
                <w:szCs w:val="20"/>
              </w:rPr>
            </w:pPr>
            <w:r w:rsidRPr="00624A1D">
              <w:rPr>
                <w:color w:val="000000" w:themeColor="text1"/>
                <w:sz w:val="20"/>
                <w:szCs w:val="20"/>
              </w:rPr>
              <w:t>●</w:t>
            </w:r>
          </w:p>
        </w:tc>
      </w:tr>
      <w:tr w:rsidR="00466030" w14:paraId="2F481A2C" w14:textId="77777777" w:rsidTr="00316E6B">
        <w:trPr>
          <w:trHeight w:val="260"/>
        </w:trPr>
        <w:tc>
          <w:tcPr>
            <w:tcW w:w="2837" w:type="dxa"/>
            <w:hideMark/>
          </w:tcPr>
          <w:p w14:paraId="6645BF8E" w14:textId="252DABEA" w:rsidR="00466030" w:rsidRPr="00624A1D" w:rsidRDefault="00466030">
            <w:pPr>
              <w:jc w:val="center"/>
              <w:rPr>
                <w:b/>
                <w:bCs/>
                <w:i/>
                <w:iCs/>
                <w:sz w:val="20"/>
                <w:szCs w:val="20"/>
              </w:rPr>
            </w:pPr>
            <w:r w:rsidRPr="00624A1D">
              <w:rPr>
                <w:i/>
                <w:iCs/>
                <w:sz w:val="20"/>
                <w:szCs w:val="20"/>
              </w:rPr>
              <w:t>UE</w:t>
            </w:r>
            <w:r w:rsidR="00D41BBD">
              <w:rPr>
                <w:i/>
                <w:iCs/>
                <w:sz w:val="20"/>
                <w:szCs w:val="20"/>
              </w:rPr>
              <w:t>S</w:t>
            </w:r>
            <w:r w:rsidRPr="00624A1D">
              <w:rPr>
                <w:i/>
                <w:iCs/>
                <w:sz w:val="20"/>
                <w:szCs w:val="20"/>
              </w:rPr>
              <w:t xml:space="preserve"> (User Engagement)</w:t>
            </w:r>
          </w:p>
        </w:tc>
        <w:tc>
          <w:tcPr>
            <w:tcW w:w="3128" w:type="dxa"/>
            <w:hideMark/>
          </w:tcPr>
          <w:p w14:paraId="1CD2906A" w14:textId="77777777" w:rsidR="00466030" w:rsidRPr="00624A1D" w:rsidRDefault="00466030">
            <w:pPr>
              <w:rPr>
                <w:rFonts w:ascii="Calibri" w:hAnsi="Calibri" w:cs="Calibri"/>
                <w:color w:val="000000"/>
                <w:sz w:val="20"/>
                <w:szCs w:val="20"/>
              </w:rPr>
            </w:pPr>
            <w:r w:rsidRPr="00624A1D">
              <w:rPr>
                <w:rFonts w:ascii="Calibri" w:hAnsi="Calibri" w:cs="Calibri"/>
                <w:color w:val="000000"/>
                <w:sz w:val="20"/>
                <w:szCs w:val="20"/>
              </w:rPr>
              <w:t> </w:t>
            </w:r>
          </w:p>
        </w:tc>
        <w:tc>
          <w:tcPr>
            <w:tcW w:w="2275" w:type="dxa"/>
            <w:hideMark/>
          </w:tcPr>
          <w:p w14:paraId="54FB0694" w14:textId="77777777" w:rsidR="00466030" w:rsidRPr="00624A1D" w:rsidRDefault="00466030">
            <w:pPr>
              <w:jc w:val="center"/>
              <w:rPr>
                <w:color w:val="000000"/>
                <w:sz w:val="20"/>
                <w:szCs w:val="20"/>
              </w:rPr>
            </w:pPr>
            <w:r w:rsidRPr="00624A1D">
              <w:rPr>
                <w:color w:val="000000" w:themeColor="text1"/>
                <w:sz w:val="20"/>
                <w:szCs w:val="20"/>
              </w:rPr>
              <w:t>●</w:t>
            </w:r>
          </w:p>
        </w:tc>
        <w:tc>
          <w:tcPr>
            <w:tcW w:w="855" w:type="dxa"/>
            <w:hideMark/>
          </w:tcPr>
          <w:p w14:paraId="3D382DF6" w14:textId="77777777" w:rsidR="00466030" w:rsidRPr="00624A1D" w:rsidRDefault="00466030">
            <w:pPr>
              <w:jc w:val="center"/>
              <w:rPr>
                <w:color w:val="000000"/>
                <w:sz w:val="20"/>
                <w:szCs w:val="20"/>
              </w:rPr>
            </w:pPr>
            <w:r w:rsidRPr="00624A1D">
              <w:rPr>
                <w:color w:val="000000" w:themeColor="text1"/>
                <w:sz w:val="20"/>
                <w:szCs w:val="20"/>
              </w:rPr>
              <w:t>●</w:t>
            </w:r>
          </w:p>
        </w:tc>
      </w:tr>
      <w:tr w:rsidR="00466030" w14:paraId="14806AF3" w14:textId="77777777" w:rsidTr="00316E6B">
        <w:trPr>
          <w:trHeight w:val="240"/>
        </w:trPr>
        <w:tc>
          <w:tcPr>
            <w:tcW w:w="9096" w:type="dxa"/>
            <w:gridSpan w:val="4"/>
            <w:hideMark/>
          </w:tcPr>
          <w:p w14:paraId="7C20E1B9" w14:textId="77777777" w:rsidR="00466030" w:rsidRPr="00624A1D" w:rsidRDefault="00466030">
            <w:pPr>
              <w:jc w:val="center"/>
              <w:rPr>
                <w:b/>
                <w:bCs/>
                <w:i/>
                <w:iCs/>
                <w:sz w:val="20"/>
                <w:szCs w:val="20"/>
              </w:rPr>
            </w:pPr>
            <w:r w:rsidRPr="00624A1D">
              <w:rPr>
                <w:i/>
                <w:iCs/>
                <w:sz w:val="20"/>
                <w:szCs w:val="20"/>
              </w:rPr>
              <w:t>Performance Metrics</w:t>
            </w:r>
          </w:p>
        </w:tc>
      </w:tr>
      <w:tr w:rsidR="00466030" w14:paraId="1BC06245" w14:textId="77777777" w:rsidTr="00316E6B">
        <w:trPr>
          <w:trHeight w:val="260"/>
        </w:trPr>
        <w:tc>
          <w:tcPr>
            <w:tcW w:w="2837" w:type="dxa"/>
            <w:hideMark/>
          </w:tcPr>
          <w:p w14:paraId="1D939FC1" w14:textId="77777777" w:rsidR="00466030" w:rsidRPr="00624A1D" w:rsidRDefault="00466030">
            <w:pPr>
              <w:jc w:val="center"/>
              <w:rPr>
                <w:b/>
                <w:bCs/>
                <w:i/>
                <w:iCs/>
                <w:sz w:val="20"/>
                <w:szCs w:val="20"/>
              </w:rPr>
            </w:pPr>
            <w:r w:rsidRPr="00624A1D">
              <w:rPr>
                <w:i/>
                <w:iCs/>
                <w:sz w:val="20"/>
                <w:szCs w:val="20"/>
              </w:rPr>
              <w:t>Raw Coverage</w:t>
            </w:r>
          </w:p>
        </w:tc>
        <w:tc>
          <w:tcPr>
            <w:tcW w:w="3128" w:type="dxa"/>
            <w:hideMark/>
          </w:tcPr>
          <w:p w14:paraId="436480C9" w14:textId="77777777" w:rsidR="00466030" w:rsidRPr="00624A1D" w:rsidRDefault="00466030">
            <w:pPr>
              <w:jc w:val="center"/>
              <w:rPr>
                <w:color w:val="000000"/>
                <w:sz w:val="20"/>
                <w:szCs w:val="20"/>
              </w:rPr>
            </w:pPr>
            <w:r w:rsidRPr="00624A1D">
              <w:rPr>
                <w:color w:val="000000" w:themeColor="text1"/>
                <w:sz w:val="20"/>
                <w:szCs w:val="20"/>
              </w:rPr>
              <w:t>0.208</w:t>
            </w:r>
          </w:p>
        </w:tc>
        <w:tc>
          <w:tcPr>
            <w:tcW w:w="2275" w:type="dxa"/>
            <w:hideMark/>
          </w:tcPr>
          <w:p w14:paraId="01AD786A" w14:textId="77777777" w:rsidR="00466030" w:rsidRPr="00624A1D" w:rsidRDefault="00466030">
            <w:pPr>
              <w:jc w:val="center"/>
              <w:rPr>
                <w:color w:val="000000"/>
                <w:sz w:val="20"/>
                <w:szCs w:val="20"/>
              </w:rPr>
            </w:pPr>
            <w:r w:rsidRPr="00624A1D">
              <w:rPr>
                <w:color w:val="000000" w:themeColor="text1"/>
                <w:sz w:val="20"/>
                <w:szCs w:val="20"/>
              </w:rPr>
              <w:t>0.241</w:t>
            </w:r>
          </w:p>
        </w:tc>
        <w:tc>
          <w:tcPr>
            <w:tcW w:w="855" w:type="dxa"/>
            <w:hideMark/>
          </w:tcPr>
          <w:p w14:paraId="76F1225E" w14:textId="5E1F01AA" w:rsidR="00466030" w:rsidRPr="00624A1D" w:rsidRDefault="00466030">
            <w:pPr>
              <w:jc w:val="center"/>
              <w:rPr>
                <w:color w:val="000000"/>
                <w:sz w:val="20"/>
                <w:szCs w:val="20"/>
              </w:rPr>
            </w:pPr>
            <w:r w:rsidRPr="00624A1D">
              <w:rPr>
                <w:color w:val="000000" w:themeColor="text1"/>
                <w:sz w:val="20"/>
                <w:szCs w:val="20"/>
              </w:rPr>
              <w:t>0.21</w:t>
            </w:r>
            <w:r w:rsidR="00F62BDD" w:rsidRPr="00624A1D">
              <w:rPr>
                <w:color w:val="000000" w:themeColor="text1"/>
                <w:sz w:val="20"/>
                <w:szCs w:val="20"/>
              </w:rPr>
              <w:t>8</w:t>
            </w:r>
          </w:p>
        </w:tc>
      </w:tr>
      <w:tr w:rsidR="00466030" w14:paraId="5FFB3432" w14:textId="77777777" w:rsidTr="00316E6B">
        <w:trPr>
          <w:trHeight w:val="260"/>
        </w:trPr>
        <w:tc>
          <w:tcPr>
            <w:tcW w:w="2837" w:type="dxa"/>
            <w:hideMark/>
          </w:tcPr>
          <w:p w14:paraId="3E86ADAF" w14:textId="77777777" w:rsidR="00466030" w:rsidRPr="00624A1D" w:rsidRDefault="00466030">
            <w:pPr>
              <w:jc w:val="center"/>
              <w:rPr>
                <w:b/>
                <w:bCs/>
                <w:i/>
                <w:iCs/>
                <w:sz w:val="20"/>
                <w:szCs w:val="20"/>
              </w:rPr>
            </w:pPr>
            <w:r w:rsidRPr="00624A1D">
              <w:rPr>
                <w:i/>
                <w:iCs/>
                <w:sz w:val="20"/>
                <w:szCs w:val="20"/>
              </w:rPr>
              <w:t>Unique Coverage</w:t>
            </w:r>
          </w:p>
        </w:tc>
        <w:tc>
          <w:tcPr>
            <w:tcW w:w="3128" w:type="dxa"/>
            <w:hideMark/>
          </w:tcPr>
          <w:p w14:paraId="4FC1EA64" w14:textId="77777777" w:rsidR="00466030" w:rsidRPr="00624A1D" w:rsidRDefault="00466030">
            <w:pPr>
              <w:jc w:val="center"/>
              <w:rPr>
                <w:color w:val="000000"/>
                <w:sz w:val="20"/>
                <w:szCs w:val="20"/>
              </w:rPr>
            </w:pPr>
            <w:r w:rsidRPr="00624A1D">
              <w:rPr>
                <w:color w:val="000000" w:themeColor="text1"/>
                <w:sz w:val="20"/>
                <w:szCs w:val="20"/>
              </w:rPr>
              <w:t>0.036</w:t>
            </w:r>
          </w:p>
        </w:tc>
        <w:tc>
          <w:tcPr>
            <w:tcW w:w="2275" w:type="dxa"/>
            <w:hideMark/>
          </w:tcPr>
          <w:p w14:paraId="5D49D3AC" w14:textId="77777777" w:rsidR="00466030" w:rsidRPr="00624A1D" w:rsidRDefault="00466030">
            <w:pPr>
              <w:jc w:val="center"/>
              <w:rPr>
                <w:color w:val="000000"/>
                <w:sz w:val="20"/>
                <w:szCs w:val="20"/>
              </w:rPr>
            </w:pPr>
            <w:r w:rsidRPr="00624A1D">
              <w:rPr>
                <w:color w:val="000000" w:themeColor="text1"/>
                <w:sz w:val="20"/>
                <w:szCs w:val="20"/>
              </w:rPr>
              <w:t>0.069</w:t>
            </w:r>
          </w:p>
        </w:tc>
        <w:tc>
          <w:tcPr>
            <w:tcW w:w="855" w:type="dxa"/>
            <w:hideMark/>
          </w:tcPr>
          <w:p w14:paraId="744A430D" w14:textId="77777777" w:rsidR="00466030" w:rsidRPr="00624A1D" w:rsidRDefault="00466030">
            <w:pPr>
              <w:jc w:val="center"/>
              <w:rPr>
                <w:color w:val="000000"/>
                <w:sz w:val="20"/>
                <w:szCs w:val="20"/>
              </w:rPr>
            </w:pPr>
            <w:r w:rsidRPr="00624A1D">
              <w:rPr>
                <w:color w:val="000000" w:themeColor="text1"/>
                <w:sz w:val="20"/>
                <w:szCs w:val="20"/>
              </w:rPr>
              <w:t>0.047</w:t>
            </w:r>
          </w:p>
        </w:tc>
      </w:tr>
      <w:tr w:rsidR="00466030" w14:paraId="32287DEB" w14:textId="77777777" w:rsidTr="00316E6B">
        <w:trPr>
          <w:trHeight w:val="260"/>
        </w:trPr>
        <w:tc>
          <w:tcPr>
            <w:tcW w:w="2837" w:type="dxa"/>
            <w:hideMark/>
          </w:tcPr>
          <w:p w14:paraId="430E4059" w14:textId="77777777" w:rsidR="00466030" w:rsidRPr="00624A1D" w:rsidRDefault="00466030">
            <w:pPr>
              <w:jc w:val="center"/>
              <w:rPr>
                <w:b/>
                <w:bCs/>
                <w:i/>
                <w:iCs/>
                <w:sz w:val="20"/>
                <w:szCs w:val="20"/>
              </w:rPr>
            </w:pPr>
            <w:r w:rsidRPr="00624A1D">
              <w:rPr>
                <w:i/>
                <w:iCs/>
                <w:sz w:val="20"/>
                <w:szCs w:val="20"/>
              </w:rPr>
              <w:t>Consistency</w:t>
            </w:r>
          </w:p>
        </w:tc>
        <w:tc>
          <w:tcPr>
            <w:tcW w:w="3128" w:type="dxa"/>
            <w:hideMark/>
          </w:tcPr>
          <w:p w14:paraId="14C77C8A" w14:textId="77D1479C" w:rsidR="00466030" w:rsidRPr="00624A1D" w:rsidRDefault="00466030">
            <w:pPr>
              <w:jc w:val="center"/>
              <w:rPr>
                <w:color w:val="000000"/>
                <w:sz w:val="20"/>
                <w:szCs w:val="20"/>
              </w:rPr>
            </w:pPr>
            <w:r w:rsidRPr="00624A1D">
              <w:rPr>
                <w:color w:val="000000" w:themeColor="text1"/>
                <w:sz w:val="20"/>
                <w:szCs w:val="20"/>
              </w:rPr>
              <w:t>0.65</w:t>
            </w:r>
            <w:r w:rsidR="007A0834" w:rsidRPr="00624A1D">
              <w:rPr>
                <w:color w:val="000000" w:themeColor="text1"/>
                <w:sz w:val="20"/>
                <w:szCs w:val="20"/>
              </w:rPr>
              <w:t>0</w:t>
            </w:r>
          </w:p>
        </w:tc>
        <w:tc>
          <w:tcPr>
            <w:tcW w:w="2275" w:type="dxa"/>
            <w:hideMark/>
          </w:tcPr>
          <w:p w14:paraId="44016451" w14:textId="77777777" w:rsidR="00466030" w:rsidRPr="00624A1D" w:rsidRDefault="00466030">
            <w:pPr>
              <w:jc w:val="center"/>
              <w:rPr>
                <w:color w:val="000000"/>
                <w:sz w:val="20"/>
                <w:szCs w:val="20"/>
              </w:rPr>
            </w:pPr>
            <w:r w:rsidRPr="00624A1D">
              <w:rPr>
                <w:color w:val="000000" w:themeColor="text1"/>
                <w:sz w:val="20"/>
                <w:szCs w:val="20"/>
              </w:rPr>
              <w:t>0.669</w:t>
            </w:r>
          </w:p>
        </w:tc>
        <w:tc>
          <w:tcPr>
            <w:tcW w:w="855" w:type="dxa"/>
            <w:hideMark/>
          </w:tcPr>
          <w:p w14:paraId="04725B62" w14:textId="77777777" w:rsidR="00466030" w:rsidRPr="00624A1D" w:rsidRDefault="00466030">
            <w:pPr>
              <w:jc w:val="center"/>
              <w:rPr>
                <w:color w:val="000000"/>
                <w:sz w:val="20"/>
                <w:szCs w:val="20"/>
              </w:rPr>
            </w:pPr>
            <w:r w:rsidRPr="00624A1D">
              <w:rPr>
                <w:color w:val="000000" w:themeColor="text1"/>
                <w:sz w:val="20"/>
                <w:szCs w:val="20"/>
              </w:rPr>
              <w:t>0.6</w:t>
            </w:r>
          </w:p>
        </w:tc>
      </w:tr>
      <w:tr w:rsidR="00466030" w14:paraId="4D498CBD" w14:textId="77777777" w:rsidTr="00316E6B">
        <w:trPr>
          <w:trHeight w:val="260"/>
        </w:trPr>
        <w:tc>
          <w:tcPr>
            <w:tcW w:w="2837" w:type="dxa"/>
            <w:hideMark/>
          </w:tcPr>
          <w:p w14:paraId="56736681" w14:textId="77777777" w:rsidR="00466030" w:rsidRPr="00624A1D" w:rsidRDefault="00466030">
            <w:pPr>
              <w:jc w:val="center"/>
              <w:rPr>
                <w:b/>
                <w:bCs/>
                <w:i/>
                <w:iCs/>
                <w:sz w:val="20"/>
                <w:szCs w:val="20"/>
              </w:rPr>
            </w:pPr>
            <w:r w:rsidRPr="00624A1D">
              <w:rPr>
                <w:i/>
                <w:iCs/>
                <w:sz w:val="20"/>
                <w:szCs w:val="20"/>
              </w:rPr>
              <w:t>Overall Solution</w:t>
            </w:r>
          </w:p>
        </w:tc>
        <w:tc>
          <w:tcPr>
            <w:tcW w:w="3128" w:type="dxa"/>
            <w:hideMark/>
          </w:tcPr>
          <w:p w14:paraId="24303D4E" w14:textId="77777777" w:rsidR="00466030" w:rsidRPr="00624A1D" w:rsidRDefault="00466030">
            <w:pPr>
              <w:jc w:val="center"/>
              <w:rPr>
                <w:color w:val="000000"/>
                <w:sz w:val="20"/>
                <w:szCs w:val="20"/>
              </w:rPr>
            </w:pPr>
            <w:r w:rsidRPr="00624A1D">
              <w:rPr>
                <w:color w:val="000000" w:themeColor="text1"/>
                <w:sz w:val="20"/>
                <w:szCs w:val="20"/>
              </w:rPr>
              <w:t>Coverage: 0.324</w:t>
            </w:r>
          </w:p>
        </w:tc>
        <w:tc>
          <w:tcPr>
            <w:tcW w:w="2275" w:type="dxa"/>
            <w:hideMark/>
          </w:tcPr>
          <w:p w14:paraId="69AC9607" w14:textId="74D45611" w:rsidR="00466030" w:rsidRPr="00624A1D" w:rsidRDefault="00E16418">
            <w:pPr>
              <w:jc w:val="center"/>
              <w:rPr>
                <w:color w:val="000000"/>
                <w:sz w:val="20"/>
                <w:szCs w:val="20"/>
              </w:rPr>
            </w:pPr>
            <w:r w:rsidRPr="00624A1D">
              <w:rPr>
                <w:color w:val="000000" w:themeColor="text1"/>
                <w:sz w:val="20"/>
                <w:szCs w:val="20"/>
              </w:rPr>
              <w:t>Consistency</w:t>
            </w:r>
            <w:r w:rsidR="00466030" w:rsidRPr="00624A1D">
              <w:rPr>
                <w:color w:val="000000" w:themeColor="text1"/>
                <w:sz w:val="20"/>
                <w:szCs w:val="20"/>
              </w:rPr>
              <w:t>: 0.756</w:t>
            </w:r>
          </w:p>
        </w:tc>
        <w:tc>
          <w:tcPr>
            <w:tcW w:w="855" w:type="dxa"/>
            <w:hideMark/>
          </w:tcPr>
          <w:p w14:paraId="1D046954" w14:textId="54C34A3E" w:rsidR="00466030" w:rsidRPr="00624A1D" w:rsidRDefault="00466030">
            <w:pPr>
              <w:jc w:val="center"/>
              <w:rPr>
                <w:color w:val="000000"/>
                <w:sz w:val="20"/>
                <w:szCs w:val="20"/>
              </w:rPr>
            </w:pPr>
          </w:p>
        </w:tc>
      </w:tr>
    </w:tbl>
    <w:p w14:paraId="4238347B" w14:textId="1E672F95" w:rsidR="00466030" w:rsidRPr="005208D3" w:rsidRDefault="00466030" w:rsidP="00ED44A2">
      <w:pPr>
        <w:jc w:val="both"/>
        <w:rPr>
          <w:i/>
          <w:iCs/>
          <w:color w:val="000000" w:themeColor="text1"/>
          <w:sz w:val="20"/>
          <w:szCs w:val="20"/>
        </w:rPr>
      </w:pPr>
      <w:r w:rsidRPr="005208D3">
        <w:rPr>
          <w:b/>
          <w:bCs/>
          <w:i/>
          <w:iCs/>
          <w:color w:val="000000" w:themeColor="text1"/>
          <w:sz w:val="20"/>
          <w:szCs w:val="20"/>
        </w:rPr>
        <w:t>Note</w:t>
      </w:r>
      <w:r w:rsidRPr="005208D3">
        <w:rPr>
          <w:i/>
          <w:iCs/>
          <w:color w:val="000000" w:themeColor="text1"/>
          <w:sz w:val="20"/>
          <w:szCs w:val="20"/>
        </w:rPr>
        <w:t>: Key: ● = Core condition present (essential for outcome),</w:t>
      </w:r>
      <w:r w:rsidR="00ED44A2" w:rsidRPr="005208D3">
        <w:rPr>
          <w:i/>
          <w:iCs/>
          <w:color w:val="000000" w:themeColor="text1"/>
          <w:sz w:val="20"/>
          <w:szCs w:val="20"/>
        </w:rPr>
        <w:t xml:space="preserve"> </w:t>
      </w:r>
      <w:r w:rsidRPr="005208D3">
        <w:rPr>
          <w:i/>
          <w:iCs/>
          <w:color w:val="000000" w:themeColor="text1"/>
          <w:sz w:val="20"/>
          <w:szCs w:val="20"/>
        </w:rPr>
        <w:t xml:space="preserve">Blank = "Don't care" (condition irrelevant for configuration), </w:t>
      </w:r>
      <w:r w:rsidR="007102B4" w:rsidRPr="005208D3">
        <w:rPr>
          <w:i/>
          <w:iCs/>
          <w:color w:val="000000" w:themeColor="text1"/>
          <w:sz w:val="20"/>
          <w:szCs w:val="20"/>
        </w:rPr>
        <w:t>User Experience (</w:t>
      </w:r>
      <w:r w:rsidR="007102B4" w:rsidRPr="00D41BBD">
        <w:rPr>
          <w:i/>
          <w:iCs/>
          <w:color w:val="000000" w:themeColor="text1"/>
          <w:sz w:val="20"/>
          <w:szCs w:val="20"/>
        </w:rPr>
        <w:t>MVCX</w:t>
      </w:r>
      <w:r w:rsidR="007102B4" w:rsidRPr="005208D3">
        <w:rPr>
          <w:i/>
          <w:iCs/>
          <w:color w:val="000000" w:themeColor="text1"/>
          <w:sz w:val="20"/>
          <w:szCs w:val="20"/>
        </w:rPr>
        <w:t>), User Engagement (UE</w:t>
      </w:r>
      <w:r w:rsidR="007102B4">
        <w:rPr>
          <w:i/>
          <w:iCs/>
          <w:color w:val="000000" w:themeColor="text1"/>
          <w:sz w:val="20"/>
          <w:szCs w:val="20"/>
        </w:rPr>
        <w:t>S</w:t>
      </w:r>
      <w:r w:rsidR="007102B4" w:rsidRPr="005208D3">
        <w:rPr>
          <w:i/>
          <w:iCs/>
          <w:color w:val="000000" w:themeColor="text1"/>
          <w:sz w:val="20"/>
          <w:szCs w:val="20"/>
        </w:rPr>
        <w:t>), Brand Satisfaction (</w:t>
      </w:r>
      <w:r w:rsidR="007102B4">
        <w:rPr>
          <w:i/>
          <w:iCs/>
          <w:color w:val="000000" w:themeColor="text1"/>
          <w:sz w:val="20"/>
          <w:szCs w:val="20"/>
        </w:rPr>
        <w:t>M</w:t>
      </w:r>
      <w:r w:rsidR="007102B4" w:rsidRPr="005208D3">
        <w:rPr>
          <w:i/>
          <w:iCs/>
          <w:color w:val="000000" w:themeColor="text1"/>
          <w:sz w:val="20"/>
          <w:szCs w:val="20"/>
        </w:rPr>
        <w:t>BS), and Brand Success (</w:t>
      </w:r>
      <w:r w:rsidR="007102B4">
        <w:rPr>
          <w:i/>
          <w:iCs/>
          <w:color w:val="000000" w:themeColor="text1"/>
          <w:sz w:val="20"/>
          <w:szCs w:val="20"/>
        </w:rPr>
        <w:t>M</w:t>
      </w:r>
      <w:r w:rsidR="007102B4" w:rsidRPr="005208D3">
        <w:rPr>
          <w:i/>
          <w:iCs/>
          <w:color w:val="000000" w:themeColor="text1"/>
          <w:sz w:val="20"/>
          <w:szCs w:val="20"/>
        </w:rPr>
        <w:t xml:space="preserve">BSU) </w:t>
      </w:r>
      <w:r w:rsidRPr="005208D3">
        <w:rPr>
          <w:i/>
          <w:iCs/>
          <w:color w:val="000000" w:themeColor="text1"/>
          <w:sz w:val="20"/>
          <w:szCs w:val="20"/>
        </w:rPr>
        <w:t>(Outcome variable)</w:t>
      </w:r>
    </w:p>
    <w:p w14:paraId="75645195" w14:textId="77777777" w:rsidR="00BE1864" w:rsidRDefault="00BE1864" w:rsidP="00466030">
      <w:pPr>
        <w:spacing w:line="360" w:lineRule="auto"/>
        <w:jc w:val="both"/>
        <w:rPr>
          <w:color w:val="000000" w:themeColor="text1"/>
          <w:sz w:val="20"/>
          <w:szCs w:val="20"/>
        </w:rPr>
      </w:pPr>
    </w:p>
    <w:p w14:paraId="5A24D752" w14:textId="424D05D6" w:rsidR="00BE1864" w:rsidRPr="00234967" w:rsidRDefault="00BE1864" w:rsidP="00BE1864">
      <w:pPr>
        <w:spacing w:line="360" w:lineRule="auto"/>
        <w:ind w:left="720" w:hanging="720"/>
        <w:rPr>
          <w:b/>
          <w:bCs/>
          <w:color w:val="000000" w:themeColor="text1"/>
        </w:rPr>
      </w:pPr>
      <w:r w:rsidRPr="0043234C">
        <w:rPr>
          <w:b/>
          <w:bCs/>
          <w:color w:val="000000" w:themeColor="text1"/>
        </w:rPr>
        <w:t xml:space="preserve">Table </w:t>
      </w:r>
      <w:r w:rsidR="00AA1ECE">
        <w:rPr>
          <w:b/>
          <w:bCs/>
          <w:color w:val="000000" w:themeColor="text1"/>
        </w:rPr>
        <w:t>6</w:t>
      </w:r>
      <w:r w:rsidRPr="0043234C">
        <w:rPr>
          <w:b/>
          <w:bCs/>
          <w:color w:val="000000" w:themeColor="text1"/>
        </w:rPr>
        <w:t xml:space="preserve">. </w:t>
      </w:r>
      <w:r w:rsidRPr="00234967">
        <w:rPr>
          <w:b/>
          <w:bCs/>
          <w:color w:val="000000" w:themeColor="text1"/>
        </w:rPr>
        <w:t xml:space="preserve">Configuration Analysis for High </w:t>
      </w:r>
      <w:r>
        <w:rPr>
          <w:b/>
          <w:bCs/>
          <w:color w:val="000000" w:themeColor="text1"/>
        </w:rPr>
        <w:t xml:space="preserve">Favourites </w:t>
      </w:r>
      <w:r w:rsidRPr="00234967">
        <w:rPr>
          <w:b/>
          <w:bCs/>
          <w:color w:val="000000" w:themeColor="text1"/>
        </w:rPr>
        <w:t>(BSU) in the Metaverse</w:t>
      </w:r>
    </w:p>
    <w:tbl>
      <w:tblPr>
        <w:tblStyle w:val="TableGrid"/>
        <w:tblW w:w="9138" w:type="dxa"/>
        <w:tblLook w:val="04A0" w:firstRow="1" w:lastRow="0" w:firstColumn="1" w:lastColumn="0" w:noHBand="0" w:noVBand="1"/>
      </w:tblPr>
      <w:tblGrid>
        <w:gridCol w:w="2830"/>
        <w:gridCol w:w="1985"/>
        <w:gridCol w:w="1559"/>
        <w:gridCol w:w="1497"/>
        <w:gridCol w:w="1267"/>
      </w:tblGrid>
      <w:tr w:rsidR="00BE1864" w14:paraId="45DCDE84" w14:textId="77777777" w:rsidTr="00316E6B">
        <w:trPr>
          <w:trHeight w:val="693"/>
        </w:trPr>
        <w:tc>
          <w:tcPr>
            <w:tcW w:w="2830" w:type="dxa"/>
            <w:shd w:val="clear" w:color="auto" w:fill="D0CECE" w:themeFill="background2" w:themeFillShade="E6"/>
            <w:hideMark/>
          </w:tcPr>
          <w:p w14:paraId="3BF8F8C5" w14:textId="77777777" w:rsidR="00BE1864" w:rsidRDefault="00BE1864">
            <w:pPr>
              <w:jc w:val="center"/>
              <w:rPr>
                <w:i/>
                <w:iCs/>
                <w:color w:val="000000"/>
                <w:sz w:val="20"/>
                <w:szCs w:val="20"/>
              </w:rPr>
            </w:pPr>
            <w:r>
              <w:rPr>
                <w:i/>
                <w:iCs/>
                <w:color w:val="000000"/>
                <w:sz w:val="20"/>
                <w:szCs w:val="20"/>
              </w:rPr>
              <w:t>Configuration Type</w:t>
            </w:r>
          </w:p>
        </w:tc>
        <w:tc>
          <w:tcPr>
            <w:tcW w:w="1985" w:type="dxa"/>
            <w:shd w:val="clear" w:color="auto" w:fill="D0CECE" w:themeFill="background2" w:themeFillShade="E6"/>
            <w:hideMark/>
          </w:tcPr>
          <w:p w14:paraId="596C620D" w14:textId="77777777" w:rsidR="00BE1864" w:rsidRDefault="00BE1864">
            <w:pPr>
              <w:jc w:val="center"/>
              <w:rPr>
                <w:i/>
                <w:iCs/>
                <w:color w:val="000000"/>
                <w:sz w:val="20"/>
                <w:szCs w:val="20"/>
              </w:rPr>
            </w:pPr>
            <w:r>
              <w:rPr>
                <w:i/>
                <w:iCs/>
                <w:color w:val="000000"/>
                <w:sz w:val="20"/>
                <w:szCs w:val="20"/>
              </w:rPr>
              <w:t>Triple Path (UBS+UEX+UEN)</w:t>
            </w:r>
          </w:p>
        </w:tc>
        <w:tc>
          <w:tcPr>
            <w:tcW w:w="1559" w:type="dxa"/>
            <w:shd w:val="clear" w:color="auto" w:fill="D0CECE" w:themeFill="background2" w:themeFillShade="E6"/>
            <w:hideMark/>
          </w:tcPr>
          <w:p w14:paraId="2DFA6750" w14:textId="77777777" w:rsidR="00BE1864" w:rsidRDefault="00BE1864">
            <w:pPr>
              <w:jc w:val="center"/>
              <w:rPr>
                <w:i/>
                <w:iCs/>
                <w:color w:val="000000"/>
                <w:sz w:val="20"/>
                <w:szCs w:val="20"/>
              </w:rPr>
            </w:pPr>
            <w:r>
              <w:rPr>
                <w:i/>
                <w:iCs/>
                <w:color w:val="000000"/>
                <w:sz w:val="20"/>
                <w:szCs w:val="20"/>
              </w:rPr>
              <w:t>Satisfaction + Experience</w:t>
            </w:r>
          </w:p>
        </w:tc>
        <w:tc>
          <w:tcPr>
            <w:tcW w:w="1497" w:type="dxa"/>
            <w:shd w:val="clear" w:color="auto" w:fill="D0CECE" w:themeFill="background2" w:themeFillShade="E6"/>
            <w:hideMark/>
          </w:tcPr>
          <w:p w14:paraId="7A5A32B0" w14:textId="77777777" w:rsidR="00BE1864" w:rsidRDefault="00BE1864">
            <w:pPr>
              <w:jc w:val="center"/>
              <w:rPr>
                <w:i/>
                <w:iCs/>
                <w:color w:val="000000"/>
                <w:sz w:val="20"/>
                <w:szCs w:val="20"/>
              </w:rPr>
            </w:pPr>
            <w:r>
              <w:rPr>
                <w:i/>
                <w:iCs/>
                <w:color w:val="000000"/>
                <w:sz w:val="20"/>
                <w:szCs w:val="20"/>
              </w:rPr>
              <w:t>Experience + Engagement</w:t>
            </w:r>
          </w:p>
        </w:tc>
        <w:tc>
          <w:tcPr>
            <w:tcW w:w="1267" w:type="dxa"/>
            <w:shd w:val="clear" w:color="auto" w:fill="D0CECE" w:themeFill="background2" w:themeFillShade="E6"/>
            <w:hideMark/>
          </w:tcPr>
          <w:p w14:paraId="715786D7" w14:textId="77777777" w:rsidR="00BE1864" w:rsidRDefault="00BE1864">
            <w:pPr>
              <w:jc w:val="center"/>
              <w:rPr>
                <w:i/>
                <w:iCs/>
                <w:color w:val="000000"/>
                <w:sz w:val="20"/>
                <w:szCs w:val="20"/>
              </w:rPr>
            </w:pPr>
            <w:r>
              <w:rPr>
                <w:i/>
                <w:iCs/>
                <w:color w:val="000000"/>
                <w:sz w:val="20"/>
                <w:szCs w:val="20"/>
              </w:rPr>
              <w:t>Satisfaction + Engagement</w:t>
            </w:r>
          </w:p>
        </w:tc>
      </w:tr>
      <w:tr w:rsidR="00BE1864" w14:paraId="5C88E8CD" w14:textId="77777777" w:rsidTr="00316E6B">
        <w:trPr>
          <w:trHeight w:val="304"/>
        </w:trPr>
        <w:tc>
          <w:tcPr>
            <w:tcW w:w="2830" w:type="dxa"/>
            <w:hideMark/>
          </w:tcPr>
          <w:p w14:paraId="455143E5" w14:textId="77777777" w:rsidR="00BE1864" w:rsidRPr="00B4417D" w:rsidRDefault="00BE1864">
            <w:pPr>
              <w:jc w:val="center"/>
              <w:rPr>
                <w:b/>
                <w:bCs/>
                <w:i/>
                <w:iCs/>
                <w:sz w:val="20"/>
                <w:szCs w:val="20"/>
              </w:rPr>
            </w:pPr>
            <w:r w:rsidRPr="00B4417D">
              <w:rPr>
                <w:i/>
                <w:iCs/>
                <w:sz w:val="20"/>
                <w:szCs w:val="20"/>
              </w:rPr>
              <w:t>Configuration</w:t>
            </w:r>
          </w:p>
        </w:tc>
        <w:tc>
          <w:tcPr>
            <w:tcW w:w="1985" w:type="dxa"/>
            <w:hideMark/>
          </w:tcPr>
          <w:p w14:paraId="59A68F24" w14:textId="77777777" w:rsidR="00BE1864" w:rsidRDefault="00BE1864">
            <w:pPr>
              <w:jc w:val="center"/>
              <w:rPr>
                <w:i/>
                <w:iCs/>
                <w:color w:val="000000"/>
                <w:sz w:val="20"/>
                <w:szCs w:val="20"/>
              </w:rPr>
            </w:pPr>
            <w:r>
              <w:rPr>
                <w:i/>
                <w:iCs/>
                <w:color w:val="000000"/>
                <w:sz w:val="20"/>
                <w:szCs w:val="20"/>
              </w:rPr>
              <w:t>A</w:t>
            </w:r>
          </w:p>
        </w:tc>
        <w:tc>
          <w:tcPr>
            <w:tcW w:w="1559" w:type="dxa"/>
            <w:hideMark/>
          </w:tcPr>
          <w:p w14:paraId="65CE47F2" w14:textId="77777777" w:rsidR="00BE1864" w:rsidRDefault="00BE1864">
            <w:pPr>
              <w:jc w:val="center"/>
              <w:rPr>
                <w:i/>
                <w:iCs/>
                <w:color w:val="000000"/>
                <w:sz w:val="20"/>
                <w:szCs w:val="20"/>
              </w:rPr>
            </w:pPr>
            <w:r>
              <w:rPr>
                <w:i/>
                <w:iCs/>
                <w:color w:val="000000"/>
                <w:sz w:val="20"/>
                <w:szCs w:val="20"/>
              </w:rPr>
              <w:t>B</w:t>
            </w:r>
          </w:p>
        </w:tc>
        <w:tc>
          <w:tcPr>
            <w:tcW w:w="1497" w:type="dxa"/>
            <w:hideMark/>
          </w:tcPr>
          <w:p w14:paraId="35AAF006" w14:textId="77777777" w:rsidR="00BE1864" w:rsidRDefault="00BE1864">
            <w:pPr>
              <w:jc w:val="center"/>
              <w:rPr>
                <w:i/>
                <w:iCs/>
                <w:color w:val="000000"/>
                <w:sz w:val="20"/>
                <w:szCs w:val="20"/>
              </w:rPr>
            </w:pPr>
            <w:r>
              <w:rPr>
                <w:i/>
                <w:iCs/>
                <w:color w:val="000000"/>
                <w:sz w:val="20"/>
                <w:szCs w:val="20"/>
              </w:rPr>
              <w:t>C</w:t>
            </w:r>
          </w:p>
        </w:tc>
        <w:tc>
          <w:tcPr>
            <w:tcW w:w="1267" w:type="dxa"/>
            <w:hideMark/>
          </w:tcPr>
          <w:p w14:paraId="79C6D93D" w14:textId="77777777" w:rsidR="00BE1864" w:rsidRDefault="00BE1864">
            <w:pPr>
              <w:jc w:val="center"/>
              <w:rPr>
                <w:i/>
                <w:iCs/>
                <w:color w:val="000000"/>
                <w:sz w:val="20"/>
                <w:szCs w:val="20"/>
              </w:rPr>
            </w:pPr>
            <w:r>
              <w:rPr>
                <w:i/>
                <w:iCs/>
                <w:color w:val="000000"/>
                <w:sz w:val="20"/>
                <w:szCs w:val="20"/>
              </w:rPr>
              <w:t>D</w:t>
            </w:r>
          </w:p>
        </w:tc>
      </w:tr>
      <w:tr w:rsidR="00BE1864" w14:paraId="79029601" w14:textId="77777777" w:rsidTr="00316E6B">
        <w:trPr>
          <w:trHeight w:val="304"/>
        </w:trPr>
        <w:tc>
          <w:tcPr>
            <w:tcW w:w="2830" w:type="dxa"/>
            <w:hideMark/>
          </w:tcPr>
          <w:p w14:paraId="0B57F331" w14:textId="5C983AB3" w:rsidR="00BE1864" w:rsidRPr="00B4417D" w:rsidRDefault="00BE1864" w:rsidP="00BE1864">
            <w:pPr>
              <w:jc w:val="center"/>
              <w:rPr>
                <w:b/>
                <w:bCs/>
                <w:i/>
                <w:iCs/>
                <w:sz w:val="20"/>
                <w:szCs w:val="20"/>
              </w:rPr>
            </w:pPr>
            <w:r w:rsidRPr="00B4417D">
              <w:rPr>
                <w:i/>
                <w:iCs/>
                <w:sz w:val="20"/>
                <w:szCs w:val="20"/>
              </w:rPr>
              <w:t>UBS (Brand Satisfaction)</w:t>
            </w:r>
          </w:p>
        </w:tc>
        <w:tc>
          <w:tcPr>
            <w:tcW w:w="1985" w:type="dxa"/>
            <w:hideMark/>
          </w:tcPr>
          <w:p w14:paraId="481955CC" w14:textId="77777777" w:rsidR="00BE1864" w:rsidRDefault="00BE1864" w:rsidP="00BE1864">
            <w:pPr>
              <w:jc w:val="center"/>
              <w:rPr>
                <w:i/>
                <w:iCs/>
                <w:color w:val="000000"/>
                <w:sz w:val="20"/>
                <w:szCs w:val="20"/>
              </w:rPr>
            </w:pPr>
            <w:r>
              <w:rPr>
                <w:i/>
                <w:iCs/>
                <w:color w:val="000000"/>
                <w:sz w:val="20"/>
                <w:szCs w:val="20"/>
              </w:rPr>
              <w:t>●</w:t>
            </w:r>
          </w:p>
        </w:tc>
        <w:tc>
          <w:tcPr>
            <w:tcW w:w="1559" w:type="dxa"/>
            <w:hideMark/>
          </w:tcPr>
          <w:p w14:paraId="0EFD5964" w14:textId="77777777" w:rsidR="00BE1864" w:rsidRDefault="00BE1864" w:rsidP="00BE1864">
            <w:pPr>
              <w:jc w:val="center"/>
              <w:rPr>
                <w:i/>
                <w:iCs/>
                <w:color w:val="000000"/>
                <w:sz w:val="20"/>
                <w:szCs w:val="20"/>
              </w:rPr>
            </w:pPr>
            <w:r>
              <w:rPr>
                <w:i/>
                <w:iCs/>
                <w:color w:val="000000"/>
                <w:sz w:val="20"/>
                <w:szCs w:val="20"/>
              </w:rPr>
              <w:t>●</w:t>
            </w:r>
          </w:p>
        </w:tc>
        <w:tc>
          <w:tcPr>
            <w:tcW w:w="1497" w:type="dxa"/>
            <w:hideMark/>
          </w:tcPr>
          <w:p w14:paraId="285B027C" w14:textId="77777777" w:rsidR="00BE1864" w:rsidRDefault="00BE1864" w:rsidP="00BE1864">
            <w:pPr>
              <w:jc w:val="center"/>
              <w:rPr>
                <w:i/>
                <w:iCs/>
                <w:color w:val="000000"/>
                <w:sz w:val="20"/>
                <w:szCs w:val="20"/>
              </w:rPr>
            </w:pPr>
            <w:r>
              <w:rPr>
                <w:i/>
                <w:iCs/>
                <w:color w:val="000000"/>
                <w:sz w:val="20"/>
                <w:szCs w:val="20"/>
              </w:rPr>
              <w:t>●</w:t>
            </w:r>
          </w:p>
        </w:tc>
        <w:tc>
          <w:tcPr>
            <w:tcW w:w="1267" w:type="dxa"/>
            <w:hideMark/>
          </w:tcPr>
          <w:p w14:paraId="467B0884" w14:textId="77777777" w:rsidR="00BE1864" w:rsidRDefault="00BE1864" w:rsidP="00BE1864">
            <w:pPr>
              <w:jc w:val="center"/>
              <w:rPr>
                <w:i/>
                <w:iCs/>
                <w:color w:val="000000"/>
                <w:sz w:val="20"/>
                <w:szCs w:val="20"/>
              </w:rPr>
            </w:pPr>
            <w:r>
              <w:rPr>
                <w:i/>
                <w:iCs/>
                <w:color w:val="000000"/>
                <w:sz w:val="20"/>
                <w:szCs w:val="20"/>
              </w:rPr>
              <w:t>●</w:t>
            </w:r>
          </w:p>
        </w:tc>
      </w:tr>
      <w:tr w:rsidR="00BE1864" w14:paraId="4FA1EDD1" w14:textId="77777777" w:rsidTr="00316E6B">
        <w:trPr>
          <w:trHeight w:val="304"/>
        </w:trPr>
        <w:tc>
          <w:tcPr>
            <w:tcW w:w="2830" w:type="dxa"/>
            <w:hideMark/>
          </w:tcPr>
          <w:p w14:paraId="73418D56" w14:textId="39BBF92C" w:rsidR="00BE1864" w:rsidRPr="00B4417D" w:rsidRDefault="00BE1864" w:rsidP="00BE1864">
            <w:pPr>
              <w:jc w:val="center"/>
              <w:rPr>
                <w:b/>
                <w:bCs/>
                <w:i/>
                <w:iCs/>
                <w:sz w:val="20"/>
                <w:szCs w:val="20"/>
              </w:rPr>
            </w:pPr>
            <w:r w:rsidRPr="00B4417D">
              <w:rPr>
                <w:i/>
                <w:iCs/>
                <w:sz w:val="20"/>
                <w:szCs w:val="20"/>
              </w:rPr>
              <w:t>UEX (User Experience)</w:t>
            </w:r>
          </w:p>
        </w:tc>
        <w:tc>
          <w:tcPr>
            <w:tcW w:w="1985" w:type="dxa"/>
            <w:hideMark/>
          </w:tcPr>
          <w:p w14:paraId="34D80884" w14:textId="77777777" w:rsidR="00BE1864" w:rsidRDefault="00BE1864" w:rsidP="00BE1864">
            <w:pPr>
              <w:jc w:val="center"/>
              <w:rPr>
                <w:i/>
                <w:iCs/>
                <w:color w:val="000000"/>
                <w:sz w:val="20"/>
                <w:szCs w:val="20"/>
              </w:rPr>
            </w:pPr>
            <w:r>
              <w:rPr>
                <w:i/>
                <w:iCs/>
                <w:color w:val="000000"/>
                <w:sz w:val="20"/>
                <w:szCs w:val="20"/>
              </w:rPr>
              <w:t>●</w:t>
            </w:r>
          </w:p>
        </w:tc>
        <w:tc>
          <w:tcPr>
            <w:tcW w:w="1559" w:type="dxa"/>
            <w:hideMark/>
          </w:tcPr>
          <w:p w14:paraId="5ECB758F" w14:textId="77777777" w:rsidR="00BE1864" w:rsidRDefault="00BE1864" w:rsidP="00BE1864">
            <w:pPr>
              <w:jc w:val="center"/>
              <w:rPr>
                <w:i/>
                <w:iCs/>
                <w:color w:val="000000"/>
                <w:sz w:val="20"/>
                <w:szCs w:val="20"/>
              </w:rPr>
            </w:pPr>
            <w:r>
              <w:rPr>
                <w:i/>
                <w:iCs/>
                <w:color w:val="000000"/>
                <w:sz w:val="20"/>
                <w:szCs w:val="20"/>
              </w:rPr>
              <w:t>●</w:t>
            </w:r>
          </w:p>
        </w:tc>
        <w:tc>
          <w:tcPr>
            <w:tcW w:w="1497" w:type="dxa"/>
            <w:hideMark/>
          </w:tcPr>
          <w:p w14:paraId="3E69E556" w14:textId="77777777" w:rsidR="00BE1864" w:rsidRDefault="00BE1864" w:rsidP="00BE1864">
            <w:pPr>
              <w:jc w:val="center"/>
              <w:rPr>
                <w:i/>
                <w:iCs/>
                <w:color w:val="000000"/>
                <w:sz w:val="20"/>
                <w:szCs w:val="20"/>
              </w:rPr>
            </w:pPr>
            <w:r>
              <w:rPr>
                <w:i/>
                <w:iCs/>
                <w:color w:val="000000"/>
                <w:sz w:val="20"/>
                <w:szCs w:val="20"/>
              </w:rPr>
              <w:t> </w:t>
            </w:r>
          </w:p>
        </w:tc>
        <w:tc>
          <w:tcPr>
            <w:tcW w:w="1267" w:type="dxa"/>
            <w:hideMark/>
          </w:tcPr>
          <w:p w14:paraId="7F8FEDC7" w14:textId="77777777" w:rsidR="00BE1864" w:rsidRDefault="00BE1864" w:rsidP="00BE1864">
            <w:pPr>
              <w:jc w:val="center"/>
              <w:rPr>
                <w:i/>
                <w:iCs/>
                <w:color w:val="000000"/>
                <w:sz w:val="20"/>
                <w:szCs w:val="20"/>
              </w:rPr>
            </w:pPr>
            <w:r>
              <w:rPr>
                <w:i/>
                <w:iCs/>
                <w:color w:val="000000"/>
                <w:sz w:val="20"/>
                <w:szCs w:val="20"/>
              </w:rPr>
              <w:t>●</w:t>
            </w:r>
          </w:p>
        </w:tc>
      </w:tr>
      <w:tr w:rsidR="00BE1864" w14:paraId="758B6C23" w14:textId="77777777" w:rsidTr="00316E6B">
        <w:trPr>
          <w:trHeight w:val="304"/>
        </w:trPr>
        <w:tc>
          <w:tcPr>
            <w:tcW w:w="2830" w:type="dxa"/>
            <w:hideMark/>
          </w:tcPr>
          <w:p w14:paraId="122D54F4" w14:textId="345D161F" w:rsidR="00BE1864" w:rsidRPr="00B4417D" w:rsidRDefault="00BE1864" w:rsidP="00BE1864">
            <w:pPr>
              <w:jc w:val="center"/>
              <w:rPr>
                <w:b/>
                <w:bCs/>
                <w:i/>
                <w:iCs/>
                <w:sz w:val="20"/>
                <w:szCs w:val="20"/>
              </w:rPr>
            </w:pPr>
            <w:r w:rsidRPr="00B4417D">
              <w:rPr>
                <w:i/>
                <w:iCs/>
                <w:sz w:val="20"/>
                <w:szCs w:val="20"/>
              </w:rPr>
              <w:t>UEN (User Engagement)</w:t>
            </w:r>
          </w:p>
        </w:tc>
        <w:tc>
          <w:tcPr>
            <w:tcW w:w="1985" w:type="dxa"/>
            <w:hideMark/>
          </w:tcPr>
          <w:p w14:paraId="7020C8F0" w14:textId="77777777" w:rsidR="00BE1864" w:rsidRDefault="00BE1864" w:rsidP="00BE1864">
            <w:pPr>
              <w:jc w:val="center"/>
              <w:rPr>
                <w:i/>
                <w:iCs/>
                <w:color w:val="000000"/>
                <w:sz w:val="20"/>
                <w:szCs w:val="20"/>
              </w:rPr>
            </w:pPr>
            <w:r>
              <w:rPr>
                <w:i/>
                <w:iCs/>
                <w:color w:val="000000"/>
                <w:sz w:val="20"/>
                <w:szCs w:val="20"/>
              </w:rPr>
              <w:t>●</w:t>
            </w:r>
          </w:p>
        </w:tc>
        <w:tc>
          <w:tcPr>
            <w:tcW w:w="1559" w:type="dxa"/>
            <w:hideMark/>
          </w:tcPr>
          <w:p w14:paraId="34C99726" w14:textId="77777777" w:rsidR="00BE1864" w:rsidRDefault="00BE1864" w:rsidP="00BE1864">
            <w:pPr>
              <w:jc w:val="center"/>
              <w:rPr>
                <w:i/>
                <w:iCs/>
                <w:color w:val="000000"/>
                <w:sz w:val="20"/>
                <w:szCs w:val="20"/>
              </w:rPr>
            </w:pPr>
            <w:r>
              <w:rPr>
                <w:i/>
                <w:iCs/>
                <w:color w:val="000000"/>
                <w:sz w:val="20"/>
                <w:szCs w:val="20"/>
              </w:rPr>
              <w:t>●</w:t>
            </w:r>
          </w:p>
        </w:tc>
        <w:tc>
          <w:tcPr>
            <w:tcW w:w="1497" w:type="dxa"/>
            <w:hideMark/>
          </w:tcPr>
          <w:p w14:paraId="34B85F4D" w14:textId="77777777" w:rsidR="00BE1864" w:rsidRDefault="00BE1864" w:rsidP="00BE1864">
            <w:pPr>
              <w:jc w:val="center"/>
              <w:rPr>
                <w:i/>
                <w:iCs/>
                <w:color w:val="000000"/>
                <w:sz w:val="20"/>
                <w:szCs w:val="20"/>
              </w:rPr>
            </w:pPr>
            <w:r>
              <w:rPr>
                <w:i/>
                <w:iCs/>
                <w:color w:val="000000"/>
                <w:sz w:val="20"/>
                <w:szCs w:val="20"/>
              </w:rPr>
              <w:t>●</w:t>
            </w:r>
          </w:p>
        </w:tc>
        <w:tc>
          <w:tcPr>
            <w:tcW w:w="1267" w:type="dxa"/>
            <w:hideMark/>
          </w:tcPr>
          <w:p w14:paraId="202CE64A" w14:textId="77777777" w:rsidR="00BE1864" w:rsidRDefault="00BE1864" w:rsidP="00BE1864">
            <w:pPr>
              <w:jc w:val="center"/>
              <w:rPr>
                <w:i/>
                <w:iCs/>
                <w:color w:val="000000"/>
                <w:sz w:val="20"/>
                <w:szCs w:val="20"/>
              </w:rPr>
            </w:pPr>
            <w:r>
              <w:rPr>
                <w:i/>
                <w:iCs/>
                <w:color w:val="000000"/>
                <w:sz w:val="20"/>
                <w:szCs w:val="20"/>
              </w:rPr>
              <w:t> </w:t>
            </w:r>
          </w:p>
        </w:tc>
      </w:tr>
      <w:tr w:rsidR="00BE1864" w14:paraId="6708F3E8" w14:textId="77777777" w:rsidTr="00316E6B">
        <w:trPr>
          <w:trHeight w:val="304"/>
        </w:trPr>
        <w:tc>
          <w:tcPr>
            <w:tcW w:w="2830" w:type="dxa"/>
            <w:hideMark/>
          </w:tcPr>
          <w:p w14:paraId="00C070F5" w14:textId="17529AC2" w:rsidR="00BE1864" w:rsidRPr="00B4417D" w:rsidRDefault="00BE1864" w:rsidP="00BE1864">
            <w:pPr>
              <w:jc w:val="center"/>
              <w:rPr>
                <w:b/>
                <w:bCs/>
                <w:i/>
                <w:iCs/>
                <w:sz w:val="20"/>
                <w:szCs w:val="20"/>
              </w:rPr>
            </w:pPr>
            <w:r w:rsidRPr="00B4417D">
              <w:rPr>
                <w:i/>
                <w:iCs/>
                <w:sz w:val="20"/>
                <w:szCs w:val="20"/>
              </w:rPr>
              <w:t>Raw Coverage</w:t>
            </w:r>
          </w:p>
        </w:tc>
        <w:tc>
          <w:tcPr>
            <w:tcW w:w="1985" w:type="dxa"/>
          </w:tcPr>
          <w:p w14:paraId="71BA0C64" w14:textId="5D867FFC" w:rsidR="00BE1864" w:rsidRDefault="00BE1864" w:rsidP="00BE1864">
            <w:pPr>
              <w:jc w:val="center"/>
              <w:rPr>
                <w:i/>
                <w:iCs/>
                <w:color w:val="000000"/>
                <w:sz w:val="20"/>
                <w:szCs w:val="20"/>
              </w:rPr>
            </w:pPr>
            <w:r>
              <w:rPr>
                <w:i/>
                <w:iCs/>
                <w:color w:val="000000"/>
                <w:sz w:val="20"/>
                <w:szCs w:val="20"/>
              </w:rPr>
              <w:t>0.172</w:t>
            </w:r>
          </w:p>
        </w:tc>
        <w:tc>
          <w:tcPr>
            <w:tcW w:w="1559" w:type="dxa"/>
          </w:tcPr>
          <w:p w14:paraId="097A4AAC" w14:textId="0BE8D824" w:rsidR="00BE1864" w:rsidRDefault="00BE1864" w:rsidP="00BE1864">
            <w:pPr>
              <w:jc w:val="center"/>
              <w:rPr>
                <w:i/>
                <w:iCs/>
                <w:color w:val="000000"/>
                <w:sz w:val="20"/>
                <w:szCs w:val="20"/>
              </w:rPr>
            </w:pPr>
            <w:r>
              <w:rPr>
                <w:i/>
                <w:iCs/>
                <w:color w:val="000000"/>
                <w:sz w:val="20"/>
                <w:szCs w:val="20"/>
              </w:rPr>
              <w:t>0.208</w:t>
            </w:r>
          </w:p>
        </w:tc>
        <w:tc>
          <w:tcPr>
            <w:tcW w:w="1497" w:type="dxa"/>
          </w:tcPr>
          <w:p w14:paraId="338F6E8B" w14:textId="7EB89EA3" w:rsidR="00BE1864" w:rsidRDefault="00BE1864" w:rsidP="00BE1864">
            <w:pPr>
              <w:jc w:val="center"/>
              <w:rPr>
                <w:i/>
                <w:iCs/>
                <w:color w:val="000000"/>
                <w:sz w:val="20"/>
                <w:szCs w:val="20"/>
              </w:rPr>
            </w:pPr>
            <w:r>
              <w:rPr>
                <w:i/>
                <w:iCs/>
                <w:color w:val="000000"/>
                <w:sz w:val="20"/>
                <w:szCs w:val="20"/>
              </w:rPr>
              <w:t>0.219</w:t>
            </w:r>
          </w:p>
        </w:tc>
        <w:tc>
          <w:tcPr>
            <w:tcW w:w="1267" w:type="dxa"/>
          </w:tcPr>
          <w:p w14:paraId="20909DF8" w14:textId="0BAAD0F3" w:rsidR="00BE1864" w:rsidRDefault="00BE1864" w:rsidP="00BE1864">
            <w:pPr>
              <w:jc w:val="center"/>
              <w:rPr>
                <w:i/>
                <w:iCs/>
                <w:color w:val="000000"/>
                <w:sz w:val="20"/>
                <w:szCs w:val="20"/>
              </w:rPr>
            </w:pPr>
            <w:r>
              <w:rPr>
                <w:i/>
                <w:iCs/>
                <w:color w:val="000000"/>
                <w:sz w:val="20"/>
                <w:szCs w:val="20"/>
              </w:rPr>
              <w:t>0.241</w:t>
            </w:r>
          </w:p>
        </w:tc>
      </w:tr>
      <w:tr w:rsidR="00BE1864" w14:paraId="2D52A7DE" w14:textId="77777777" w:rsidTr="00316E6B">
        <w:trPr>
          <w:trHeight w:val="304"/>
        </w:trPr>
        <w:tc>
          <w:tcPr>
            <w:tcW w:w="2830" w:type="dxa"/>
            <w:hideMark/>
          </w:tcPr>
          <w:p w14:paraId="5D81E9B0" w14:textId="621CAFCA" w:rsidR="00BE1864" w:rsidRPr="00B4417D" w:rsidRDefault="00BE1864" w:rsidP="00BE1864">
            <w:pPr>
              <w:jc w:val="center"/>
              <w:rPr>
                <w:b/>
                <w:bCs/>
                <w:i/>
                <w:iCs/>
                <w:sz w:val="20"/>
                <w:szCs w:val="20"/>
              </w:rPr>
            </w:pPr>
            <w:r w:rsidRPr="00B4417D">
              <w:rPr>
                <w:i/>
                <w:iCs/>
                <w:sz w:val="20"/>
                <w:szCs w:val="20"/>
              </w:rPr>
              <w:t>Consistency</w:t>
            </w:r>
          </w:p>
        </w:tc>
        <w:tc>
          <w:tcPr>
            <w:tcW w:w="1985" w:type="dxa"/>
          </w:tcPr>
          <w:p w14:paraId="5BEF000B" w14:textId="331EA5F6" w:rsidR="00BE1864" w:rsidRDefault="00BE1864" w:rsidP="00BE1864">
            <w:pPr>
              <w:jc w:val="center"/>
              <w:rPr>
                <w:i/>
                <w:iCs/>
                <w:color w:val="000000"/>
                <w:sz w:val="20"/>
                <w:szCs w:val="20"/>
              </w:rPr>
            </w:pPr>
            <w:r>
              <w:rPr>
                <w:i/>
                <w:iCs/>
                <w:color w:val="000000"/>
                <w:sz w:val="20"/>
                <w:szCs w:val="20"/>
              </w:rPr>
              <w:t>0.713</w:t>
            </w:r>
          </w:p>
        </w:tc>
        <w:tc>
          <w:tcPr>
            <w:tcW w:w="1559" w:type="dxa"/>
          </w:tcPr>
          <w:p w14:paraId="7AE1908A" w14:textId="39D1A43C" w:rsidR="00BE1864" w:rsidRDefault="00BE1864" w:rsidP="00BE1864">
            <w:pPr>
              <w:jc w:val="center"/>
              <w:rPr>
                <w:i/>
                <w:iCs/>
                <w:color w:val="000000"/>
                <w:sz w:val="20"/>
                <w:szCs w:val="20"/>
              </w:rPr>
            </w:pPr>
            <w:r>
              <w:rPr>
                <w:i/>
                <w:iCs/>
                <w:color w:val="000000"/>
                <w:sz w:val="20"/>
                <w:szCs w:val="20"/>
              </w:rPr>
              <w:t>0.65</w:t>
            </w:r>
          </w:p>
        </w:tc>
        <w:tc>
          <w:tcPr>
            <w:tcW w:w="1497" w:type="dxa"/>
          </w:tcPr>
          <w:p w14:paraId="3A730993" w14:textId="3A9671C8" w:rsidR="00BE1864" w:rsidRDefault="00BE1864" w:rsidP="00BE1864">
            <w:pPr>
              <w:jc w:val="center"/>
              <w:rPr>
                <w:i/>
                <w:iCs/>
                <w:color w:val="000000"/>
                <w:sz w:val="20"/>
                <w:szCs w:val="20"/>
              </w:rPr>
            </w:pPr>
            <w:r>
              <w:rPr>
                <w:i/>
                <w:iCs/>
                <w:color w:val="000000"/>
                <w:sz w:val="20"/>
                <w:szCs w:val="20"/>
              </w:rPr>
              <w:t>0.6</w:t>
            </w:r>
          </w:p>
        </w:tc>
        <w:tc>
          <w:tcPr>
            <w:tcW w:w="1267" w:type="dxa"/>
          </w:tcPr>
          <w:p w14:paraId="6A432796" w14:textId="3897D348" w:rsidR="00BE1864" w:rsidRDefault="00BE1864" w:rsidP="00BE1864">
            <w:pPr>
              <w:jc w:val="center"/>
              <w:rPr>
                <w:i/>
                <w:iCs/>
                <w:color w:val="000000"/>
                <w:sz w:val="20"/>
                <w:szCs w:val="20"/>
              </w:rPr>
            </w:pPr>
            <w:r>
              <w:rPr>
                <w:i/>
                <w:iCs/>
                <w:color w:val="000000"/>
                <w:sz w:val="20"/>
                <w:szCs w:val="20"/>
              </w:rPr>
              <w:t>0.669</w:t>
            </w:r>
          </w:p>
        </w:tc>
      </w:tr>
      <w:tr w:rsidR="00BE1864" w14:paraId="1E599B1C" w14:textId="77777777" w:rsidTr="00316E6B">
        <w:trPr>
          <w:trHeight w:val="304"/>
        </w:trPr>
        <w:tc>
          <w:tcPr>
            <w:tcW w:w="2830" w:type="dxa"/>
            <w:hideMark/>
          </w:tcPr>
          <w:p w14:paraId="56FECB96" w14:textId="584C87D4" w:rsidR="00BE1864" w:rsidRPr="00B4417D" w:rsidRDefault="00BE1864" w:rsidP="00BE1864">
            <w:pPr>
              <w:jc w:val="center"/>
              <w:rPr>
                <w:b/>
                <w:bCs/>
                <w:i/>
                <w:iCs/>
                <w:sz w:val="20"/>
                <w:szCs w:val="20"/>
              </w:rPr>
            </w:pPr>
            <w:r w:rsidRPr="00B4417D">
              <w:rPr>
                <w:i/>
                <w:iCs/>
                <w:sz w:val="20"/>
                <w:szCs w:val="20"/>
              </w:rPr>
              <w:t xml:space="preserve">Combined Coverage </w:t>
            </w:r>
          </w:p>
        </w:tc>
        <w:tc>
          <w:tcPr>
            <w:tcW w:w="1985" w:type="dxa"/>
          </w:tcPr>
          <w:p w14:paraId="07D50E77" w14:textId="339151E4" w:rsidR="00BE1864" w:rsidRDefault="00BE1864" w:rsidP="00BE1864">
            <w:pPr>
              <w:jc w:val="center"/>
              <w:rPr>
                <w:i/>
                <w:iCs/>
                <w:color w:val="000000"/>
                <w:sz w:val="20"/>
                <w:szCs w:val="20"/>
              </w:rPr>
            </w:pPr>
            <w:r>
              <w:rPr>
                <w:i/>
                <w:iCs/>
                <w:color w:val="000000"/>
                <w:sz w:val="20"/>
                <w:szCs w:val="20"/>
              </w:rPr>
              <w:t>0.305</w:t>
            </w:r>
          </w:p>
        </w:tc>
        <w:tc>
          <w:tcPr>
            <w:tcW w:w="1559" w:type="dxa"/>
          </w:tcPr>
          <w:p w14:paraId="13989DF6" w14:textId="68FF5E69" w:rsidR="00BE1864" w:rsidRDefault="00BE1864" w:rsidP="00BE1864">
            <w:pPr>
              <w:jc w:val="center"/>
              <w:rPr>
                <w:i/>
                <w:iCs/>
                <w:color w:val="000000"/>
                <w:sz w:val="20"/>
                <w:szCs w:val="20"/>
              </w:rPr>
            </w:pPr>
            <w:r>
              <w:rPr>
                <w:i/>
                <w:iCs/>
                <w:color w:val="000000"/>
                <w:sz w:val="20"/>
                <w:szCs w:val="20"/>
              </w:rPr>
              <w:t>0.246</w:t>
            </w:r>
          </w:p>
        </w:tc>
        <w:tc>
          <w:tcPr>
            <w:tcW w:w="1497" w:type="dxa"/>
          </w:tcPr>
          <w:p w14:paraId="60F098B8" w14:textId="27D5C008" w:rsidR="00BE1864" w:rsidRDefault="00BE1864" w:rsidP="00BE1864">
            <w:pPr>
              <w:jc w:val="center"/>
              <w:rPr>
                <w:i/>
                <w:iCs/>
                <w:color w:val="000000"/>
                <w:sz w:val="20"/>
                <w:szCs w:val="20"/>
              </w:rPr>
            </w:pPr>
            <w:r>
              <w:rPr>
                <w:i/>
                <w:iCs/>
                <w:color w:val="000000"/>
                <w:sz w:val="20"/>
                <w:szCs w:val="20"/>
              </w:rPr>
              <w:t>0.181</w:t>
            </w:r>
          </w:p>
        </w:tc>
        <w:tc>
          <w:tcPr>
            <w:tcW w:w="1267" w:type="dxa"/>
          </w:tcPr>
          <w:p w14:paraId="091FA716" w14:textId="4E34BD3C" w:rsidR="00BE1864" w:rsidRDefault="00BE1864" w:rsidP="00BE1864">
            <w:pPr>
              <w:jc w:val="center"/>
              <w:rPr>
                <w:i/>
                <w:iCs/>
                <w:color w:val="000000"/>
                <w:sz w:val="20"/>
                <w:szCs w:val="20"/>
              </w:rPr>
            </w:pPr>
            <w:r>
              <w:rPr>
                <w:i/>
                <w:iCs/>
                <w:color w:val="000000"/>
                <w:sz w:val="20"/>
                <w:szCs w:val="20"/>
              </w:rPr>
              <w:t>0.295</w:t>
            </w:r>
          </w:p>
        </w:tc>
      </w:tr>
    </w:tbl>
    <w:p w14:paraId="78665059" w14:textId="56865906" w:rsidR="00144F14" w:rsidRPr="005208D3" w:rsidRDefault="009F75B7" w:rsidP="00ED44A2">
      <w:pPr>
        <w:jc w:val="both"/>
        <w:rPr>
          <w:i/>
          <w:iCs/>
          <w:color w:val="000000" w:themeColor="text1"/>
          <w:sz w:val="20"/>
          <w:szCs w:val="20"/>
        </w:rPr>
      </w:pPr>
      <w:r w:rsidRPr="005208D3">
        <w:rPr>
          <w:b/>
          <w:bCs/>
          <w:i/>
          <w:iCs/>
          <w:color w:val="000000" w:themeColor="text1"/>
          <w:sz w:val="20"/>
          <w:szCs w:val="20"/>
        </w:rPr>
        <w:t>Note</w:t>
      </w:r>
      <w:r w:rsidRPr="005208D3">
        <w:rPr>
          <w:i/>
          <w:iCs/>
          <w:color w:val="000000" w:themeColor="text1"/>
          <w:sz w:val="20"/>
          <w:szCs w:val="20"/>
        </w:rPr>
        <w:t>: Key: ● = Core condition present (essential for outcome),</w:t>
      </w:r>
      <w:r w:rsidR="00ED44A2" w:rsidRPr="005208D3">
        <w:rPr>
          <w:i/>
          <w:iCs/>
          <w:color w:val="000000" w:themeColor="text1"/>
          <w:sz w:val="20"/>
          <w:szCs w:val="20"/>
        </w:rPr>
        <w:t xml:space="preserve"> </w:t>
      </w:r>
      <w:r w:rsidRPr="005208D3">
        <w:rPr>
          <w:i/>
          <w:iCs/>
          <w:color w:val="000000" w:themeColor="text1"/>
          <w:sz w:val="20"/>
          <w:szCs w:val="20"/>
        </w:rPr>
        <w:t xml:space="preserve">Blank = "Don't care" (condition irrelevant for configuration), </w:t>
      </w:r>
      <w:r w:rsidR="002B54AF" w:rsidRPr="005208D3">
        <w:rPr>
          <w:i/>
          <w:iCs/>
          <w:color w:val="000000" w:themeColor="text1"/>
          <w:sz w:val="20"/>
          <w:szCs w:val="20"/>
        </w:rPr>
        <w:t>User Experience (</w:t>
      </w:r>
      <w:r w:rsidR="002B54AF" w:rsidRPr="00D41BBD">
        <w:rPr>
          <w:i/>
          <w:iCs/>
          <w:color w:val="000000" w:themeColor="text1"/>
          <w:sz w:val="20"/>
          <w:szCs w:val="20"/>
        </w:rPr>
        <w:t>MVCX</w:t>
      </w:r>
      <w:r w:rsidR="002B54AF" w:rsidRPr="005208D3">
        <w:rPr>
          <w:i/>
          <w:iCs/>
          <w:color w:val="000000" w:themeColor="text1"/>
          <w:sz w:val="20"/>
          <w:szCs w:val="20"/>
        </w:rPr>
        <w:t>), User Engagement (UE</w:t>
      </w:r>
      <w:r w:rsidR="002B54AF">
        <w:rPr>
          <w:i/>
          <w:iCs/>
          <w:color w:val="000000" w:themeColor="text1"/>
          <w:sz w:val="20"/>
          <w:szCs w:val="20"/>
        </w:rPr>
        <w:t>S</w:t>
      </w:r>
      <w:r w:rsidR="002B54AF" w:rsidRPr="005208D3">
        <w:rPr>
          <w:i/>
          <w:iCs/>
          <w:color w:val="000000" w:themeColor="text1"/>
          <w:sz w:val="20"/>
          <w:szCs w:val="20"/>
        </w:rPr>
        <w:t>), Brand Satisfaction (</w:t>
      </w:r>
      <w:r w:rsidR="002B54AF">
        <w:rPr>
          <w:i/>
          <w:iCs/>
          <w:color w:val="000000" w:themeColor="text1"/>
          <w:sz w:val="20"/>
          <w:szCs w:val="20"/>
        </w:rPr>
        <w:t>M</w:t>
      </w:r>
      <w:r w:rsidR="002B54AF" w:rsidRPr="005208D3">
        <w:rPr>
          <w:i/>
          <w:iCs/>
          <w:color w:val="000000" w:themeColor="text1"/>
          <w:sz w:val="20"/>
          <w:szCs w:val="20"/>
        </w:rPr>
        <w:t>BS), and Brand Success (</w:t>
      </w:r>
      <w:r w:rsidR="002B54AF">
        <w:rPr>
          <w:i/>
          <w:iCs/>
          <w:color w:val="000000" w:themeColor="text1"/>
          <w:sz w:val="20"/>
          <w:szCs w:val="20"/>
        </w:rPr>
        <w:t>M</w:t>
      </w:r>
      <w:r w:rsidR="002B54AF" w:rsidRPr="005208D3">
        <w:rPr>
          <w:i/>
          <w:iCs/>
          <w:color w:val="000000" w:themeColor="text1"/>
          <w:sz w:val="20"/>
          <w:szCs w:val="20"/>
        </w:rPr>
        <w:t xml:space="preserve">BSU) </w:t>
      </w:r>
      <w:r w:rsidRPr="005208D3">
        <w:rPr>
          <w:i/>
          <w:iCs/>
          <w:color w:val="000000" w:themeColor="text1"/>
          <w:sz w:val="20"/>
          <w:szCs w:val="20"/>
        </w:rPr>
        <w:t>(Outcome variable)</w:t>
      </w:r>
    </w:p>
    <w:p w14:paraId="7955B537" w14:textId="77777777" w:rsidR="00581E44" w:rsidRDefault="00581E44" w:rsidP="00112445">
      <w:pPr>
        <w:spacing w:line="360" w:lineRule="auto"/>
        <w:jc w:val="both"/>
        <w:rPr>
          <w:color w:val="000000" w:themeColor="text1"/>
          <w:sz w:val="20"/>
          <w:szCs w:val="20"/>
        </w:rPr>
      </w:pPr>
    </w:p>
    <w:p w14:paraId="0BE5866C" w14:textId="1C63D4E6" w:rsidR="00581E44" w:rsidRPr="00581E44" w:rsidRDefault="00581E44" w:rsidP="00ED44A2">
      <w:pPr>
        <w:spacing w:line="360" w:lineRule="auto"/>
        <w:ind w:firstLine="426"/>
        <w:jc w:val="both"/>
        <w:rPr>
          <w:color w:val="000000" w:themeColor="text1"/>
        </w:rPr>
      </w:pPr>
      <w:r w:rsidRPr="00581E44">
        <w:rPr>
          <w:color w:val="000000" w:themeColor="text1"/>
        </w:rPr>
        <w:t xml:space="preserve">Drawing insights from Tables </w:t>
      </w:r>
      <w:r w:rsidR="00AA1ECE">
        <w:rPr>
          <w:color w:val="000000" w:themeColor="text1"/>
        </w:rPr>
        <w:t>5</w:t>
      </w:r>
      <w:r w:rsidRPr="00581E44">
        <w:rPr>
          <w:color w:val="000000" w:themeColor="text1"/>
        </w:rPr>
        <w:t xml:space="preserve"> and </w:t>
      </w:r>
      <w:r w:rsidR="00AA1ECE">
        <w:rPr>
          <w:color w:val="000000" w:themeColor="text1"/>
        </w:rPr>
        <w:t>6</w:t>
      </w:r>
      <w:r w:rsidRPr="00581E44">
        <w:rPr>
          <w:color w:val="000000" w:themeColor="text1"/>
        </w:rPr>
        <w:t>, the analysis underscores the principle of equifinality, where multiple distinct paths can lead to the same outcome (Ragin, 2008). These findings reveal that no single factor—user brand satisfaction (</w:t>
      </w:r>
      <w:r w:rsidR="002A741F">
        <w:rPr>
          <w:color w:val="000000" w:themeColor="text1"/>
        </w:rPr>
        <w:t>M</w:t>
      </w:r>
      <w:r w:rsidRPr="00581E44">
        <w:rPr>
          <w:color w:val="000000" w:themeColor="text1"/>
        </w:rPr>
        <w:t>BS), user experience (</w:t>
      </w:r>
      <w:r w:rsidR="002A741F">
        <w:rPr>
          <w:color w:val="000000" w:themeColor="text1"/>
        </w:rPr>
        <w:t>MVCX</w:t>
      </w:r>
      <w:r w:rsidRPr="00581E44">
        <w:rPr>
          <w:color w:val="000000" w:themeColor="text1"/>
        </w:rPr>
        <w:t>), or user engagement (UE</w:t>
      </w:r>
      <w:r w:rsidR="002A741F">
        <w:rPr>
          <w:color w:val="000000" w:themeColor="text1"/>
        </w:rPr>
        <w:t>S</w:t>
      </w:r>
      <w:r w:rsidRPr="00581E44">
        <w:rPr>
          <w:color w:val="000000" w:themeColor="text1"/>
        </w:rPr>
        <w:t>)—is necessary on its own. Instead, it is the interaction among these conditions that drives brand outcomes in immersive digital environments.</w:t>
      </w:r>
    </w:p>
    <w:p w14:paraId="4CD6A6A0" w14:textId="45F1CB0F" w:rsidR="00596F8F" w:rsidRDefault="00581E44" w:rsidP="00596F8F">
      <w:pPr>
        <w:spacing w:line="360" w:lineRule="auto"/>
        <w:ind w:firstLine="426"/>
        <w:jc w:val="both"/>
        <w:rPr>
          <w:color w:val="000000" w:themeColor="text1"/>
        </w:rPr>
      </w:pPr>
      <w:r w:rsidRPr="00581E44">
        <w:rPr>
          <w:color w:val="000000" w:themeColor="text1"/>
        </w:rPr>
        <w:t xml:space="preserve">Table </w:t>
      </w:r>
      <w:r w:rsidR="00AA1ECE">
        <w:rPr>
          <w:color w:val="000000" w:themeColor="text1"/>
        </w:rPr>
        <w:t>5</w:t>
      </w:r>
      <w:r w:rsidRPr="00581E44">
        <w:rPr>
          <w:color w:val="000000" w:themeColor="text1"/>
        </w:rPr>
        <w:t xml:space="preserve"> presents three core configurations associated with high </w:t>
      </w:r>
      <w:r w:rsidR="002A741F">
        <w:rPr>
          <w:color w:val="000000" w:themeColor="text1"/>
        </w:rPr>
        <w:t>M</w:t>
      </w:r>
      <w:r w:rsidRPr="00581E44">
        <w:rPr>
          <w:color w:val="000000" w:themeColor="text1"/>
        </w:rPr>
        <w:t xml:space="preserve">BSU. Configuration 1 shows that the combination of </w:t>
      </w:r>
      <w:r w:rsidR="002A741F">
        <w:rPr>
          <w:color w:val="000000" w:themeColor="text1"/>
        </w:rPr>
        <w:t>M</w:t>
      </w:r>
      <w:r w:rsidRPr="00581E44">
        <w:rPr>
          <w:color w:val="000000" w:themeColor="text1"/>
        </w:rPr>
        <w:t xml:space="preserve">BS and </w:t>
      </w:r>
      <w:r w:rsidR="002A741F">
        <w:rPr>
          <w:color w:val="000000" w:themeColor="text1"/>
        </w:rPr>
        <w:t>MVC</w:t>
      </w:r>
      <w:r w:rsidRPr="00581E44">
        <w:rPr>
          <w:color w:val="000000" w:themeColor="text1"/>
        </w:rPr>
        <w:t xml:space="preserve">X can lead to brand success even in the absence of strong engagement. This pathway suggests that a user who is satisfied and has a positive immersive experience may form a lasting relationship with the brand, consistent with previous </w:t>
      </w:r>
      <w:r w:rsidRPr="00581E44">
        <w:rPr>
          <w:color w:val="000000" w:themeColor="text1"/>
        </w:rPr>
        <w:lastRenderedPageBreak/>
        <w:t>literature emphasizing the emotional impact of immersive experiences (</w:t>
      </w:r>
      <w:proofErr w:type="spellStart"/>
      <w:r w:rsidRPr="00581E44">
        <w:rPr>
          <w:color w:val="000000" w:themeColor="text1"/>
        </w:rPr>
        <w:t>Bilgihan</w:t>
      </w:r>
      <w:proofErr w:type="spellEnd"/>
      <w:r w:rsidRPr="00581E44">
        <w:rPr>
          <w:color w:val="000000" w:themeColor="text1"/>
        </w:rPr>
        <w:t xml:space="preserve"> et al., 2024). Configuration 2, which includes </w:t>
      </w:r>
      <w:r w:rsidR="009216AE">
        <w:rPr>
          <w:color w:val="000000" w:themeColor="text1"/>
        </w:rPr>
        <w:t>M</w:t>
      </w:r>
      <w:r w:rsidRPr="00581E44">
        <w:rPr>
          <w:color w:val="000000" w:themeColor="text1"/>
        </w:rPr>
        <w:t>BS and UE</w:t>
      </w:r>
      <w:r w:rsidR="009216AE">
        <w:rPr>
          <w:color w:val="000000" w:themeColor="text1"/>
        </w:rPr>
        <w:t>S</w:t>
      </w:r>
      <w:r w:rsidRPr="00581E44">
        <w:rPr>
          <w:color w:val="000000" w:themeColor="text1"/>
        </w:rPr>
        <w:t xml:space="preserve">, highlights the role of satisfaction combined with active participation. This supports findings by </w:t>
      </w:r>
      <w:proofErr w:type="spellStart"/>
      <w:r w:rsidRPr="00581E44">
        <w:rPr>
          <w:color w:val="000000" w:themeColor="text1"/>
        </w:rPr>
        <w:t>Hollebeek</w:t>
      </w:r>
      <w:proofErr w:type="spellEnd"/>
      <w:r w:rsidRPr="00581E44">
        <w:rPr>
          <w:color w:val="000000" w:themeColor="text1"/>
        </w:rPr>
        <w:t xml:space="preserve"> et al. (2022), who assert that brand engagement, when paired with positive affect, enhances loyalty and advocacy. Configuration 3, consisting of </w:t>
      </w:r>
      <w:r w:rsidR="009216AE">
        <w:rPr>
          <w:color w:val="000000" w:themeColor="text1"/>
        </w:rPr>
        <w:t>MVC</w:t>
      </w:r>
      <w:r w:rsidRPr="00581E44">
        <w:rPr>
          <w:color w:val="000000" w:themeColor="text1"/>
        </w:rPr>
        <w:t>X and UE</w:t>
      </w:r>
      <w:r w:rsidR="009216AE">
        <w:rPr>
          <w:color w:val="000000" w:themeColor="text1"/>
        </w:rPr>
        <w:t>S</w:t>
      </w:r>
      <w:r w:rsidRPr="00581E44">
        <w:rPr>
          <w:color w:val="000000" w:themeColor="text1"/>
        </w:rPr>
        <w:t xml:space="preserve">, is noteworthy for indicating that even without reported satisfaction, immersive and interactive environments can yield </w:t>
      </w:r>
      <w:proofErr w:type="spellStart"/>
      <w:r w:rsidRPr="00581E44">
        <w:rPr>
          <w:color w:val="000000" w:themeColor="text1"/>
        </w:rPr>
        <w:t>favorable</w:t>
      </w:r>
      <w:proofErr w:type="spellEnd"/>
      <w:r w:rsidRPr="00581E44">
        <w:rPr>
          <w:color w:val="000000" w:themeColor="text1"/>
        </w:rPr>
        <w:t xml:space="preserve"> brand outcomes. This supports the application of Flow Theory, where deep engagement and perceived challenges drive intrinsic motivation (Csikszentmihalyi, 1990).</w:t>
      </w:r>
    </w:p>
    <w:p w14:paraId="5FD5EC5C" w14:textId="1A228904" w:rsidR="00596F8F" w:rsidRDefault="00581E44" w:rsidP="00596F8F">
      <w:pPr>
        <w:spacing w:line="360" w:lineRule="auto"/>
        <w:ind w:firstLine="426"/>
        <w:jc w:val="both"/>
        <w:rPr>
          <w:color w:val="000000" w:themeColor="text1"/>
        </w:rPr>
      </w:pPr>
      <w:r w:rsidRPr="00581E44">
        <w:rPr>
          <w:color w:val="000000" w:themeColor="text1"/>
        </w:rPr>
        <w:t xml:space="preserve">Table </w:t>
      </w:r>
      <w:r w:rsidR="00AA1ECE">
        <w:rPr>
          <w:color w:val="000000" w:themeColor="text1"/>
        </w:rPr>
        <w:t>6</w:t>
      </w:r>
      <w:r w:rsidRPr="00581E44">
        <w:rPr>
          <w:color w:val="000000" w:themeColor="text1"/>
        </w:rPr>
        <w:t xml:space="preserve"> further deepens this analysis by presenting an expanded set of configurations through subset-superset analysis. Configuration A—the “Triple Path”—includes all three factors (</w:t>
      </w:r>
      <w:r w:rsidR="00F651A9">
        <w:rPr>
          <w:color w:val="000000" w:themeColor="text1"/>
        </w:rPr>
        <w:t>M</w:t>
      </w:r>
      <w:r w:rsidRPr="00581E44">
        <w:rPr>
          <w:color w:val="000000" w:themeColor="text1"/>
        </w:rPr>
        <w:t xml:space="preserve">BS, </w:t>
      </w:r>
      <w:r w:rsidR="00F651A9">
        <w:rPr>
          <w:color w:val="000000" w:themeColor="text1"/>
        </w:rPr>
        <w:t>MVC</w:t>
      </w:r>
      <w:r w:rsidRPr="00581E44">
        <w:rPr>
          <w:color w:val="000000" w:themeColor="text1"/>
        </w:rPr>
        <w:t>X, UE</w:t>
      </w:r>
      <w:r w:rsidR="00F651A9">
        <w:rPr>
          <w:color w:val="000000" w:themeColor="text1"/>
        </w:rPr>
        <w:t>S</w:t>
      </w:r>
      <w:r w:rsidRPr="00581E44">
        <w:rPr>
          <w:color w:val="000000" w:themeColor="text1"/>
        </w:rPr>
        <w:t>), showing the highest combined coverage (0.305). This indicates that when users are satisfied, actively engaged, and immersed in a positive experience, the likelihood of brand success is maximized. Such a holistic model aligns with service-dominant logic, where value is co-created through multidimensional interactions between users and brands.</w:t>
      </w:r>
    </w:p>
    <w:p w14:paraId="0F320E6E" w14:textId="0FCAA01B" w:rsidR="00581E44" w:rsidRDefault="00581E44" w:rsidP="00596F8F">
      <w:pPr>
        <w:spacing w:line="360" w:lineRule="auto"/>
        <w:ind w:firstLine="426"/>
        <w:jc w:val="both"/>
        <w:rPr>
          <w:color w:val="000000" w:themeColor="text1"/>
        </w:rPr>
      </w:pPr>
      <w:r w:rsidRPr="00581E44">
        <w:rPr>
          <w:color w:val="000000" w:themeColor="text1"/>
        </w:rPr>
        <w:t xml:space="preserve">Other configurations in Table </w:t>
      </w:r>
      <w:r w:rsidR="00AA1ECE">
        <w:rPr>
          <w:color w:val="000000" w:themeColor="text1"/>
        </w:rPr>
        <w:t>6</w:t>
      </w:r>
      <w:r w:rsidRPr="00581E44">
        <w:rPr>
          <w:color w:val="000000" w:themeColor="text1"/>
        </w:rPr>
        <w:t xml:space="preserve"> reflect the versatility of paths to success. Configuration B (</w:t>
      </w:r>
      <w:r w:rsidR="006803D7">
        <w:rPr>
          <w:color w:val="000000" w:themeColor="text1"/>
        </w:rPr>
        <w:t>M</w:t>
      </w:r>
      <w:r w:rsidRPr="00581E44">
        <w:rPr>
          <w:color w:val="000000" w:themeColor="text1"/>
        </w:rPr>
        <w:t xml:space="preserve">BS and </w:t>
      </w:r>
      <w:r w:rsidR="006803D7">
        <w:rPr>
          <w:color w:val="000000" w:themeColor="text1"/>
        </w:rPr>
        <w:t>MVC</w:t>
      </w:r>
      <w:r w:rsidRPr="00581E44">
        <w:rPr>
          <w:color w:val="000000" w:themeColor="text1"/>
        </w:rPr>
        <w:t>X) and Configuration D (</w:t>
      </w:r>
      <w:r w:rsidR="006803D7">
        <w:rPr>
          <w:color w:val="000000" w:themeColor="text1"/>
        </w:rPr>
        <w:t>M</w:t>
      </w:r>
      <w:r w:rsidRPr="00581E44">
        <w:rPr>
          <w:color w:val="000000" w:themeColor="text1"/>
        </w:rPr>
        <w:t>BS and UE</w:t>
      </w:r>
      <w:r w:rsidR="006803D7">
        <w:rPr>
          <w:color w:val="000000" w:themeColor="text1"/>
        </w:rPr>
        <w:t>S</w:t>
      </w:r>
      <w:r w:rsidRPr="00581E44">
        <w:rPr>
          <w:color w:val="000000" w:themeColor="text1"/>
        </w:rPr>
        <w:t>) reaffirm the significance of user satisfaction combined with either experience or engagement. This suggests that brands can tailor strategies to their strengths—focusing on emotional satisfaction, enhancing usability, or promoting interactivity. Configuration C (</w:t>
      </w:r>
      <w:r w:rsidR="00FA5AC8">
        <w:rPr>
          <w:color w:val="000000" w:themeColor="text1"/>
        </w:rPr>
        <w:t>MVCX</w:t>
      </w:r>
      <w:r w:rsidRPr="00581E44">
        <w:rPr>
          <w:color w:val="000000" w:themeColor="text1"/>
        </w:rPr>
        <w:t xml:space="preserve"> and UE</w:t>
      </w:r>
      <w:r w:rsidR="00FA5AC8">
        <w:rPr>
          <w:color w:val="000000" w:themeColor="text1"/>
        </w:rPr>
        <w:t>S</w:t>
      </w:r>
      <w:r w:rsidRPr="00581E44">
        <w:rPr>
          <w:color w:val="000000" w:themeColor="text1"/>
        </w:rPr>
        <w:t>), despite a slightly lower consistency score, further validates the role of immersive and participatory experiences in fostering brand loyalty, even without explicit user satisfaction (Shin, 2019).</w:t>
      </w:r>
    </w:p>
    <w:p w14:paraId="31C7AD02" w14:textId="77777777" w:rsidR="00316E6B" w:rsidRDefault="00316E6B" w:rsidP="00596F8F">
      <w:pPr>
        <w:spacing w:line="360" w:lineRule="auto"/>
        <w:ind w:firstLine="426"/>
        <w:jc w:val="both"/>
        <w:rPr>
          <w:color w:val="000000" w:themeColor="text1"/>
        </w:rPr>
      </w:pPr>
    </w:p>
    <w:p w14:paraId="32BA587B" w14:textId="77777777" w:rsidR="005F5F9B" w:rsidRDefault="005F5F9B" w:rsidP="00596F8F">
      <w:pPr>
        <w:spacing w:line="360" w:lineRule="auto"/>
        <w:ind w:firstLine="426"/>
        <w:jc w:val="both"/>
        <w:rPr>
          <w:color w:val="000000" w:themeColor="text1"/>
        </w:rPr>
      </w:pPr>
    </w:p>
    <w:p w14:paraId="28C5D9BE" w14:textId="77777777" w:rsidR="005F5F9B" w:rsidRPr="00581E44" w:rsidRDefault="005F5F9B" w:rsidP="00596F8F">
      <w:pPr>
        <w:spacing w:line="360" w:lineRule="auto"/>
        <w:ind w:firstLine="426"/>
        <w:jc w:val="both"/>
        <w:rPr>
          <w:color w:val="000000" w:themeColor="text1"/>
        </w:rPr>
      </w:pPr>
    </w:p>
    <w:p w14:paraId="44232B63" w14:textId="03A8BC1B" w:rsidR="00112445" w:rsidRPr="00104B31" w:rsidRDefault="00104B31" w:rsidP="00112445">
      <w:pPr>
        <w:spacing w:line="360" w:lineRule="auto"/>
        <w:jc w:val="both"/>
        <w:rPr>
          <w:b/>
          <w:bCs/>
          <w:i/>
          <w:iCs/>
          <w:color w:val="000000" w:themeColor="text1"/>
        </w:rPr>
      </w:pPr>
      <w:r>
        <w:rPr>
          <w:b/>
          <w:bCs/>
          <w:i/>
          <w:iCs/>
          <w:color w:val="000000" w:themeColor="text1"/>
        </w:rPr>
        <w:t xml:space="preserve">5.3.2. </w:t>
      </w:r>
      <w:r w:rsidR="00112445" w:rsidRPr="00104B31">
        <w:rPr>
          <w:b/>
          <w:bCs/>
          <w:i/>
          <w:iCs/>
          <w:color w:val="000000" w:themeColor="text1"/>
        </w:rPr>
        <w:t>Necessity Analysis</w:t>
      </w:r>
    </w:p>
    <w:p w14:paraId="5FEB95B4" w14:textId="5A237F86" w:rsidR="00112445" w:rsidRDefault="00112445" w:rsidP="00732C9D">
      <w:pPr>
        <w:spacing w:line="360" w:lineRule="auto"/>
        <w:jc w:val="both"/>
        <w:rPr>
          <w:color w:val="000000" w:themeColor="text1"/>
        </w:rPr>
      </w:pPr>
      <w:r w:rsidRPr="0043234C">
        <w:rPr>
          <w:color w:val="000000" w:themeColor="text1"/>
        </w:rPr>
        <w:t>The research implements fuzzy-set Qualitative Comparative Analysis (</w:t>
      </w:r>
      <w:r w:rsidR="00202EAC">
        <w:rPr>
          <w:color w:val="000000" w:themeColor="text1"/>
        </w:rPr>
        <w:t>FsQCA</w:t>
      </w:r>
      <w:r w:rsidRPr="0043234C">
        <w:rPr>
          <w:color w:val="000000" w:themeColor="text1"/>
        </w:rPr>
        <w:t xml:space="preserve">) using version 4.1 to determine the optimal combinations of user engagement and Experience metaverse factors that contribute to the brand success of the metaverse. The necessity analysis within </w:t>
      </w:r>
      <w:r w:rsidR="00202EAC">
        <w:rPr>
          <w:color w:val="000000" w:themeColor="text1"/>
        </w:rPr>
        <w:t>FsQCA</w:t>
      </w:r>
      <w:r w:rsidRPr="0043234C">
        <w:rPr>
          <w:color w:val="000000" w:themeColor="text1"/>
        </w:rPr>
        <w:t xml:space="preserve"> helps to determine whether certain conditions are necessary but not sufficient for an outcome. It is not only about correlations, as it tends to disclose which conditions must be present for high success in the metaverse as far as the brand is concerned, giving the brands some actionable points on prioritization around some elements-defining virtual identity, creating emotional connections, and maintaining value in digital assets for brand resonance and </w:t>
      </w:r>
      <w:r w:rsidRPr="0043234C">
        <w:rPr>
          <w:color w:val="000000" w:themeColor="text1"/>
        </w:rPr>
        <w:lastRenderedPageBreak/>
        <w:t>long-term ROI. But this may not be sufficient; there may be combinations of this, and some other conditions required to produce the desired result.</w:t>
      </w:r>
    </w:p>
    <w:p w14:paraId="76A5887E" w14:textId="77777777" w:rsidR="00316E6B" w:rsidRPr="0043234C" w:rsidRDefault="00316E6B" w:rsidP="00732C9D">
      <w:pPr>
        <w:spacing w:line="360" w:lineRule="auto"/>
        <w:jc w:val="both"/>
        <w:rPr>
          <w:color w:val="000000" w:themeColor="text1"/>
        </w:rPr>
      </w:pPr>
    </w:p>
    <w:p w14:paraId="4E041CE3" w14:textId="4BE9EFD4" w:rsidR="00F3782F" w:rsidRPr="0043234C" w:rsidRDefault="00C30BB3" w:rsidP="00732C9D">
      <w:pPr>
        <w:spacing w:line="360" w:lineRule="auto"/>
        <w:jc w:val="both"/>
        <w:rPr>
          <w:color w:val="000000" w:themeColor="text1"/>
        </w:rPr>
      </w:pPr>
      <w:r w:rsidRPr="00104B31">
        <w:rPr>
          <w:b/>
          <w:bCs/>
          <w:i/>
          <w:iCs/>
          <w:color w:val="000000" w:themeColor="text1"/>
        </w:rPr>
        <w:t>5.</w:t>
      </w:r>
      <w:r w:rsidR="00104B31" w:rsidRPr="00104B31">
        <w:rPr>
          <w:b/>
          <w:bCs/>
          <w:i/>
          <w:iCs/>
          <w:color w:val="000000" w:themeColor="text1"/>
        </w:rPr>
        <w:t>3.3.</w:t>
      </w:r>
      <w:r w:rsidRPr="0043234C">
        <w:rPr>
          <w:b/>
          <w:bCs/>
          <w:i/>
          <w:iCs/>
          <w:color w:val="000000" w:themeColor="text1"/>
        </w:rPr>
        <w:t xml:space="preserve"> </w:t>
      </w:r>
      <w:r w:rsidR="00F3782F" w:rsidRPr="0043234C">
        <w:rPr>
          <w:b/>
          <w:bCs/>
          <w:i/>
          <w:iCs/>
          <w:color w:val="000000" w:themeColor="text1"/>
        </w:rPr>
        <w:t xml:space="preserve">Sufficiency </w:t>
      </w:r>
      <w:r w:rsidR="00104B31">
        <w:rPr>
          <w:b/>
          <w:bCs/>
          <w:i/>
          <w:iCs/>
          <w:color w:val="000000" w:themeColor="text1"/>
        </w:rPr>
        <w:t>A</w:t>
      </w:r>
      <w:r w:rsidR="00F3782F" w:rsidRPr="0043234C">
        <w:rPr>
          <w:b/>
          <w:bCs/>
          <w:i/>
          <w:iCs/>
          <w:color w:val="000000" w:themeColor="text1"/>
        </w:rPr>
        <w:t>nalysis</w:t>
      </w:r>
    </w:p>
    <w:p w14:paraId="1DF44AF7" w14:textId="2D32222B" w:rsidR="00112445" w:rsidRPr="0043234C" w:rsidRDefault="00F3782F" w:rsidP="00112445">
      <w:pPr>
        <w:spacing w:line="360" w:lineRule="auto"/>
        <w:jc w:val="both"/>
        <w:rPr>
          <w:color w:val="000000" w:themeColor="text1"/>
        </w:rPr>
      </w:pPr>
      <w:r w:rsidRPr="0043234C">
        <w:rPr>
          <w:color w:val="000000" w:themeColor="text1"/>
        </w:rPr>
        <w:t>This study employed fuzzy set qualitative comparative analysis (</w:t>
      </w:r>
      <w:r w:rsidR="00202EAC">
        <w:rPr>
          <w:color w:val="000000" w:themeColor="text1"/>
        </w:rPr>
        <w:t>FsQCA</w:t>
      </w:r>
      <w:r w:rsidRPr="0043234C">
        <w:rPr>
          <w:color w:val="000000" w:themeColor="text1"/>
        </w:rPr>
        <w:t xml:space="preserve">) using </w:t>
      </w:r>
      <w:r w:rsidR="00202EAC">
        <w:rPr>
          <w:color w:val="000000" w:themeColor="text1"/>
        </w:rPr>
        <w:t>fsQCA</w:t>
      </w:r>
      <w:r w:rsidRPr="0043234C">
        <w:rPr>
          <w:color w:val="000000" w:themeColor="text1"/>
        </w:rPr>
        <w:t xml:space="preserve"> 4.1 software to identify configurations driving brand success in the metaverse. Conditions included virtual identity and immersive experiences </w:t>
      </w:r>
      <w:r w:rsidR="00815055">
        <w:rPr>
          <w:color w:val="000000" w:themeColor="text1"/>
        </w:rPr>
        <w:t>(</w:t>
      </w:r>
      <w:r w:rsidR="00815055" w:rsidRPr="000B286E">
        <w:rPr>
          <w:color w:val="000000" w:themeColor="text1"/>
        </w:rPr>
        <w:t>Corne</w:t>
      </w:r>
      <w:r w:rsidR="00815055">
        <w:rPr>
          <w:color w:val="000000" w:themeColor="text1"/>
        </w:rPr>
        <w:t xml:space="preserve"> et al., 2023</w:t>
      </w:r>
      <w:r w:rsidRPr="0043234C">
        <w:rPr>
          <w:color w:val="000000" w:themeColor="text1"/>
        </w:rPr>
        <w:t>). Consistency and coverage thresholds were set at &gt;0.8 and 0.5, respectively (</w:t>
      </w:r>
      <w:r w:rsidR="00277652" w:rsidRPr="000B286E">
        <w:rPr>
          <w:color w:val="000000" w:themeColor="text1"/>
        </w:rPr>
        <w:t>Nikou</w:t>
      </w:r>
      <w:r w:rsidR="00277652">
        <w:rPr>
          <w:color w:val="000000" w:themeColor="text1"/>
        </w:rPr>
        <w:t xml:space="preserve"> et al.</w:t>
      </w:r>
      <w:r w:rsidRPr="0043234C">
        <w:rPr>
          <w:color w:val="000000" w:themeColor="text1"/>
        </w:rPr>
        <w:t>, 202</w:t>
      </w:r>
      <w:r w:rsidR="00277652">
        <w:rPr>
          <w:color w:val="000000" w:themeColor="text1"/>
        </w:rPr>
        <w:t>4</w:t>
      </w:r>
      <w:r w:rsidRPr="0043234C">
        <w:rPr>
          <w:color w:val="000000" w:themeColor="text1"/>
        </w:rPr>
        <w:t>). Results are showing that combinations of virtual identity, emotional connections, and NFTs enhance brand loyalty, while immersive experiences with digital asset value boost user engagement. These findings offer actionable insights for brands leveraging the metaverse to foster engagement and loyalty.</w:t>
      </w:r>
    </w:p>
    <w:p w14:paraId="211FFA99" w14:textId="5E304C72" w:rsidR="00AC22CF" w:rsidRPr="0043234C" w:rsidRDefault="003F0E63" w:rsidP="004B0CFD">
      <w:pPr>
        <w:spacing w:line="360" w:lineRule="auto"/>
        <w:ind w:firstLine="426"/>
        <w:jc w:val="both"/>
        <w:rPr>
          <w:color w:val="000000" w:themeColor="text1"/>
        </w:rPr>
      </w:pPr>
      <w:r w:rsidRPr="0043234C">
        <w:rPr>
          <w:color w:val="000000" w:themeColor="text1"/>
        </w:rPr>
        <w:t xml:space="preserve">Comparing the findings to existing literature, we can see that the combinations of user engagement and experience factors identified in the data align with previous research on the factors that contribute to positive brand outcomes. </w:t>
      </w:r>
    </w:p>
    <w:p w14:paraId="7A55786C" w14:textId="667BEF3C" w:rsidR="003F0E63" w:rsidRPr="0043234C" w:rsidRDefault="003F0E63" w:rsidP="004B0CFD">
      <w:pPr>
        <w:spacing w:line="360" w:lineRule="auto"/>
        <w:jc w:val="both"/>
        <w:rPr>
          <w:b/>
          <w:bCs/>
          <w:i/>
          <w:iCs/>
          <w:color w:val="000000" w:themeColor="text1"/>
        </w:rPr>
      </w:pPr>
      <w:r w:rsidRPr="0043234C">
        <w:rPr>
          <w:b/>
          <w:bCs/>
          <w:i/>
          <w:iCs/>
          <w:color w:val="000000" w:themeColor="text1"/>
        </w:rPr>
        <w:t xml:space="preserve">1. Combination of </w:t>
      </w:r>
      <w:r w:rsidR="004371DC">
        <w:rPr>
          <w:b/>
          <w:bCs/>
          <w:i/>
          <w:iCs/>
          <w:color w:val="000000" w:themeColor="text1"/>
        </w:rPr>
        <w:t>MB</w:t>
      </w:r>
      <w:r w:rsidRPr="0043234C">
        <w:rPr>
          <w:b/>
          <w:bCs/>
          <w:i/>
          <w:iCs/>
          <w:color w:val="000000" w:themeColor="text1"/>
        </w:rPr>
        <w:t>S*</w:t>
      </w:r>
      <w:r w:rsidR="004371DC">
        <w:rPr>
          <w:b/>
          <w:bCs/>
          <w:i/>
          <w:iCs/>
          <w:color w:val="000000" w:themeColor="text1"/>
        </w:rPr>
        <w:t>MVCX</w:t>
      </w:r>
    </w:p>
    <w:p w14:paraId="6DC4C0A0" w14:textId="4F80A8B7" w:rsidR="007D1E36" w:rsidRPr="0043234C" w:rsidRDefault="007D1E36" w:rsidP="004B0CFD">
      <w:pPr>
        <w:spacing w:line="360" w:lineRule="auto"/>
        <w:jc w:val="both"/>
        <w:rPr>
          <w:color w:val="000000" w:themeColor="text1"/>
        </w:rPr>
      </w:pPr>
      <w:r w:rsidRPr="0043234C">
        <w:rPr>
          <w:color w:val="000000" w:themeColor="text1"/>
        </w:rPr>
        <w:t xml:space="preserve">The combination of </w:t>
      </w:r>
      <w:r w:rsidR="004371DC">
        <w:rPr>
          <w:color w:val="000000" w:themeColor="text1"/>
        </w:rPr>
        <w:t>M</w:t>
      </w:r>
      <w:r w:rsidRPr="0043234C">
        <w:rPr>
          <w:color w:val="000000" w:themeColor="text1"/>
        </w:rPr>
        <w:t>BS (</w:t>
      </w:r>
      <w:r w:rsidR="00601051" w:rsidRPr="0043234C">
        <w:rPr>
          <w:color w:val="000000" w:themeColor="text1"/>
        </w:rPr>
        <w:t xml:space="preserve">users’ </w:t>
      </w:r>
      <w:r w:rsidRPr="0043234C">
        <w:rPr>
          <w:color w:val="000000" w:themeColor="text1"/>
        </w:rPr>
        <w:t xml:space="preserve">brand satisfaction) and </w:t>
      </w:r>
      <w:r w:rsidR="004371DC">
        <w:rPr>
          <w:color w:val="000000" w:themeColor="text1"/>
        </w:rPr>
        <w:t>MVCX</w:t>
      </w:r>
      <w:r w:rsidRPr="0043234C">
        <w:rPr>
          <w:color w:val="000000" w:themeColor="text1"/>
        </w:rPr>
        <w:t xml:space="preserve"> (user experience) is a very crucial point for the brand which, in its turn, is the main driver of high brand outcomes and high raw coverage, unique coverage, and consistency values. Brand success is often linked to the customer fulfilment and user involvement in the products (service). In a substantial way, a customer's satisfaction from the brand and the design of an improved experience of the brand, strategically, is by far a major determinant of customer loyalty. Satisfied customers are more likely to the brand if they are excited about the brand and communicate the quality benefits of the brand. </w:t>
      </w:r>
    </w:p>
    <w:p w14:paraId="5A86EDA1" w14:textId="0059DA04" w:rsidR="003F0E63" w:rsidRPr="0043234C" w:rsidRDefault="003F0E63" w:rsidP="004B0CFD">
      <w:pPr>
        <w:spacing w:line="360" w:lineRule="auto"/>
        <w:jc w:val="both"/>
        <w:rPr>
          <w:b/>
          <w:bCs/>
          <w:i/>
          <w:iCs/>
          <w:color w:val="000000" w:themeColor="text1"/>
        </w:rPr>
      </w:pPr>
      <w:r w:rsidRPr="0043234C">
        <w:rPr>
          <w:b/>
          <w:bCs/>
          <w:i/>
          <w:iCs/>
          <w:color w:val="000000" w:themeColor="text1"/>
        </w:rPr>
        <w:t xml:space="preserve">2. Combination of </w:t>
      </w:r>
      <w:r w:rsidR="00E263AF">
        <w:rPr>
          <w:b/>
          <w:bCs/>
          <w:i/>
          <w:iCs/>
          <w:color w:val="000000" w:themeColor="text1"/>
        </w:rPr>
        <w:t>M</w:t>
      </w:r>
      <w:r w:rsidRPr="0043234C">
        <w:rPr>
          <w:b/>
          <w:bCs/>
          <w:i/>
          <w:iCs/>
          <w:color w:val="000000" w:themeColor="text1"/>
        </w:rPr>
        <w:t>BS*U</w:t>
      </w:r>
      <w:r w:rsidR="00601051" w:rsidRPr="0043234C">
        <w:rPr>
          <w:b/>
          <w:bCs/>
          <w:i/>
          <w:iCs/>
          <w:color w:val="000000" w:themeColor="text1"/>
        </w:rPr>
        <w:t>E</w:t>
      </w:r>
      <w:r w:rsidR="00E263AF">
        <w:rPr>
          <w:b/>
          <w:bCs/>
          <w:i/>
          <w:iCs/>
          <w:color w:val="000000" w:themeColor="text1"/>
        </w:rPr>
        <w:t>S</w:t>
      </w:r>
    </w:p>
    <w:p w14:paraId="29A57F07" w14:textId="5DC3BB83" w:rsidR="007D1E36" w:rsidRPr="0043234C" w:rsidRDefault="007D1E36" w:rsidP="004B0CFD">
      <w:pPr>
        <w:spacing w:line="360" w:lineRule="auto"/>
        <w:jc w:val="both"/>
        <w:rPr>
          <w:color w:val="000000" w:themeColor="text1"/>
        </w:rPr>
      </w:pPr>
      <w:r w:rsidRPr="0043234C">
        <w:rPr>
          <w:color w:val="000000" w:themeColor="text1"/>
        </w:rPr>
        <w:t xml:space="preserve">This combination of </w:t>
      </w:r>
      <w:r w:rsidR="00601051" w:rsidRPr="0043234C">
        <w:rPr>
          <w:color w:val="000000" w:themeColor="text1"/>
        </w:rPr>
        <w:t xml:space="preserve">users’ </w:t>
      </w:r>
      <w:r w:rsidRPr="0043234C">
        <w:rPr>
          <w:color w:val="000000" w:themeColor="text1"/>
        </w:rPr>
        <w:t>brand satisfaction (</w:t>
      </w:r>
      <w:r w:rsidR="00E263AF">
        <w:rPr>
          <w:color w:val="000000" w:themeColor="text1"/>
        </w:rPr>
        <w:t>M</w:t>
      </w:r>
      <w:r w:rsidRPr="0043234C">
        <w:rPr>
          <w:color w:val="000000" w:themeColor="text1"/>
        </w:rPr>
        <w:t>BS) and user engagement (U</w:t>
      </w:r>
      <w:r w:rsidR="00601051" w:rsidRPr="0043234C">
        <w:rPr>
          <w:color w:val="000000" w:themeColor="text1"/>
        </w:rPr>
        <w:t>E</w:t>
      </w:r>
      <w:r w:rsidR="00E263AF">
        <w:rPr>
          <w:color w:val="000000" w:themeColor="text1"/>
        </w:rPr>
        <w:t>S</w:t>
      </w:r>
      <w:r w:rsidRPr="0043234C">
        <w:rPr>
          <w:color w:val="000000" w:themeColor="text1"/>
        </w:rPr>
        <w:t xml:space="preserve">) is also a positive example for brand outcomes with higher raw coverage, unique coverage, and consistency values. User engagement, for example, active participation and interaction with the brand is considered a major influencing factor on the positive brand outcomes. Jeong and Kim (2019) on customer engagement and brand loyalty stated the positive relationship between engagement and brand outcomes. </w:t>
      </w:r>
      <w:r w:rsidR="00857723" w:rsidRPr="00475E7C">
        <w:t>Ebrahim</w:t>
      </w:r>
      <w:r w:rsidR="00857723">
        <w:t>,</w:t>
      </w:r>
      <w:r w:rsidRPr="0043234C">
        <w:rPr>
          <w:color w:val="000000" w:themeColor="text1"/>
        </w:rPr>
        <w:t xml:space="preserve"> (20</w:t>
      </w:r>
      <w:r w:rsidR="00857723">
        <w:rPr>
          <w:color w:val="000000" w:themeColor="text1"/>
        </w:rPr>
        <w:t>20</w:t>
      </w:r>
      <w:r w:rsidRPr="0043234C">
        <w:rPr>
          <w:color w:val="000000" w:themeColor="text1"/>
        </w:rPr>
        <w:t>) reported that social media marketing can improve customer equity, which in turn is a good goal of user engagement.</w:t>
      </w:r>
    </w:p>
    <w:p w14:paraId="517E438F" w14:textId="23C888A7" w:rsidR="003F0E63" w:rsidRPr="0043234C" w:rsidRDefault="003F0E63" w:rsidP="004B0CFD">
      <w:pPr>
        <w:spacing w:line="360" w:lineRule="auto"/>
        <w:jc w:val="both"/>
        <w:rPr>
          <w:b/>
          <w:bCs/>
          <w:i/>
          <w:iCs/>
          <w:color w:val="000000" w:themeColor="text1"/>
        </w:rPr>
      </w:pPr>
      <w:r w:rsidRPr="0043234C">
        <w:rPr>
          <w:b/>
          <w:bCs/>
          <w:i/>
          <w:iCs/>
          <w:color w:val="000000" w:themeColor="text1"/>
        </w:rPr>
        <w:t xml:space="preserve">3. Combination of </w:t>
      </w:r>
      <w:r w:rsidR="00FC340F">
        <w:rPr>
          <w:b/>
          <w:bCs/>
          <w:i/>
          <w:iCs/>
          <w:color w:val="000000" w:themeColor="text1"/>
        </w:rPr>
        <w:t>MVC</w:t>
      </w:r>
      <w:r w:rsidR="00601051" w:rsidRPr="0043234C">
        <w:rPr>
          <w:b/>
          <w:bCs/>
          <w:i/>
          <w:iCs/>
          <w:color w:val="000000" w:themeColor="text1"/>
        </w:rPr>
        <w:t>X</w:t>
      </w:r>
      <w:r w:rsidRPr="0043234C">
        <w:rPr>
          <w:b/>
          <w:bCs/>
          <w:i/>
          <w:iCs/>
          <w:color w:val="000000" w:themeColor="text1"/>
        </w:rPr>
        <w:t>*U</w:t>
      </w:r>
      <w:r w:rsidR="00601051" w:rsidRPr="0043234C">
        <w:rPr>
          <w:b/>
          <w:bCs/>
          <w:i/>
          <w:iCs/>
          <w:color w:val="000000" w:themeColor="text1"/>
        </w:rPr>
        <w:t>E</w:t>
      </w:r>
      <w:r w:rsidR="00FC340F">
        <w:rPr>
          <w:b/>
          <w:bCs/>
          <w:i/>
          <w:iCs/>
          <w:color w:val="000000" w:themeColor="text1"/>
        </w:rPr>
        <w:t>S</w:t>
      </w:r>
    </w:p>
    <w:p w14:paraId="6E11C19D" w14:textId="35A05261" w:rsidR="006A234E" w:rsidRPr="0043234C" w:rsidRDefault="003F0E63" w:rsidP="006A234E">
      <w:pPr>
        <w:spacing w:line="360" w:lineRule="auto"/>
        <w:jc w:val="both"/>
        <w:rPr>
          <w:color w:val="000000" w:themeColor="text1"/>
        </w:rPr>
      </w:pPr>
      <w:r w:rsidRPr="0043234C">
        <w:rPr>
          <w:color w:val="000000" w:themeColor="text1"/>
        </w:rPr>
        <w:t>This combination, consisting of user experience (</w:t>
      </w:r>
      <w:r w:rsidR="00837E88">
        <w:rPr>
          <w:color w:val="000000" w:themeColor="text1"/>
        </w:rPr>
        <w:t>MVC</w:t>
      </w:r>
      <w:r w:rsidR="00601051" w:rsidRPr="0043234C">
        <w:rPr>
          <w:color w:val="000000" w:themeColor="text1"/>
        </w:rPr>
        <w:t>X</w:t>
      </w:r>
      <w:r w:rsidRPr="0043234C">
        <w:rPr>
          <w:color w:val="000000" w:themeColor="text1"/>
        </w:rPr>
        <w:t>) and user engagement (U</w:t>
      </w:r>
      <w:r w:rsidR="00601051" w:rsidRPr="0043234C">
        <w:rPr>
          <w:color w:val="000000" w:themeColor="text1"/>
        </w:rPr>
        <w:t>E</w:t>
      </w:r>
      <w:r w:rsidR="00837E88">
        <w:rPr>
          <w:color w:val="000000" w:themeColor="text1"/>
        </w:rPr>
        <w:t>S</w:t>
      </w:r>
      <w:r w:rsidRPr="0043234C">
        <w:rPr>
          <w:color w:val="000000" w:themeColor="text1"/>
        </w:rPr>
        <w:t xml:space="preserve">), also contributes to positive brand outcomes, although it shows slightly lower consistency compared </w:t>
      </w:r>
      <w:r w:rsidRPr="0043234C">
        <w:rPr>
          <w:color w:val="000000" w:themeColor="text1"/>
        </w:rPr>
        <w:lastRenderedPageBreak/>
        <w:t xml:space="preserve">to the other combinations. The interplay between user experience and user engagement has been recognized as critical for brand success. </w:t>
      </w:r>
      <w:r w:rsidR="006A234E" w:rsidRPr="0043234C">
        <w:rPr>
          <w:color w:val="000000" w:themeColor="text1"/>
        </w:rPr>
        <w:t xml:space="preserve">The motivations and </w:t>
      </w:r>
      <w:r w:rsidR="00475CEA" w:rsidRPr="0043234C">
        <w:rPr>
          <w:color w:val="000000" w:themeColor="text1"/>
        </w:rPr>
        <w:t>behaviours</w:t>
      </w:r>
      <w:r w:rsidR="006A234E" w:rsidRPr="0043234C">
        <w:rPr>
          <w:color w:val="000000" w:themeColor="text1"/>
        </w:rPr>
        <w:t xml:space="preserve"> of users in the metaverse are diverse and multifaceted, varying across different categories of engagement such as purchasing NFTs, participating in virtual events, engaging in social interactions, and creating content. These </w:t>
      </w:r>
      <w:r w:rsidR="00475CEA" w:rsidRPr="0043234C">
        <w:rPr>
          <w:color w:val="000000" w:themeColor="text1"/>
        </w:rPr>
        <w:t>behaviours</w:t>
      </w:r>
      <w:r w:rsidR="006A234E" w:rsidRPr="0043234C">
        <w:rPr>
          <w:color w:val="000000" w:themeColor="text1"/>
        </w:rPr>
        <w:t xml:space="preserve"> are driven by a combination of psychological, social, and economic factors that significantly influence user engagement and brand success. </w:t>
      </w:r>
    </w:p>
    <w:p w14:paraId="065270E6" w14:textId="75608049" w:rsidR="003F0E63" w:rsidRPr="0043234C" w:rsidRDefault="007648C5" w:rsidP="007648C5">
      <w:pPr>
        <w:tabs>
          <w:tab w:val="left" w:pos="426"/>
        </w:tabs>
        <w:spacing w:line="360" w:lineRule="auto"/>
        <w:jc w:val="both"/>
        <w:rPr>
          <w:color w:val="000000" w:themeColor="text1"/>
        </w:rPr>
      </w:pPr>
      <w:r w:rsidRPr="0043234C">
        <w:rPr>
          <w:color w:val="000000" w:themeColor="text1"/>
        </w:rPr>
        <w:tab/>
      </w:r>
      <w:r w:rsidR="006A234E" w:rsidRPr="0043234C">
        <w:rPr>
          <w:color w:val="000000" w:themeColor="text1"/>
        </w:rPr>
        <w:t>Users purchase NFTs for several reasons, including ownership, investment, and identity expression. NFTs provide proof of ownership and authenticity, allowing users to collect, trade, and display their digital possessions. This sense of ownership fosters psychological attachment and confidence in the value of the assets (</w:t>
      </w:r>
      <w:r w:rsidR="003D2D36" w:rsidRPr="00475E7C">
        <w:t>Fritze</w:t>
      </w:r>
      <w:r w:rsidR="003D2D36">
        <w:t xml:space="preserve"> et al.</w:t>
      </w:r>
      <w:r w:rsidR="006A234E" w:rsidRPr="0043234C">
        <w:rPr>
          <w:color w:val="000000" w:themeColor="text1"/>
        </w:rPr>
        <w:t xml:space="preserve">, </w:t>
      </w:r>
      <w:r w:rsidR="003D2D36">
        <w:rPr>
          <w:color w:val="000000" w:themeColor="text1"/>
        </w:rPr>
        <w:t>2020</w:t>
      </w:r>
      <w:r w:rsidR="006A234E" w:rsidRPr="0043234C">
        <w:rPr>
          <w:color w:val="000000" w:themeColor="text1"/>
        </w:rPr>
        <w:t xml:space="preserve">). Many users are motivated by the exclusivity and uniqueness of NFTs, which serve as status symbols in the digital world. For instance, owning rare or branded NFTs enhances social status and reflects individual identity (Xie </w:t>
      </w:r>
      <w:r w:rsidR="0016606A">
        <w:rPr>
          <w:color w:val="000000" w:themeColor="text1"/>
        </w:rPr>
        <w:t>and</w:t>
      </w:r>
      <w:r w:rsidR="006A234E" w:rsidRPr="0043234C">
        <w:rPr>
          <w:color w:val="000000" w:themeColor="text1"/>
        </w:rPr>
        <w:t xml:space="preserve"> Muralidharan, 2023). Additionally, NFTs offer financial opportunities as users can resell them for profit or use them as investments in the growing virtual economy (</w:t>
      </w:r>
      <w:proofErr w:type="spellStart"/>
      <w:r w:rsidR="00656A70" w:rsidRPr="00290DD2">
        <w:t>Kräussl</w:t>
      </w:r>
      <w:proofErr w:type="spellEnd"/>
      <w:r w:rsidR="00656A70">
        <w:t xml:space="preserve"> and </w:t>
      </w:r>
      <w:proofErr w:type="spellStart"/>
      <w:r w:rsidR="00656A70" w:rsidRPr="00290DD2">
        <w:t>Tugnetti</w:t>
      </w:r>
      <w:proofErr w:type="spellEnd"/>
      <w:r w:rsidR="00656A70" w:rsidRPr="00290DD2">
        <w:t>, 2024</w:t>
      </w:r>
      <w:r w:rsidR="006A234E" w:rsidRPr="0043234C">
        <w:rPr>
          <w:color w:val="000000" w:themeColor="text1"/>
        </w:rPr>
        <w:t>). Virtual events in the metaverse attract users through their immersive and interactive nature. Unlike traditional online platforms, metaverse events simulate real-world interactions with avatars and dynamic environments that foster a sense of presence and community (</w:t>
      </w:r>
      <w:r w:rsidR="00531C92">
        <w:rPr>
          <w:color w:val="000000" w:themeColor="text1"/>
        </w:rPr>
        <w:t>Dwivedi et al.</w:t>
      </w:r>
      <w:r w:rsidR="006A234E" w:rsidRPr="0043234C">
        <w:rPr>
          <w:color w:val="000000" w:themeColor="text1"/>
        </w:rPr>
        <w:t>, 2023). Users are motivated to attend these events for entertainment, networking opportunities, and unique experiences that transcend physical limitations. For example, gamified elements such as earning rewards or participating in challenges during virtual concerts or product launches enhance user engagement</w:t>
      </w:r>
      <w:r w:rsidR="00715262">
        <w:rPr>
          <w:color w:val="000000" w:themeColor="text1"/>
        </w:rPr>
        <w:t xml:space="preserve">. </w:t>
      </w:r>
      <w:r w:rsidR="006A234E" w:rsidRPr="0043234C">
        <w:rPr>
          <w:color w:val="000000" w:themeColor="text1"/>
        </w:rPr>
        <w:t>Moreover, virtual events provide a platform for self-expression through customized avatars and interactions that mimic real-life dynamics (</w:t>
      </w:r>
      <w:r w:rsidR="00715262" w:rsidRPr="00290DD2">
        <w:t>Ribeiro</w:t>
      </w:r>
      <w:r w:rsidR="00715262">
        <w:t xml:space="preserve"> et al.</w:t>
      </w:r>
      <w:r w:rsidR="006A234E" w:rsidRPr="0043234C">
        <w:rPr>
          <w:color w:val="000000" w:themeColor="text1"/>
        </w:rPr>
        <w:t>, 202</w:t>
      </w:r>
      <w:r w:rsidR="00715262">
        <w:rPr>
          <w:color w:val="000000" w:themeColor="text1"/>
        </w:rPr>
        <w:t>4</w:t>
      </w:r>
      <w:r w:rsidR="006A234E" w:rsidRPr="0043234C">
        <w:rPr>
          <w:color w:val="000000" w:themeColor="text1"/>
        </w:rPr>
        <w:t>). Social interactions within the metaverse are a key driver of engagement as they enable users to build relationships and form communities. Users often engage with others through avatars to collaborate on shared goals or simply socialize in virtual spaces. These interactions foster a sense of belonging and emotional connection with both other users and brands (Hennig-Thurau et al., 2023). Platforms like Roblox and Fortnite exemplify how socialization is seamlessly integrated into gaming environments where users connect with friends while engaging in gameplay (</w:t>
      </w:r>
      <w:r w:rsidR="00B82ECF" w:rsidRPr="00290DD2">
        <w:t>Mohammed</w:t>
      </w:r>
      <w:r w:rsidR="00B82ECF">
        <w:t xml:space="preserve"> et al.</w:t>
      </w:r>
      <w:r w:rsidR="006A234E" w:rsidRPr="0043234C">
        <w:rPr>
          <w:color w:val="000000" w:themeColor="text1"/>
        </w:rPr>
        <w:t>, 2024). The ability to express individuality through avatar customization further enhances these interactions by allowing users to reflect their personal style and identity (</w:t>
      </w:r>
      <w:r w:rsidR="00B82ECF" w:rsidRPr="00290DD2">
        <w:t>Takano</w:t>
      </w:r>
      <w:r w:rsidR="00B82ECF">
        <w:t xml:space="preserve"> and </w:t>
      </w:r>
      <w:r w:rsidR="00B82ECF" w:rsidRPr="00290DD2">
        <w:t>Taka, 2022</w:t>
      </w:r>
      <w:r w:rsidR="006A234E" w:rsidRPr="0043234C">
        <w:rPr>
          <w:color w:val="000000" w:themeColor="text1"/>
        </w:rPr>
        <w:t>).</w:t>
      </w:r>
    </w:p>
    <w:p w14:paraId="745A0811" w14:textId="77777777" w:rsidR="004B0CFD" w:rsidRPr="0043234C" w:rsidRDefault="004B0CFD" w:rsidP="004B0CFD">
      <w:pPr>
        <w:spacing w:line="360" w:lineRule="auto"/>
        <w:jc w:val="both"/>
        <w:rPr>
          <w:color w:val="000000" w:themeColor="text1"/>
        </w:rPr>
      </w:pPr>
    </w:p>
    <w:p w14:paraId="1EA3AD50" w14:textId="77777777" w:rsidR="007648C5" w:rsidRPr="0043234C" w:rsidRDefault="00CE1753" w:rsidP="007648C5">
      <w:pPr>
        <w:spacing w:line="360" w:lineRule="auto"/>
        <w:jc w:val="both"/>
        <w:rPr>
          <w:b/>
          <w:bCs/>
          <w:color w:val="000000" w:themeColor="text1"/>
        </w:rPr>
      </w:pPr>
      <w:r w:rsidRPr="0043234C">
        <w:rPr>
          <w:b/>
          <w:bCs/>
          <w:color w:val="000000" w:themeColor="text1"/>
        </w:rPr>
        <w:t>6. Discussion</w:t>
      </w:r>
    </w:p>
    <w:p w14:paraId="46084B2C" w14:textId="28DF5264" w:rsidR="00B4046B" w:rsidRPr="0043234C" w:rsidRDefault="00B4046B" w:rsidP="007648C5">
      <w:pPr>
        <w:spacing w:line="360" w:lineRule="auto"/>
        <w:jc w:val="both"/>
        <w:rPr>
          <w:b/>
          <w:bCs/>
          <w:color w:val="000000" w:themeColor="text1"/>
        </w:rPr>
      </w:pPr>
      <w:r w:rsidRPr="0043234C">
        <w:rPr>
          <w:color w:val="000000" w:themeColor="text1"/>
        </w:rPr>
        <w:lastRenderedPageBreak/>
        <w:t xml:space="preserve">The findings from the </w:t>
      </w:r>
      <w:r w:rsidR="00202EAC">
        <w:rPr>
          <w:color w:val="000000" w:themeColor="text1"/>
        </w:rPr>
        <w:t>FsQCA</w:t>
      </w:r>
      <w:r w:rsidRPr="0043234C">
        <w:rPr>
          <w:color w:val="000000" w:themeColor="text1"/>
        </w:rPr>
        <w:t xml:space="preserve"> analysis provide critical insights into how combinations of user engagement (UE</w:t>
      </w:r>
      <w:r w:rsidR="00833F47">
        <w:rPr>
          <w:color w:val="000000" w:themeColor="text1"/>
        </w:rPr>
        <w:t>S</w:t>
      </w:r>
      <w:r w:rsidRPr="0043234C">
        <w:rPr>
          <w:color w:val="000000" w:themeColor="text1"/>
        </w:rPr>
        <w:t>), user experience (</w:t>
      </w:r>
      <w:r w:rsidR="00833F47">
        <w:rPr>
          <w:color w:val="000000" w:themeColor="text1"/>
        </w:rPr>
        <w:t>MVCX</w:t>
      </w:r>
      <w:r w:rsidRPr="0043234C">
        <w:rPr>
          <w:color w:val="000000" w:themeColor="text1"/>
        </w:rPr>
        <w:t>), and brand satisfaction (</w:t>
      </w:r>
      <w:r w:rsidR="00833F47">
        <w:rPr>
          <w:color w:val="000000" w:themeColor="text1"/>
        </w:rPr>
        <w:t>M</w:t>
      </w:r>
      <w:r w:rsidRPr="0043234C">
        <w:rPr>
          <w:color w:val="000000" w:themeColor="text1"/>
        </w:rPr>
        <w:t>BS) contribute to brand success (</w:t>
      </w:r>
      <w:r w:rsidR="00833F47">
        <w:rPr>
          <w:color w:val="000000" w:themeColor="text1"/>
        </w:rPr>
        <w:t>M</w:t>
      </w:r>
      <w:r w:rsidRPr="0043234C">
        <w:rPr>
          <w:color w:val="000000" w:themeColor="text1"/>
        </w:rPr>
        <w:t>BSU) in the metaverse. By analysing the interplay of these factors, this study identifies key pathways to achieving favourable brand outcomes.</w:t>
      </w:r>
    </w:p>
    <w:p w14:paraId="65153E20" w14:textId="585A9B09" w:rsidR="00B4046B" w:rsidRPr="0043234C" w:rsidRDefault="00B4046B" w:rsidP="00B4046B">
      <w:pPr>
        <w:spacing w:line="360" w:lineRule="auto"/>
        <w:jc w:val="both"/>
        <w:rPr>
          <w:color w:val="000000" w:themeColor="text1"/>
        </w:rPr>
      </w:pPr>
      <w:r w:rsidRPr="0043234C">
        <w:rPr>
          <w:color w:val="000000" w:themeColor="text1"/>
        </w:rPr>
        <w:t xml:space="preserve">       The combination of user brand satisfaction (</w:t>
      </w:r>
      <w:r w:rsidR="008221F2">
        <w:rPr>
          <w:color w:val="000000" w:themeColor="text1"/>
        </w:rPr>
        <w:t>M</w:t>
      </w:r>
      <w:r w:rsidRPr="0043234C">
        <w:rPr>
          <w:color w:val="000000" w:themeColor="text1"/>
        </w:rPr>
        <w:t>BS) and user experience (</w:t>
      </w:r>
      <w:r w:rsidR="008221F2">
        <w:rPr>
          <w:color w:val="000000" w:themeColor="text1"/>
        </w:rPr>
        <w:t>MVCX</w:t>
      </w:r>
      <w:r w:rsidRPr="0043234C">
        <w:rPr>
          <w:color w:val="000000" w:themeColor="text1"/>
        </w:rPr>
        <w:t xml:space="preserve">) emerged as a significant driver of brand success, with a consistency value of 0.6499 and raw coverage of 20.84%. </w:t>
      </w:r>
      <w:r w:rsidR="007C2B4B" w:rsidRPr="0043234C">
        <w:rPr>
          <w:color w:val="000000" w:themeColor="text1"/>
        </w:rPr>
        <w:t xml:space="preserve">Survey results revealed that 73% of respondents felt more emotionally connected to brands that offered virtual identity-enhancing features, such as customizable avatars or exclusive NFTs. For instance, one participant noted, 'Owning branded NFTs makes me feel like part of an exclusive community, which strengthens my connection to the brand.' These findings align with prior research indicating that virtual possessions foster emotional bonds and brand loyalty by enhancing users' digital identities (Xie </w:t>
      </w:r>
      <w:r w:rsidR="006D660A">
        <w:rPr>
          <w:color w:val="000000" w:themeColor="text1"/>
        </w:rPr>
        <w:t>and</w:t>
      </w:r>
      <w:r w:rsidR="007C2B4B" w:rsidRPr="0043234C">
        <w:rPr>
          <w:color w:val="000000" w:themeColor="text1"/>
        </w:rPr>
        <w:t xml:space="preserve"> Muralidharan, 2023; Hennig-Thurau et al., 2023).</w:t>
      </w:r>
      <w:r w:rsidR="00596F8F">
        <w:rPr>
          <w:color w:val="000000" w:themeColor="text1"/>
        </w:rPr>
        <w:t xml:space="preserve"> </w:t>
      </w:r>
      <w:r w:rsidRPr="0043234C">
        <w:rPr>
          <w:color w:val="000000" w:themeColor="text1"/>
        </w:rPr>
        <w:t>Th</w:t>
      </w:r>
      <w:r w:rsidR="00596F8F">
        <w:rPr>
          <w:color w:val="000000" w:themeColor="text1"/>
        </w:rPr>
        <w:t>ese</w:t>
      </w:r>
      <w:r w:rsidRPr="0043234C">
        <w:rPr>
          <w:color w:val="000000" w:themeColor="text1"/>
        </w:rPr>
        <w:t xml:space="preserve"> finding</w:t>
      </w:r>
      <w:r w:rsidR="00596F8F">
        <w:rPr>
          <w:color w:val="000000" w:themeColor="text1"/>
        </w:rPr>
        <w:t>s</w:t>
      </w:r>
      <w:r w:rsidRPr="0043234C">
        <w:rPr>
          <w:color w:val="000000" w:themeColor="text1"/>
        </w:rPr>
        <w:t xml:space="preserve"> underscores that satisfied users who perceive high-quality experiences are more likely to develop loyalty and advocate for the brand. Prior research supports this, highlighting that customer satisfaction and positive user experiences foster emotional connections and long-term engagement (</w:t>
      </w:r>
      <w:proofErr w:type="spellStart"/>
      <w:r w:rsidR="006A1543" w:rsidRPr="00256F25">
        <w:t>Thaichon</w:t>
      </w:r>
      <w:proofErr w:type="spellEnd"/>
      <w:r w:rsidR="006A1543" w:rsidRPr="0043234C">
        <w:rPr>
          <w:color w:val="000000" w:themeColor="text1"/>
        </w:rPr>
        <w:t xml:space="preserve"> </w:t>
      </w:r>
      <w:r w:rsidRPr="0043234C">
        <w:rPr>
          <w:color w:val="000000" w:themeColor="text1"/>
        </w:rPr>
        <w:t>et al., 20</w:t>
      </w:r>
      <w:r w:rsidR="006A1543">
        <w:rPr>
          <w:color w:val="000000" w:themeColor="text1"/>
        </w:rPr>
        <w:t>22</w:t>
      </w:r>
      <w:r w:rsidRPr="0043234C">
        <w:rPr>
          <w:color w:val="000000" w:themeColor="text1"/>
        </w:rPr>
        <w:t>). Brands should prioritize designing seamless and immersive virtual experiences that align with user preferences to amplify satisfaction and engagement.</w:t>
      </w:r>
      <w:r w:rsidR="00A31247" w:rsidRPr="0043234C">
        <w:rPr>
          <w:color w:val="000000" w:themeColor="text1"/>
        </w:rPr>
        <w:t xml:space="preserve"> Although immersive experiences enhance user engagement, they also raise ethical concerns, including data privacy risks and potential addiction.</w:t>
      </w:r>
      <w:r w:rsidR="001837E9" w:rsidRPr="0043234C">
        <w:rPr>
          <w:color w:val="000000" w:themeColor="text1"/>
        </w:rPr>
        <w:t xml:space="preserve"> </w:t>
      </w:r>
      <w:r w:rsidR="006C3B90" w:rsidRPr="0043234C">
        <w:rPr>
          <w:color w:val="000000" w:themeColor="text1"/>
        </w:rPr>
        <w:t>NFT-related challenges also emerged as significant barriers to user engagement and satisfaction. Issues such as interoperability across platforms limit users' ability to transfer assets seamlessly, while a lack of transparency in NFT minting processes undermines trust (</w:t>
      </w:r>
      <w:proofErr w:type="spellStart"/>
      <w:r w:rsidR="00570168" w:rsidRPr="00290DD2">
        <w:t>Alshater</w:t>
      </w:r>
      <w:proofErr w:type="spellEnd"/>
      <w:r w:rsidR="00570168">
        <w:t xml:space="preserve"> et al.</w:t>
      </w:r>
      <w:r w:rsidR="006C3B90" w:rsidRPr="0043234C">
        <w:rPr>
          <w:color w:val="000000" w:themeColor="text1"/>
        </w:rPr>
        <w:t>, 2024). For example, high transaction fees and inefficiencies in blockchain technology deter users from engaging with NFTs despite their potential benefits (</w:t>
      </w:r>
      <w:r w:rsidR="00CD7D2D" w:rsidRPr="00290DD2">
        <w:rPr>
          <w:color w:val="000000" w:themeColor="text1"/>
        </w:rPr>
        <w:t>Malik</w:t>
      </w:r>
      <w:r w:rsidR="00CD7D2D" w:rsidRPr="0043234C">
        <w:rPr>
          <w:color w:val="000000" w:themeColor="text1"/>
        </w:rPr>
        <w:t xml:space="preserve"> </w:t>
      </w:r>
      <w:r w:rsidR="006C3B90" w:rsidRPr="0043234C">
        <w:rPr>
          <w:color w:val="000000" w:themeColor="text1"/>
        </w:rPr>
        <w:t>et al., 2023). Addressing these challenges is critical for brands aiming to build sustainable engagement through virtual assets.</w:t>
      </w:r>
    </w:p>
    <w:p w14:paraId="7AFD31AE" w14:textId="61772F09" w:rsidR="00B4046B" w:rsidRPr="0043234C" w:rsidRDefault="00B4046B" w:rsidP="00B4046B">
      <w:pPr>
        <w:spacing w:line="360" w:lineRule="auto"/>
        <w:ind w:firstLine="360"/>
        <w:jc w:val="both"/>
        <w:rPr>
          <w:color w:val="000000" w:themeColor="text1"/>
        </w:rPr>
      </w:pPr>
      <w:r w:rsidRPr="0043234C">
        <w:rPr>
          <w:color w:val="000000" w:themeColor="text1"/>
        </w:rPr>
        <w:t xml:space="preserve">The pairing of </w:t>
      </w:r>
      <w:r w:rsidR="00D82397">
        <w:rPr>
          <w:color w:val="000000" w:themeColor="text1"/>
        </w:rPr>
        <w:t>M</w:t>
      </w:r>
      <w:r w:rsidRPr="0043234C">
        <w:rPr>
          <w:color w:val="000000" w:themeColor="text1"/>
        </w:rPr>
        <w:t xml:space="preserve">BS and </w:t>
      </w:r>
      <w:r w:rsidR="00D82397">
        <w:rPr>
          <w:color w:val="000000" w:themeColor="text1"/>
        </w:rPr>
        <w:t xml:space="preserve">MVCX </w:t>
      </w:r>
      <w:r w:rsidRPr="0043234C">
        <w:rPr>
          <w:color w:val="000000" w:themeColor="text1"/>
        </w:rPr>
        <w:t>also demonstrated a strong impact on brand success, with a consistency value of 0.66</w:t>
      </w:r>
      <w:r w:rsidR="003F3FF3">
        <w:rPr>
          <w:color w:val="000000" w:themeColor="text1"/>
        </w:rPr>
        <w:t>9</w:t>
      </w:r>
      <w:r w:rsidRPr="0043234C">
        <w:rPr>
          <w:color w:val="000000" w:themeColor="text1"/>
        </w:rPr>
        <w:t xml:space="preserve"> and raw coverage of 24.15%. This indicates that active user participation combined with high satisfaction levels significantly enhances brand outcomes. Previous studies on customer engagement have similarly shown that active participation increases brand equity and loyalty (Jeong </w:t>
      </w:r>
      <w:r w:rsidR="004008EE">
        <w:rPr>
          <w:color w:val="000000" w:themeColor="text1"/>
        </w:rPr>
        <w:t>and</w:t>
      </w:r>
      <w:r w:rsidRPr="0043234C">
        <w:rPr>
          <w:color w:val="000000" w:themeColor="text1"/>
        </w:rPr>
        <w:t xml:space="preserve"> Kim, 2019). Brands should encourage interactive activities, such as gamified experiences or co-creation opportunities, to deepen user involvement while maintaining high levels of satisfaction.</w:t>
      </w:r>
    </w:p>
    <w:p w14:paraId="5E67DB2B" w14:textId="287B32B2" w:rsidR="00B4046B" w:rsidRPr="0043234C" w:rsidRDefault="00B4046B" w:rsidP="00B4046B">
      <w:pPr>
        <w:spacing w:line="360" w:lineRule="auto"/>
        <w:ind w:firstLine="360"/>
        <w:jc w:val="both"/>
        <w:rPr>
          <w:color w:val="000000" w:themeColor="text1"/>
        </w:rPr>
      </w:pPr>
      <w:r w:rsidRPr="0043234C">
        <w:rPr>
          <w:color w:val="000000" w:themeColor="text1"/>
        </w:rPr>
        <w:lastRenderedPageBreak/>
        <w:t xml:space="preserve">While slightly lower in consistency (0.6003), the combination of </w:t>
      </w:r>
      <w:r w:rsidR="009C4DBB">
        <w:rPr>
          <w:color w:val="000000" w:themeColor="text1"/>
        </w:rPr>
        <w:t>MVC</w:t>
      </w:r>
      <w:r w:rsidRPr="0043234C">
        <w:rPr>
          <w:color w:val="000000" w:themeColor="text1"/>
        </w:rPr>
        <w:t>X and UE</w:t>
      </w:r>
      <w:r w:rsidR="009C4DBB">
        <w:rPr>
          <w:color w:val="000000" w:themeColor="text1"/>
        </w:rPr>
        <w:t>S</w:t>
      </w:r>
      <w:r w:rsidRPr="0043234C">
        <w:rPr>
          <w:color w:val="000000" w:themeColor="text1"/>
        </w:rPr>
        <w:t xml:space="preserve"> still contributed positively to brand outcomes, with raw coverage at 21.90%. </w:t>
      </w:r>
      <w:r w:rsidR="00C87F61" w:rsidRPr="0043234C">
        <w:rPr>
          <w:color w:val="000000" w:themeColor="text1"/>
        </w:rPr>
        <w:t>This finding is supported by survey data showing that users who rated their metaverse experiences as highly immersive (mean score = 4.48) were significantly more likely to exhibit brand loyalty (mean score = 3.89). Statistical analysis revealed a strong correlation between immersive experiences and loyalty outcomes (r = 0.7), consistent with Flow Theory's emphasis on deep engagement through challenge-skill balance (Csikszentmihalyi, 1990).</w:t>
      </w:r>
      <w:r w:rsidR="00596F8F">
        <w:rPr>
          <w:color w:val="000000" w:themeColor="text1"/>
        </w:rPr>
        <w:t xml:space="preserve"> </w:t>
      </w:r>
      <w:r w:rsidRPr="0043234C">
        <w:rPr>
          <w:color w:val="000000" w:themeColor="text1"/>
        </w:rPr>
        <w:t>Th</w:t>
      </w:r>
      <w:r w:rsidR="00596F8F">
        <w:rPr>
          <w:color w:val="000000" w:themeColor="text1"/>
        </w:rPr>
        <w:t>ese findings</w:t>
      </w:r>
      <w:r w:rsidRPr="0043234C">
        <w:rPr>
          <w:color w:val="000000" w:themeColor="text1"/>
        </w:rPr>
        <w:t xml:space="preserve"> suggests that user engagement is most effective when paired with high-quality experiences, even if satisfaction is not explicitly measured in these interactions. This aligns with findings by Shin</w:t>
      </w:r>
      <w:r w:rsidR="00CA62F9">
        <w:rPr>
          <w:color w:val="000000" w:themeColor="text1"/>
        </w:rPr>
        <w:t xml:space="preserve">, </w:t>
      </w:r>
      <w:r w:rsidRPr="0043234C">
        <w:rPr>
          <w:color w:val="000000" w:themeColor="text1"/>
        </w:rPr>
        <w:t>(2019), who emphasized the importance of immersive environments in driving engagement. To leverage this combination, brands should focus on creating engaging virtual spaces that captivate users through innovative features like augmented reality or interactive storytelling.</w:t>
      </w:r>
    </w:p>
    <w:p w14:paraId="4C4DE95E" w14:textId="23B4AD3C" w:rsidR="00B4046B" w:rsidRPr="0043234C" w:rsidRDefault="00B4046B" w:rsidP="00B4046B">
      <w:pPr>
        <w:spacing w:line="360" w:lineRule="auto"/>
        <w:ind w:firstLine="360"/>
        <w:jc w:val="both"/>
        <w:rPr>
          <w:color w:val="000000" w:themeColor="text1"/>
        </w:rPr>
      </w:pPr>
      <w:r w:rsidRPr="0043234C">
        <w:rPr>
          <w:color w:val="000000" w:themeColor="text1"/>
        </w:rPr>
        <w:t xml:space="preserve">The results highlight the importance of integrating multiple factors—engagement, experience, and satisfaction—into metaverse branding strategies. Individual factors alone showed lower consistency and coverage values compared to their combinations, emphasizing the need for holistic approaches. </w:t>
      </w:r>
      <w:r w:rsidR="004922A4">
        <w:rPr>
          <w:color w:val="000000" w:themeColor="text1"/>
        </w:rPr>
        <w:t>M</w:t>
      </w:r>
      <w:r w:rsidRPr="0043234C">
        <w:rPr>
          <w:color w:val="000000" w:themeColor="text1"/>
        </w:rPr>
        <w:t>BS</w:t>
      </w:r>
      <w:r w:rsidR="00732C9D">
        <w:rPr>
          <w:color w:val="000000" w:themeColor="text1"/>
        </w:rPr>
        <w:t xml:space="preserve"> </w:t>
      </w:r>
      <w:r w:rsidR="005208D3">
        <w:rPr>
          <w:color w:val="000000" w:themeColor="text1"/>
        </w:rPr>
        <w:t>x</w:t>
      </w:r>
      <w:r w:rsidR="00732C9D">
        <w:rPr>
          <w:color w:val="000000" w:themeColor="text1"/>
        </w:rPr>
        <w:t xml:space="preserve"> </w:t>
      </w:r>
      <w:r w:rsidR="004922A4">
        <w:rPr>
          <w:color w:val="000000" w:themeColor="text1"/>
        </w:rPr>
        <w:t>MVCX</w:t>
      </w:r>
      <w:r w:rsidR="00732C9D">
        <w:rPr>
          <w:color w:val="000000" w:themeColor="text1"/>
        </w:rPr>
        <w:t xml:space="preserve"> </w:t>
      </w:r>
      <w:r w:rsidR="004922A4">
        <w:rPr>
          <w:color w:val="000000" w:themeColor="text1"/>
        </w:rPr>
        <w:t xml:space="preserve">x </w:t>
      </w:r>
      <w:r w:rsidRPr="0043234C">
        <w:rPr>
          <w:color w:val="000000" w:themeColor="text1"/>
        </w:rPr>
        <w:t>UE</w:t>
      </w:r>
      <w:r w:rsidR="004922A4">
        <w:rPr>
          <w:color w:val="000000" w:themeColor="text1"/>
        </w:rPr>
        <w:t>S</w:t>
      </w:r>
      <w:r w:rsidRPr="0043234C">
        <w:rPr>
          <w:color w:val="000000" w:themeColor="text1"/>
        </w:rPr>
        <w:t xml:space="preserve"> achieved a consistency value of 0.7129, demonstrating that combining all three factors yields the most robust outcomes for brands. This finding reinforces theories such as Flow Theory (Csikszentmihalyi, 1990), which posits that optimal engagement occurs when users experience a balance between challenge and skill in an immersive environment.</w:t>
      </w:r>
    </w:p>
    <w:p w14:paraId="4B91225A" w14:textId="36A81367" w:rsidR="004B0CFD" w:rsidRPr="0043234C" w:rsidRDefault="00B4046B" w:rsidP="000E57E9">
      <w:pPr>
        <w:spacing w:line="360" w:lineRule="auto"/>
        <w:ind w:firstLine="360"/>
        <w:jc w:val="both"/>
        <w:rPr>
          <w:color w:val="000000" w:themeColor="text1"/>
        </w:rPr>
      </w:pPr>
      <w:r w:rsidRPr="0043234C">
        <w:rPr>
          <w:color w:val="000000" w:themeColor="text1"/>
        </w:rPr>
        <w:t xml:space="preserve">It is important to note that while interoperability or blockchain technology could enhance metaverse experiences, these variables were not directly analysed in this study’s </w:t>
      </w:r>
      <w:r w:rsidR="00202EAC">
        <w:rPr>
          <w:color w:val="000000" w:themeColor="text1"/>
        </w:rPr>
        <w:t>FsQCA</w:t>
      </w:r>
      <w:r w:rsidRPr="0043234C">
        <w:rPr>
          <w:color w:val="000000" w:themeColor="text1"/>
        </w:rPr>
        <w:t xml:space="preserve"> framework. Recommendations related to these aspects should be explored in future research rather than included as actionable insights here.</w:t>
      </w:r>
    </w:p>
    <w:p w14:paraId="539918B8" w14:textId="77777777" w:rsidR="00AD66C4" w:rsidRDefault="00AD66C4" w:rsidP="004B0CFD">
      <w:pPr>
        <w:spacing w:line="360" w:lineRule="auto"/>
        <w:jc w:val="both"/>
        <w:rPr>
          <w:b/>
          <w:bCs/>
          <w:i/>
          <w:iCs/>
          <w:color w:val="000000" w:themeColor="text1"/>
        </w:rPr>
      </w:pPr>
    </w:p>
    <w:p w14:paraId="27A1BDFB" w14:textId="53E66903" w:rsidR="00CE1753" w:rsidRPr="0043234C" w:rsidRDefault="00CE1753" w:rsidP="004B0CFD">
      <w:pPr>
        <w:spacing w:line="360" w:lineRule="auto"/>
        <w:jc w:val="both"/>
        <w:rPr>
          <w:b/>
          <w:bCs/>
          <w:i/>
          <w:iCs/>
          <w:color w:val="000000" w:themeColor="text1"/>
        </w:rPr>
      </w:pPr>
      <w:r w:rsidRPr="0043234C">
        <w:rPr>
          <w:b/>
          <w:bCs/>
          <w:i/>
          <w:iCs/>
          <w:color w:val="000000" w:themeColor="text1"/>
        </w:rPr>
        <w:t xml:space="preserve">6.1 Unique insights provided by the </w:t>
      </w:r>
      <w:r w:rsidR="00202EAC">
        <w:rPr>
          <w:b/>
          <w:bCs/>
          <w:i/>
          <w:iCs/>
          <w:color w:val="000000" w:themeColor="text1"/>
        </w:rPr>
        <w:t>FsQCA</w:t>
      </w:r>
      <w:r w:rsidRPr="0043234C">
        <w:rPr>
          <w:b/>
          <w:bCs/>
          <w:i/>
          <w:iCs/>
          <w:color w:val="000000" w:themeColor="text1"/>
        </w:rPr>
        <w:t xml:space="preserve"> </w:t>
      </w:r>
      <w:r w:rsidR="007D170B" w:rsidRPr="0043234C">
        <w:rPr>
          <w:b/>
          <w:bCs/>
          <w:i/>
          <w:iCs/>
          <w:color w:val="000000" w:themeColor="text1"/>
        </w:rPr>
        <w:t>analysis</w:t>
      </w:r>
    </w:p>
    <w:p w14:paraId="54667169" w14:textId="3978979E" w:rsidR="00983A07" w:rsidRPr="0043234C" w:rsidRDefault="00983A07" w:rsidP="004B0CFD">
      <w:pPr>
        <w:spacing w:line="360" w:lineRule="auto"/>
        <w:jc w:val="both"/>
        <w:rPr>
          <w:color w:val="000000" w:themeColor="text1"/>
        </w:rPr>
      </w:pPr>
      <w:r w:rsidRPr="0043234C">
        <w:rPr>
          <w:color w:val="000000" w:themeColor="text1"/>
        </w:rPr>
        <w:t xml:space="preserve">The analysis using </w:t>
      </w:r>
      <w:r w:rsidR="00202EAC">
        <w:rPr>
          <w:color w:val="000000" w:themeColor="text1"/>
        </w:rPr>
        <w:t>FsQCA</w:t>
      </w:r>
      <w:r w:rsidRPr="0043234C">
        <w:rPr>
          <w:color w:val="000000" w:themeColor="text1"/>
        </w:rPr>
        <w:t xml:space="preserve"> yields one-of-a-kind understandings of the relationships among brand satisfaction (</w:t>
      </w:r>
      <w:r w:rsidR="00D51465">
        <w:rPr>
          <w:color w:val="000000" w:themeColor="text1"/>
        </w:rPr>
        <w:t>M</w:t>
      </w:r>
      <w:r w:rsidRPr="0043234C">
        <w:rPr>
          <w:color w:val="000000" w:themeColor="text1"/>
        </w:rPr>
        <w:t>BS), user experience (</w:t>
      </w:r>
      <w:r w:rsidR="00D51465">
        <w:rPr>
          <w:color w:val="000000" w:themeColor="text1"/>
        </w:rPr>
        <w:t>MVC</w:t>
      </w:r>
      <w:r w:rsidR="00601051" w:rsidRPr="0043234C">
        <w:rPr>
          <w:color w:val="000000" w:themeColor="text1"/>
        </w:rPr>
        <w:t>X</w:t>
      </w:r>
      <w:r w:rsidRPr="0043234C">
        <w:rPr>
          <w:color w:val="000000" w:themeColor="text1"/>
        </w:rPr>
        <w:t>), user engagement (U</w:t>
      </w:r>
      <w:r w:rsidR="00601051" w:rsidRPr="0043234C">
        <w:rPr>
          <w:color w:val="000000" w:themeColor="text1"/>
        </w:rPr>
        <w:t>E</w:t>
      </w:r>
      <w:r w:rsidR="00DE61FC">
        <w:rPr>
          <w:color w:val="000000" w:themeColor="text1"/>
        </w:rPr>
        <w:t>S</w:t>
      </w:r>
      <w:r w:rsidRPr="0043234C">
        <w:rPr>
          <w:color w:val="000000" w:themeColor="text1"/>
        </w:rPr>
        <w:t xml:space="preserve">), and their effects on brand outcomes that seem to be rather unique to the metaverse environment. This is a classic case in which the method's strength lies in studying not just the individual factors but also the combinations leading to successful brand outcomes. </w:t>
      </w:r>
    </w:p>
    <w:p w14:paraId="76DD051C" w14:textId="47843435" w:rsidR="00CE1753" w:rsidRPr="0043234C" w:rsidRDefault="00CE1753" w:rsidP="004B0CFD">
      <w:pPr>
        <w:spacing w:line="360" w:lineRule="auto"/>
        <w:jc w:val="both"/>
        <w:rPr>
          <w:color w:val="000000" w:themeColor="text1"/>
        </w:rPr>
      </w:pPr>
      <w:r w:rsidRPr="0043234C">
        <w:rPr>
          <w:b/>
          <w:bCs/>
          <w:i/>
          <w:iCs/>
          <w:color w:val="000000" w:themeColor="text1"/>
        </w:rPr>
        <w:t xml:space="preserve">1. </w:t>
      </w:r>
      <w:r w:rsidR="008B39DB" w:rsidRPr="0043234C">
        <w:rPr>
          <w:b/>
          <w:bCs/>
          <w:i/>
          <w:iCs/>
          <w:color w:val="000000" w:themeColor="text1"/>
        </w:rPr>
        <w:t>Combinations of Models:</w:t>
      </w:r>
      <w:r w:rsidR="008B39DB" w:rsidRPr="0043234C">
        <w:rPr>
          <w:color w:val="000000" w:themeColor="text1"/>
        </w:rPr>
        <w:t xml:space="preserve"> Factor wise Qualitative Comparative Analysis (QCA) enables us to identify not just the individual factors that make for good branding in the metaverse but, more importantly, the combinations of factors—the "necessary and sufficient conditions"—for </w:t>
      </w:r>
      <w:r w:rsidR="008B39DB" w:rsidRPr="0043234C">
        <w:rPr>
          <w:color w:val="000000" w:themeColor="text1"/>
        </w:rPr>
        <w:lastRenderedPageBreak/>
        <w:t>achieving positive, brand-building outcomes. In this respect, Fuzzy Set QCA offers a distinct advantage over conventional statistical methods. When these conditions are met in the metaverse, a brand can expect good results.</w:t>
      </w:r>
    </w:p>
    <w:p w14:paraId="4A87758E" w14:textId="27B03D02" w:rsidR="00CE1753" w:rsidRPr="0043234C" w:rsidRDefault="00CE1753" w:rsidP="004B0CFD">
      <w:pPr>
        <w:spacing w:line="360" w:lineRule="auto"/>
        <w:jc w:val="both"/>
        <w:rPr>
          <w:color w:val="000000" w:themeColor="text1"/>
        </w:rPr>
      </w:pPr>
      <w:r w:rsidRPr="0043234C">
        <w:rPr>
          <w:b/>
          <w:bCs/>
          <w:i/>
          <w:iCs/>
          <w:color w:val="000000" w:themeColor="text1"/>
        </w:rPr>
        <w:t xml:space="preserve">2. </w:t>
      </w:r>
      <w:r w:rsidR="008B39DB" w:rsidRPr="0043234C">
        <w:rPr>
          <w:b/>
          <w:bCs/>
          <w:i/>
          <w:iCs/>
          <w:color w:val="000000" w:themeColor="text1"/>
        </w:rPr>
        <w:t>Consistency:</w:t>
      </w:r>
      <w:r w:rsidR="008B39DB" w:rsidRPr="0043234C">
        <w:rPr>
          <w:color w:val="000000" w:themeColor="text1"/>
        </w:rPr>
        <w:t xml:space="preserve"> The analysis delivers insights about consistency and raw coverage, which clarify the stability and the audience engagement of the identified combinations. Consistency pertains to how often a particular combination yields a positive brand result. Unlike the other metrics, which assess combinations relative to one another, this one use "counting" logic. We tally how many positive brand outcomes we observe </w:t>
      </w:r>
      <w:r w:rsidR="00553B77" w:rsidRPr="0043234C">
        <w:rPr>
          <w:color w:val="000000" w:themeColor="text1"/>
        </w:rPr>
        <w:t>because of</w:t>
      </w:r>
      <w:r w:rsidR="008B39DB" w:rsidRPr="0043234C">
        <w:rPr>
          <w:color w:val="000000" w:themeColor="text1"/>
        </w:rPr>
        <w:t xml:space="preserve"> </w:t>
      </w:r>
      <w:r w:rsidR="00553B77" w:rsidRPr="0043234C">
        <w:rPr>
          <w:color w:val="000000" w:themeColor="text1"/>
        </w:rPr>
        <w:t>combinations</w:t>
      </w:r>
      <w:r w:rsidR="008B39DB" w:rsidRPr="0043234C">
        <w:rPr>
          <w:color w:val="000000" w:themeColor="text1"/>
        </w:rPr>
        <w:t xml:space="preserve"> and how many times we see those combinations doing their thing in a relatively short time frame. Raw Coverage is a bit more </w:t>
      </w:r>
      <w:r w:rsidR="00553B77" w:rsidRPr="0043234C">
        <w:rPr>
          <w:color w:val="000000" w:themeColor="text1"/>
        </w:rPr>
        <w:t>complicated;</w:t>
      </w:r>
      <w:r w:rsidR="008B39DB" w:rsidRPr="0043234C">
        <w:rPr>
          <w:color w:val="000000" w:themeColor="text1"/>
        </w:rPr>
        <w:t xml:space="preserve"> in that it calculates how many people could potentially engage with what the brand is doing by way of a particular combination.</w:t>
      </w:r>
    </w:p>
    <w:p w14:paraId="41530EFF" w14:textId="33AB4E8A" w:rsidR="00CE1753" w:rsidRPr="0043234C" w:rsidRDefault="008B39DB" w:rsidP="004B0CFD">
      <w:pPr>
        <w:spacing w:line="360" w:lineRule="auto"/>
        <w:jc w:val="both"/>
        <w:rPr>
          <w:color w:val="000000" w:themeColor="text1"/>
        </w:rPr>
      </w:pPr>
      <w:r w:rsidRPr="0043234C">
        <w:rPr>
          <w:b/>
          <w:bCs/>
          <w:i/>
          <w:iCs/>
          <w:color w:val="000000" w:themeColor="text1"/>
        </w:rPr>
        <w:t>3</w:t>
      </w:r>
      <w:r w:rsidR="00CE1753" w:rsidRPr="0043234C">
        <w:rPr>
          <w:b/>
          <w:bCs/>
          <w:i/>
          <w:iCs/>
          <w:color w:val="000000" w:themeColor="text1"/>
        </w:rPr>
        <w:t xml:space="preserve">. </w:t>
      </w:r>
      <w:r w:rsidRPr="0043234C">
        <w:rPr>
          <w:b/>
          <w:bCs/>
          <w:i/>
          <w:iCs/>
          <w:color w:val="000000" w:themeColor="text1"/>
        </w:rPr>
        <w:t>Analysis:</w:t>
      </w:r>
      <w:r w:rsidRPr="0043234C">
        <w:rPr>
          <w:color w:val="000000" w:themeColor="text1"/>
        </w:rPr>
        <w:t xml:space="preserve"> The </w:t>
      </w:r>
      <w:r w:rsidR="00202EAC">
        <w:rPr>
          <w:color w:val="000000" w:themeColor="text1"/>
        </w:rPr>
        <w:t>FsQCA</w:t>
      </w:r>
      <w:r w:rsidRPr="0043234C">
        <w:rPr>
          <w:color w:val="000000" w:themeColor="text1"/>
        </w:rPr>
        <w:t xml:space="preserve"> method enables a comparative analysis of the different combinations of conditions that lead to the various brand outcomes of interest. It does not just look at what things are like when the favourable conditions are met. Overall, it gives us a way to look at the interactions of our conditions and what they might mean in terms of achieving the various positive brand outcomes that we think are most important. The reason we think this is worth doing, beyond the fact that it seems to give us interesting and provocative insights, is that understanding the favourable combinations of the conditions can help inform branding strategies in the metaverse. We can identify what led to various positive brand outcomes, and we can think about decisions along the way that make for a good or a bad strategy to achieve these outcomes.</w:t>
      </w:r>
    </w:p>
    <w:p w14:paraId="5439FA8F" w14:textId="77777777" w:rsidR="008E2C8F" w:rsidRDefault="008E2C8F" w:rsidP="004B0CFD">
      <w:pPr>
        <w:spacing w:line="360" w:lineRule="auto"/>
        <w:jc w:val="both"/>
        <w:rPr>
          <w:b/>
          <w:bCs/>
          <w:color w:val="000000" w:themeColor="text1"/>
        </w:rPr>
      </w:pPr>
    </w:p>
    <w:p w14:paraId="0856FC2E" w14:textId="685306D5" w:rsidR="003734B4" w:rsidRDefault="00935C93" w:rsidP="004B0CFD">
      <w:pPr>
        <w:spacing w:line="360" w:lineRule="auto"/>
        <w:jc w:val="both"/>
        <w:rPr>
          <w:b/>
          <w:bCs/>
          <w:color w:val="000000" w:themeColor="text1"/>
        </w:rPr>
      </w:pPr>
      <w:r w:rsidRPr="0043234C">
        <w:rPr>
          <w:b/>
          <w:bCs/>
          <w:color w:val="000000" w:themeColor="text1"/>
        </w:rPr>
        <w:t>7.</w:t>
      </w:r>
      <w:r w:rsidR="003734B4" w:rsidRPr="0043234C">
        <w:rPr>
          <w:b/>
          <w:bCs/>
          <w:color w:val="000000" w:themeColor="text1"/>
        </w:rPr>
        <w:t xml:space="preserve"> </w:t>
      </w:r>
      <w:r w:rsidR="008B39DB" w:rsidRPr="0043234C">
        <w:rPr>
          <w:b/>
          <w:bCs/>
          <w:color w:val="000000" w:themeColor="text1"/>
        </w:rPr>
        <w:t>Implications</w:t>
      </w:r>
    </w:p>
    <w:p w14:paraId="3A74FD50" w14:textId="77777777" w:rsidR="00BE64E6" w:rsidRPr="00BE64E6" w:rsidRDefault="00BE64E6" w:rsidP="00BE64E6">
      <w:pPr>
        <w:spacing w:line="360" w:lineRule="auto"/>
        <w:jc w:val="both"/>
        <w:rPr>
          <w:b/>
          <w:bCs/>
          <w:color w:val="000000" w:themeColor="text1"/>
        </w:rPr>
      </w:pPr>
      <w:r w:rsidRPr="00BE64E6">
        <w:rPr>
          <w:b/>
          <w:bCs/>
          <w:color w:val="000000" w:themeColor="text1"/>
        </w:rPr>
        <w:t>7.1 Theoretical Contributions</w:t>
      </w:r>
    </w:p>
    <w:p w14:paraId="3526AF7E" w14:textId="77777777" w:rsidR="00BE64E6" w:rsidRPr="00BE64E6" w:rsidRDefault="00BE64E6" w:rsidP="00BE64E6">
      <w:pPr>
        <w:spacing w:line="360" w:lineRule="auto"/>
        <w:jc w:val="both"/>
        <w:rPr>
          <w:color w:val="000000" w:themeColor="text1"/>
        </w:rPr>
      </w:pPr>
      <w:r w:rsidRPr="00BE64E6">
        <w:rPr>
          <w:color w:val="000000" w:themeColor="text1"/>
        </w:rPr>
        <w:t xml:space="preserve">This research makes a substantial and nuanced contribution to understanding user engagement, brand experience, and digital brand satisfaction in the metaverse by advancing and integrating two foundational theoretical frameworks: Self‐Determination Theory (SDT) and Flow Theory. By embedding these theories within highly immersive, digitally mediated ecosystems characterized by virtual communities, non-fungible tokens (NFTs), and interactive brand interfaces, the study elucidates the dynamic interplay between psychological needs, cognitive-affective processes, and experiential states that drive sustained engagement, loyalty, and </w:t>
      </w:r>
      <w:proofErr w:type="spellStart"/>
      <w:r w:rsidRPr="00BE64E6">
        <w:rPr>
          <w:color w:val="000000" w:themeColor="text1"/>
        </w:rPr>
        <w:t>behavioral</w:t>
      </w:r>
      <w:proofErr w:type="spellEnd"/>
      <w:r w:rsidRPr="00BE64E6">
        <w:rPr>
          <w:color w:val="000000" w:themeColor="text1"/>
        </w:rPr>
        <w:t xml:space="preserve"> commitment. Unlike prior applications of SDT and Flow Theory in traditional or gamified contexts, our findings reveal that metaverse interactions evoke a distinctive, psychologically contingent synergy between intrinsic motivation and experiential absorption, </w:t>
      </w:r>
      <w:r w:rsidRPr="00BE64E6">
        <w:rPr>
          <w:color w:val="000000" w:themeColor="text1"/>
        </w:rPr>
        <w:lastRenderedPageBreak/>
        <w:t>thereby extending the explanatory scope of both theories into technologically complex and co-created virtual domains.</w:t>
      </w:r>
    </w:p>
    <w:p w14:paraId="28274EEA" w14:textId="4230063F" w:rsidR="00BE64E6" w:rsidRPr="00BE64E6" w:rsidRDefault="00BE64E6" w:rsidP="00BE64E6">
      <w:pPr>
        <w:spacing w:line="360" w:lineRule="auto"/>
        <w:ind w:firstLine="426"/>
        <w:jc w:val="both"/>
        <w:rPr>
          <w:color w:val="000000" w:themeColor="text1"/>
        </w:rPr>
      </w:pPr>
      <w:r w:rsidRPr="00BE64E6">
        <w:rPr>
          <w:color w:val="000000" w:themeColor="text1"/>
        </w:rPr>
        <w:t>Within the framework of SDT, this study demonstrates that autonomy, competence, and relatedness assume new operational forms in immersive digital environments</w:t>
      </w:r>
      <w:r>
        <w:rPr>
          <w:color w:val="000000" w:themeColor="text1"/>
        </w:rPr>
        <w:t xml:space="preserve"> </w:t>
      </w:r>
      <w:r w:rsidRPr="00B91C87">
        <w:rPr>
          <w:color w:val="000000" w:themeColor="text1"/>
        </w:rPr>
        <w:t>(</w:t>
      </w:r>
      <w:proofErr w:type="spellStart"/>
      <w:r w:rsidRPr="00B91C87">
        <w:rPr>
          <w:color w:val="000000" w:themeColor="text1"/>
        </w:rPr>
        <w:t>Bilgihan</w:t>
      </w:r>
      <w:proofErr w:type="spellEnd"/>
      <w:r w:rsidRPr="00B91C87">
        <w:rPr>
          <w:color w:val="000000" w:themeColor="text1"/>
        </w:rPr>
        <w:t xml:space="preserve"> et al., 2024)</w:t>
      </w:r>
      <w:r w:rsidRPr="00BE64E6">
        <w:rPr>
          <w:color w:val="000000" w:themeColor="text1"/>
        </w:rPr>
        <w:t xml:space="preserve">. Autonomy is instantiated through customizable avatars, user-directed spatial modifications, and ownership of digital assets, which collectively amplify perceived agency and volitional control over digital self-expression. Users exercising autonomy exhibit enhanced exploratory </w:t>
      </w:r>
      <w:proofErr w:type="spellStart"/>
      <w:r w:rsidRPr="00BE64E6">
        <w:rPr>
          <w:color w:val="000000" w:themeColor="text1"/>
        </w:rPr>
        <w:t>behaviors</w:t>
      </w:r>
      <w:proofErr w:type="spellEnd"/>
      <w:r w:rsidRPr="00BE64E6">
        <w:rPr>
          <w:color w:val="000000" w:themeColor="text1"/>
        </w:rPr>
        <w:t>, persistent engagement, and deliberate interaction strategies, reflecting a deepened internalization of metaverse participation. Competence emerges through progressive, skill-based challenges, such as mastering multi-modal navigation, completing achievement-driven quests, or strategically collecting and trading NFTs</w:t>
      </w:r>
      <w:r>
        <w:rPr>
          <w:color w:val="000000" w:themeColor="text1"/>
        </w:rPr>
        <w:t xml:space="preserve"> </w:t>
      </w:r>
      <w:r w:rsidRPr="00B91C87">
        <w:rPr>
          <w:color w:val="000000" w:themeColor="text1"/>
        </w:rPr>
        <w:t xml:space="preserve">(Lee </w:t>
      </w:r>
      <w:r>
        <w:rPr>
          <w:color w:val="000000" w:themeColor="text1"/>
        </w:rPr>
        <w:t>and</w:t>
      </w:r>
      <w:r w:rsidRPr="00B91C87">
        <w:rPr>
          <w:color w:val="000000" w:themeColor="text1"/>
        </w:rPr>
        <w:t xml:space="preserve"> Shen, 2024)</w:t>
      </w:r>
      <w:r w:rsidRPr="00BE64E6">
        <w:rPr>
          <w:color w:val="000000" w:themeColor="text1"/>
        </w:rPr>
        <w:t xml:space="preserve">. Structured feedback loops, adaptive difficulty, and measurable progression foster perceived efficacy, mastery, and intrinsic satisfaction, thereby demonstrating that digitally mediated competence can drive both affective engagement and sustained </w:t>
      </w:r>
      <w:proofErr w:type="spellStart"/>
      <w:r w:rsidRPr="00BE64E6">
        <w:rPr>
          <w:color w:val="000000" w:themeColor="text1"/>
        </w:rPr>
        <w:t>behavioral</w:t>
      </w:r>
      <w:proofErr w:type="spellEnd"/>
      <w:r w:rsidRPr="00BE64E6">
        <w:rPr>
          <w:color w:val="000000" w:themeColor="text1"/>
        </w:rPr>
        <w:t xml:space="preserve"> investment</w:t>
      </w:r>
      <w:r>
        <w:rPr>
          <w:color w:val="000000" w:themeColor="text1"/>
        </w:rPr>
        <w:t xml:space="preserve"> </w:t>
      </w:r>
      <w:r w:rsidRPr="00B91C87">
        <w:rPr>
          <w:color w:val="000000" w:themeColor="text1"/>
        </w:rPr>
        <w:t>(Hennig‐Thurau et al., 2023)</w:t>
      </w:r>
      <w:r w:rsidRPr="00BE64E6">
        <w:rPr>
          <w:color w:val="000000" w:themeColor="text1"/>
        </w:rPr>
        <w:t>. Relatedness is reinforced through persistent, contextually rich social interactions within branded virtual events, collaborative quests, and immersive communities, where shared experiences strengthen trust, social identity, and advocacy. Collectively, these mechanisms show that fulfilling psychological needs in digital ecosystems enhances well-being while simultaneously influencing engagement intensity and brand outcomes, extending SDT from human-</w:t>
      </w:r>
      <w:proofErr w:type="spellStart"/>
      <w:r w:rsidRPr="00BE64E6">
        <w:rPr>
          <w:color w:val="000000" w:themeColor="text1"/>
        </w:rPr>
        <w:t>centered</w:t>
      </w:r>
      <w:proofErr w:type="spellEnd"/>
      <w:r w:rsidRPr="00BE64E6">
        <w:rPr>
          <w:color w:val="000000" w:themeColor="text1"/>
        </w:rPr>
        <w:t xml:space="preserve"> contexts to complex, technology-mediated, co-creative ecosystems.</w:t>
      </w:r>
    </w:p>
    <w:p w14:paraId="070B2E32" w14:textId="1C2E24F6" w:rsidR="00BE64E6" w:rsidRPr="00BE64E6" w:rsidRDefault="00BE64E6" w:rsidP="00BE64E6">
      <w:pPr>
        <w:spacing w:line="360" w:lineRule="auto"/>
        <w:ind w:firstLine="426"/>
        <w:jc w:val="both"/>
        <w:rPr>
          <w:color w:val="000000" w:themeColor="text1"/>
        </w:rPr>
      </w:pPr>
      <w:r w:rsidRPr="00BE64E6">
        <w:rPr>
          <w:color w:val="000000" w:themeColor="text1"/>
        </w:rPr>
        <w:t>Flow Theory is similarly advanced by illustrating that optimal experiential immersion in the metaverse depends on the precise alignment of task challenge and individual skill, calibrated by digital affordances and interaction design</w:t>
      </w:r>
      <w:r>
        <w:rPr>
          <w:color w:val="000000" w:themeColor="text1"/>
        </w:rPr>
        <w:t xml:space="preserve"> (</w:t>
      </w:r>
      <w:r w:rsidRPr="00E11955">
        <w:t>Zhong</w:t>
      </w:r>
      <w:r>
        <w:t xml:space="preserve"> </w:t>
      </w:r>
      <w:r w:rsidR="001039BF">
        <w:t>and</w:t>
      </w:r>
      <w:r w:rsidRPr="00E11955">
        <w:t xml:space="preserve"> Hamouda</w:t>
      </w:r>
      <w:r>
        <w:t>, 2024)</w:t>
      </w:r>
      <w:r w:rsidRPr="00BE64E6">
        <w:rPr>
          <w:color w:val="000000" w:themeColor="text1"/>
        </w:rPr>
        <w:t xml:space="preserve">. Gamified missions, NFT-mediated activities, and dynamic event-based interactions act as flow facilitators, promoting heightened attentional focus, cognitive absorption, and affective resonance. Technological features—such as cross-platform interoperability, asset scarcity, rarity </w:t>
      </w:r>
      <w:proofErr w:type="spellStart"/>
      <w:r w:rsidRPr="00BE64E6">
        <w:rPr>
          <w:color w:val="000000" w:themeColor="text1"/>
        </w:rPr>
        <w:t>signaling</w:t>
      </w:r>
      <w:proofErr w:type="spellEnd"/>
      <w:r w:rsidRPr="00BE64E6">
        <w:rPr>
          <w:color w:val="000000" w:themeColor="text1"/>
        </w:rPr>
        <w:t>, and instantaneous responsiveness—modulate flow experiences by either reinforcing or disrupting challenge-skill alignment</w:t>
      </w:r>
      <w:r>
        <w:rPr>
          <w:color w:val="000000" w:themeColor="text1"/>
        </w:rPr>
        <w:t xml:space="preserve"> (</w:t>
      </w:r>
      <w:r w:rsidRPr="00E11955">
        <w:t>Oliveira</w:t>
      </w:r>
      <w:r>
        <w:t xml:space="preserve"> </w:t>
      </w:r>
      <w:r w:rsidR="001039BF">
        <w:t>and</w:t>
      </w:r>
      <w:r w:rsidRPr="00E11955">
        <w:t xml:space="preserve"> Hamari</w:t>
      </w:r>
      <w:r>
        <w:t>, 2025)</w:t>
      </w:r>
      <w:r w:rsidRPr="00BE64E6">
        <w:rPr>
          <w:color w:val="000000" w:themeColor="text1"/>
        </w:rPr>
        <w:t xml:space="preserve">. Importantly, the findings indicate that deeply immersive engagement can generate </w:t>
      </w:r>
      <w:proofErr w:type="spellStart"/>
      <w:r w:rsidRPr="00BE64E6">
        <w:rPr>
          <w:color w:val="000000" w:themeColor="text1"/>
        </w:rPr>
        <w:t>favorable</w:t>
      </w:r>
      <w:proofErr w:type="spellEnd"/>
      <w:r w:rsidRPr="00BE64E6">
        <w:rPr>
          <w:color w:val="000000" w:themeColor="text1"/>
        </w:rPr>
        <w:t xml:space="preserve"> brand outcomes independently of explicit satisfaction metrics, demonstrating that experiential absorption itself functions as a primary driver of user </w:t>
      </w:r>
      <w:proofErr w:type="spellStart"/>
      <w:r w:rsidRPr="00BE64E6">
        <w:rPr>
          <w:color w:val="000000" w:themeColor="text1"/>
        </w:rPr>
        <w:t>behavior</w:t>
      </w:r>
      <w:proofErr w:type="spellEnd"/>
      <w:r w:rsidRPr="00BE64E6">
        <w:rPr>
          <w:color w:val="000000" w:themeColor="text1"/>
        </w:rPr>
        <w:t xml:space="preserve"> in mediated digital contexts.</w:t>
      </w:r>
    </w:p>
    <w:p w14:paraId="52F7D6B5" w14:textId="2C01F0D2" w:rsidR="00BE64E6" w:rsidRPr="00BE64E6" w:rsidRDefault="00BE64E6" w:rsidP="00BE64E6">
      <w:pPr>
        <w:spacing w:line="360" w:lineRule="auto"/>
        <w:ind w:firstLine="426"/>
        <w:jc w:val="both"/>
        <w:rPr>
          <w:color w:val="000000" w:themeColor="text1"/>
        </w:rPr>
      </w:pPr>
      <w:r w:rsidRPr="00BE64E6">
        <w:rPr>
          <w:color w:val="000000" w:themeColor="text1"/>
        </w:rPr>
        <w:t xml:space="preserve">The central theoretical innovation of this research lies in the integration of SDT and Flow Theory into a dual-theoretical framework that captures both the motivational antecedents and experiential dynamics of engagement in immersive digital ecosystems. Using configurational </w:t>
      </w:r>
      <w:r w:rsidR="00202EAC">
        <w:rPr>
          <w:color w:val="000000" w:themeColor="text1"/>
        </w:rPr>
        <w:lastRenderedPageBreak/>
        <w:t>FsQCA</w:t>
      </w:r>
      <w:r w:rsidRPr="00BE64E6">
        <w:rPr>
          <w:color w:val="000000" w:themeColor="text1"/>
        </w:rPr>
        <w:t xml:space="preserve"> analyses, the study identifies multiple equifinal pathways in which combinations of engagement, experiential quality, and satisfaction converge to produce optimal brand outcomes, empirically validating the interdependent effects of intrinsic need </w:t>
      </w:r>
      <w:proofErr w:type="spellStart"/>
      <w:r w:rsidRPr="00BE64E6">
        <w:rPr>
          <w:color w:val="000000" w:themeColor="text1"/>
        </w:rPr>
        <w:t>fulfillment</w:t>
      </w:r>
      <w:proofErr w:type="spellEnd"/>
      <w:r w:rsidRPr="00BE64E6">
        <w:rPr>
          <w:color w:val="000000" w:themeColor="text1"/>
        </w:rPr>
        <w:t xml:space="preserve"> and challenge-skill alignment. This integration operationalizes intrinsic motivation and immersive experience as mutually reinforcing, cognitively and affectively grounded mechanisms, offering a robust explanatory model for predicting and optimizing user </w:t>
      </w:r>
      <w:proofErr w:type="spellStart"/>
      <w:r w:rsidRPr="00BE64E6">
        <w:rPr>
          <w:color w:val="000000" w:themeColor="text1"/>
        </w:rPr>
        <w:t>behavior</w:t>
      </w:r>
      <w:proofErr w:type="spellEnd"/>
      <w:r w:rsidRPr="00BE64E6">
        <w:rPr>
          <w:color w:val="000000" w:themeColor="text1"/>
        </w:rPr>
        <w:t xml:space="preserve"> in highly interactive and co-created virtual environments.</w:t>
      </w:r>
    </w:p>
    <w:p w14:paraId="08F4AD7B" w14:textId="77777777" w:rsidR="00BE64E6" w:rsidRPr="00BE64E6" w:rsidRDefault="00BE64E6" w:rsidP="00BE64E6">
      <w:pPr>
        <w:spacing w:line="360" w:lineRule="auto"/>
        <w:ind w:firstLine="426"/>
        <w:jc w:val="both"/>
        <w:rPr>
          <w:color w:val="000000" w:themeColor="text1"/>
        </w:rPr>
      </w:pPr>
      <w:r w:rsidRPr="00BE64E6">
        <w:rPr>
          <w:color w:val="000000" w:themeColor="text1"/>
        </w:rPr>
        <w:t>Collectively, these contributions advance both marketing and psychological theory by demonstrating that the confluence of need satisfaction and experiential immersion serves as a critical determinant of engagement, satisfaction, and brand performance in the metaverse. The study not only extends the theoretical boundaries of SDT and Flow Theory into technologically complex, user-driven digital domains but also provides actionable insights for designing interactive, psychologically attuned brand ecosystems capable of sustaining engagement, fostering loyalty, and maximizing digital brand value in immersive contexts.</w:t>
      </w:r>
    </w:p>
    <w:p w14:paraId="6077717E" w14:textId="77777777" w:rsidR="00BE64E6" w:rsidRDefault="00BE64E6" w:rsidP="004B0CFD">
      <w:pPr>
        <w:spacing w:line="360" w:lineRule="auto"/>
        <w:jc w:val="both"/>
        <w:rPr>
          <w:color w:val="000000" w:themeColor="text1"/>
        </w:rPr>
      </w:pPr>
    </w:p>
    <w:p w14:paraId="105C6CEF" w14:textId="4CFFF2AA" w:rsidR="00AC523E" w:rsidRPr="0043234C" w:rsidRDefault="00AC523E" w:rsidP="00316E6B">
      <w:pPr>
        <w:spacing w:line="360" w:lineRule="auto"/>
        <w:jc w:val="both"/>
        <w:rPr>
          <w:b/>
          <w:bCs/>
          <w:color w:val="000000" w:themeColor="text1"/>
        </w:rPr>
      </w:pPr>
      <w:r w:rsidRPr="0043234C">
        <w:rPr>
          <w:b/>
          <w:bCs/>
          <w:color w:val="000000" w:themeColor="text1"/>
        </w:rPr>
        <w:t>7.2. Managerial Implications</w:t>
      </w:r>
    </w:p>
    <w:p w14:paraId="022D4037" w14:textId="1869508B" w:rsidR="005E7707" w:rsidRPr="005E7707" w:rsidRDefault="005E7707" w:rsidP="005E7707">
      <w:pPr>
        <w:spacing w:line="360" w:lineRule="auto"/>
        <w:jc w:val="both"/>
        <w:rPr>
          <w:color w:val="000000" w:themeColor="text1"/>
        </w:rPr>
      </w:pPr>
      <w:r w:rsidRPr="005E7707">
        <w:rPr>
          <w:color w:val="000000" w:themeColor="text1"/>
        </w:rPr>
        <w:t>This study offers crucial insights into how user engagement (UE</w:t>
      </w:r>
      <w:r w:rsidR="00AB65C8">
        <w:rPr>
          <w:color w:val="000000" w:themeColor="text1"/>
        </w:rPr>
        <w:t>S</w:t>
      </w:r>
      <w:r w:rsidRPr="005E7707">
        <w:rPr>
          <w:color w:val="000000" w:themeColor="text1"/>
        </w:rPr>
        <w:t>), user experience (</w:t>
      </w:r>
      <w:r w:rsidR="00AB65C8">
        <w:rPr>
          <w:color w:val="000000" w:themeColor="text1"/>
        </w:rPr>
        <w:t>MVC</w:t>
      </w:r>
      <w:r w:rsidRPr="005E7707">
        <w:rPr>
          <w:color w:val="000000" w:themeColor="text1"/>
        </w:rPr>
        <w:t>X), and brand satisfaction (</w:t>
      </w:r>
      <w:r w:rsidR="00AB65C8">
        <w:rPr>
          <w:color w:val="000000" w:themeColor="text1"/>
        </w:rPr>
        <w:t>M</w:t>
      </w:r>
      <w:r w:rsidRPr="005E7707">
        <w:rPr>
          <w:color w:val="000000" w:themeColor="text1"/>
        </w:rPr>
        <w:t>BS) collectively influence brand success (</w:t>
      </w:r>
      <w:r w:rsidR="00AB65C8">
        <w:rPr>
          <w:color w:val="000000" w:themeColor="text1"/>
        </w:rPr>
        <w:t>M</w:t>
      </w:r>
      <w:r w:rsidRPr="005E7707">
        <w:rPr>
          <w:color w:val="000000" w:themeColor="text1"/>
        </w:rPr>
        <w:t xml:space="preserve">BSU) within the metaverse. One of the primary findings highlights that user experience is a critical determinant of both brand satisfaction and brand loyalty. The </w:t>
      </w:r>
      <w:r w:rsidR="00202EAC">
        <w:rPr>
          <w:color w:val="000000" w:themeColor="text1"/>
        </w:rPr>
        <w:t>FsQCA</w:t>
      </w:r>
      <w:r w:rsidRPr="005E7707">
        <w:rPr>
          <w:color w:val="000000" w:themeColor="text1"/>
        </w:rPr>
        <w:t xml:space="preserve"> analysis reveals that high-quality experiences are consistently linked with </w:t>
      </w:r>
      <w:proofErr w:type="spellStart"/>
      <w:r w:rsidRPr="005E7707">
        <w:rPr>
          <w:color w:val="000000" w:themeColor="text1"/>
        </w:rPr>
        <w:t>favorable</w:t>
      </w:r>
      <w:proofErr w:type="spellEnd"/>
      <w:r w:rsidRPr="005E7707">
        <w:rPr>
          <w:color w:val="000000" w:themeColor="text1"/>
        </w:rPr>
        <w:t xml:space="preserve"> brand outcomes. A high consistency value (0.6499) further substantiates that users who perceive their metaverse experiences as highly immersive tend to develop strong emotional connections with the brand, which, in turn, fosters brand loyalty (Csikszentmihalyi, 1990). Given this, it is evident that a brand’s ability to craft engaging, interactive, and personalized experiences within the metaverse is fundamental to ensuring long-term engagement and sustained brand success.</w:t>
      </w:r>
    </w:p>
    <w:p w14:paraId="1D052565" w14:textId="6684AB4F" w:rsidR="005E7707" w:rsidRPr="005E7707" w:rsidRDefault="005E7707" w:rsidP="005E7707">
      <w:pPr>
        <w:spacing w:line="360" w:lineRule="auto"/>
        <w:ind w:firstLine="426"/>
        <w:jc w:val="both"/>
        <w:rPr>
          <w:color w:val="000000" w:themeColor="text1"/>
        </w:rPr>
      </w:pPr>
      <w:r w:rsidRPr="005E7707">
        <w:rPr>
          <w:color w:val="000000" w:themeColor="text1"/>
        </w:rPr>
        <w:t xml:space="preserve">To achieve this, brands must prioritize creating immersive experiences that are deeply connected to users' virtual identities. The importance of personalization in enhancing user experience cannot be overstated. Features such as customizable avatars, exclusive NFTs, and interactive virtual environments empower users to express their identity within the metaverse, significantly enhancing their sense of presence. This, in turn, strengthens the emotional bond between the user and the brand. By aligning the brand’s virtual presence with users’ self-concept, brands can cultivate a powerful connection that drives satisfaction. In fact, survey results showed that 73% of respondents felt more emotionally connected to brands offering </w:t>
      </w:r>
      <w:r w:rsidRPr="005E7707">
        <w:rPr>
          <w:color w:val="000000" w:themeColor="text1"/>
        </w:rPr>
        <w:lastRenderedPageBreak/>
        <w:t xml:space="preserve">identity-enhancing features, emphasizing the vital role of personalized experiences in cultivating brand attachment (Xie </w:t>
      </w:r>
      <w:r w:rsidR="001039BF">
        <w:rPr>
          <w:color w:val="000000" w:themeColor="text1"/>
        </w:rPr>
        <w:t>and</w:t>
      </w:r>
      <w:r w:rsidRPr="005E7707">
        <w:rPr>
          <w:color w:val="000000" w:themeColor="text1"/>
        </w:rPr>
        <w:t xml:space="preserve"> Muralidharan, 2023). When users perceive their virtual experiences as uniquely tailored, they are more likely to engage deeply, exhibit brand loyalty, and advocate for the brand in their communities (</w:t>
      </w:r>
      <w:proofErr w:type="spellStart"/>
      <w:r w:rsidRPr="005E7707">
        <w:rPr>
          <w:color w:val="000000" w:themeColor="text1"/>
        </w:rPr>
        <w:t>Thaichon</w:t>
      </w:r>
      <w:proofErr w:type="spellEnd"/>
      <w:r w:rsidRPr="005E7707">
        <w:rPr>
          <w:color w:val="000000" w:themeColor="text1"/>
        </w:rPr>
        <w:t xml:space="preserve"> et al., 2022).</w:t>
      </w:r>
    </w:p>
    <w:p w14:paraId="69785BFF" w14:textId="77777777" w:rsidR="005E7707" w:rsidRPr="005E7707" w:rsidRDefault="005E7707" w:rsidP="005E7707">
      <w:pPr>
        <w:spacing w:line="360" w:lineRule="auto"/>
        <w:ind w:firstLine="426"/>
        <w:jc w:val="both"/>
        <w:rPr>
          <w:color w:val="000000" w:themeColor="text1"/>
        </w:rPr>
      </w:pPr>
      <w:r w:rsidRPr="005E7707">
        <w:rPr>
          <w:color w:val="000000" w:themeColor="text1"/>
        </w:rPr>
        <w:t>However, for brands to secure long-term brand success, they must go beyond mere personalization and integrate advanced NFT features such as interoperability, smart contracts, and rarity dynamics into their virtual ecosystems. These features ensure that virtual assets are not only accessible and transferable across different platforms but also provide users with a sense of exclusivity and security. Interoperability allows users to move their digital assets seamlessly across multiple metaverse environments, ensuring that NFTs retain their value regardless of platform. This flexibility increases their utility and appeal, making users more likely to invest in and engage with them. Smart contracts, which automate and secure transactions, further build user trust, an essential factor for brand satisfaction. Transparent NFT minting processes are also crucial in establishing credibility and trust. Without clarity on how NFTs are created and authenticated, users may feel uncertain about the legitimacy of the assets they acquire, undermining their willingness to engage with the brand. As previous research highlights, trust-building mechanisms such as transparency and blockchain-based authenticity are foundational to user loyalty in the metaverse (Raut et al., 2024; Sun, 2023).</w:t>
      </w:r>
    </w:p>
    <w:p w14:paraId="496E4158" w14:textId="24B95AC1" w:rsidR="005E7707" w:rsidRPr="005E7707" w:rsidRDefault="005E7707" w:rsidP="005E7707">
      <w:pPr>
        <w:spacing w:line="360" w:lineRule="auto"/>
        <w:ind w:firstLine="426"/>
        <w:jc w:val="both"/>
        <w:rPr>
          <w:color w:val="000000" w:themeColor="text1"/>
        </w:rPr>
      </w:pPr>
      <w:r w:rsidRPr="005E7707">
        <w:rPr>
          <w:color w:val="000000" w:themeColor="text1"/>
        </w:rPr>
        <w:t xml:space="preserve">Moreover, this study reveals a powerful synergy between user satisfaction and user engagement. The combination of active user participation with high satisfaction levels significantly enhances brand equity and loyalty (Jeong </w:t>
      </w:r>
      <w:r w:rsidR="001039BF">
        <w:rPr>
          <w:color w:val="000000" w:themeColor="text1"/>
        </w:rPr>
        <w:t>and</w:t>
      </w:r>
      <w:r w:rsidRPr="005E7707">
        <w:rPr>
          <w:color w:val="000000" w:themeColor="text1"/>
        </w:rPr>
        <w:t xml:space="preserve"> Kim, 2019). This finding underscores the importance of not only engaging users but also ensuring that their experiences remain positive and fulfilling. For brands, this means focusing on creating interactive opportunities that encourage users to actively shape their digital identities and experiences. Gamified interactions, co-creation opportunities, and rewards systems can effectively deepen user involvement while maintaining high satisfaction. As users take an active role in shaping the virtual environment, they experience a heightened sense of ownership and belonging, which in turn increases their emotional attachment to the brand. This also nurtures relational capital, a critical factor for fostering long-term loyalty in the metaverse.</w:t>
      </w:r>
    </w:p>
    <w:p w14:paraId="25CDA28A" w14:textId="77777777" w:rsidR="005E7707" w:rsidRDefault="005E7707" w:rsidP="005E7707">
      <w:pPr>
        <w:spacing w:line="360" w:lineRule="auto"/>
        <w:ind w:firstLine="426"/>
        <w:jc w:val="both"/>
        <w:rPr>
          <w:color w:val="000000" w:themeColor="text1"/>
        </w:rPr>
      </w:pPr>
      <w:r w:rsidRPr="005E7707">
        <w:rPr>
          <w:color w:val="000000" w:themeColor="text1"/>
        </w:rPr>
        <w:t xml:space="preserve">In this dynamic environment, immersive marketing plays a crucial role in adapting to the evolving user </w:t>
      </w:r>
      <w:proofErr w:type="spellStart"/>
      <w:r w:rsidRPr="005E7707">
        <w:rPr>
          <w:color w:val="000000" w:themeColor="text1"/>
        </w:rPr>
        <w:t>behaviors</w:t>
      </w:r>
      <w:proofErr w:type="spellEnd"/>
      <w:r w:rsidRPr="005E7707">
        <w:rPr>
          <w:color w:val="000000" w:themeColor="text1"/>
        </w:rPr>
        <w:t xml:space="preserve"> and ensuring sustained brand success. Real-time data analytics allow brands to continuously monitor and optimize key performance indicators (KPIs) such as user engagement, participation rates, and asset performance. By tracking these metrics, brands can adjust their strategies in response to shifting user expectations, ensuring that their engagement </w:t>
      </w:r>
      <w:r w:rsidRPr="005E7707">
        <w:rPr>
          <w:color w:val="000000" w:themeColor="text1"/>
        </w:rPr>
        <w:lastRenderedPageBreak/>
        <w:t>efforts remain aligned with user preferences. Socially, brands must ensure that virtual interactions are as meaningful and positive as those in the physical world. This requires careful attention to how users engage with each other and with the brand in virtual spaces. By fostering authentic and respectful virtual environments, brands can enhance emotional bonds, which are pivotal for user satisfaction and brand loyalty in the long run.</w:t>
      </w:r>
    </w:p>
    <w:p w14:paraId="6C375337" w14:textId="2F397D78" w:rsidR="00BE64E6" w:rsidRDefault="00BB3D1A" w:rsidP="00BE64E6">
      <w:pPr>
        <w:spacing w:line="360" w:lineRule="auto"/>
        <w:jc w:val="both"/>
        <w:rPr>
          <w:color w:val="000000" w:themeColor="text1"/>
        </w:rPr>
      </w:pPr>
      <w:r w:rsidRPr="005748A7">
        <w:rPr>
          <w:color w:val="000000" w:themeColor="text1"/>
        </w:rPr>
        <w:t>As illustrated in the</w:t>
      </w:r>
      <w:r>
        <w:rPr>
          <w:color w:val="000000" w:themeColor="text1"/>
        </w:rPr>
        <w:t xml:space="preserve"> Figure 5</w:t>
      </w:r>
      <w:r w:rsidRPr="005748A7">
        <w:rPr>
          <w:color w:val="000000" w:themeColor="text1"/>
        </w:rPr>
        <w:t xml:space="preserve">, several interconnected factors contribute to brand success in this virtual realm, with branding acting as the bridge between consumer expectations, brand expectations, and immersive digital experiences. Central to this marketing framework is the critical importance of brand consistency and immersive integration. In the Metaverse, brand presence is not confined to a mere visual identity but extends into interactive and emotional engagement. It is imperative for brands to align their values and messaging consistently across </w:t>
      </w:r>
      <w:r w:rsidR="00BE64E6" w:rsidRPr="005748A7">
        <w:rPr>
          <w:color w:val="000000" w:themeColor="text1"/>
        </w:rPr>
        <w:t>both physical and digital touchpoints, ensuring a seamless and cohesive brand narrative. Whether in virtual worlds or physical products, this integration fosters brand authenticity and trust (Koles et al., 2024). In line with marketing theory, the credibility of a brand is an outcome of sustained and consistent presence, particularly in such a fluid and dynamic space. Brands that master this integration not only capture consumer attention but also drive long-term engagement, ultimately sustaining a competitive advantage in the ever-evolving Metaverse.</w:t>
      </w:r>
      <w:r w:rsidR="00BE64E6">
        <w:rPr>
          <w:color w:val="000000" w:themeColor="text1"/>
        </w:rPr>
        <w:t xml:space="preserve"> </w:t>
      </w:r>
    </w:p>
    <w:p w14:paraId="7F2A6ACC" w14:textId="1AFBB73E" w:rsidR="00BE64E6" w:rsidRPr="005E7707" w:rsidRDefault="00BE64E6" w:rsidP="00BE64E6">
      <w:pPr>
        <w:spacing w:line="360" w:lineRule="auto"/>
        <w:ind w:firstLine="426"/>
        <w:jc w:val="both"/>
        <w:rPr>
          <w:color w:val="000000" w:themeColor="text1"/>
        </w:rPr>
      </w:pPr>
      <w:r w:rsidRPr="00377169">
        <w:rPr>
          <w:color w:val="000000" w:themeColor="text1"/>
        </w:rPr>
        <w:t xml:space="preserve">Within this emergent environment, four interdependent dimensions have been identified as foundational constructs: (1) </w:t>
      </w:r>
      <w:r w:rsidRPr="00377169">
        <w:rPr>
          <w:i/>
          <w:iCs/>
          <w:color w:val="000000" w:themeColor="text1"/>
        </w:rPr>
        <w:t>Immersive Experience</w:t>
      </w:r>
      <w:r w:rsidRPr="00377169">
        <w:rPr>
          <w:color w:val="000000" w:themeColor="text1"/>
        </w:rPr>
        <w:t xml:space="preserve">, which enhances sensory realism and presence; (2) </w:t>
      </w:r>
      <w:r w:rsidRPr="00377169">
        <w:rPr>
          <w:i/>
          <w:iCs/>
          <w:color w:val="000000" w:themeColor="text1"/>
        </w:rPr>
        <w:t>Identity and Self-Expression</w:t>
      </w:r>
      <w:r w:rsidRPr="00377169">
        <w:rPr>
          <w:color w:val="000000" w:themeColor="text1"/>
        </w:rPr>
        <w:t xml:space="preserve">, enabling personalized avatar embodiment and symbolic consumption; (3) </w:t>
      </w:r>
      <w:r w:rsidRPr="00377169">
        <w:rPr>
          <w:i/>
          <w:iCs/>
          <w:color w:val="000000" w:themeColor="text1"/>
        </w:rPr>
        <w:t>Social Interaction and Virtual Community</w:t>
      </w:r>
      <w:r w:rsidRPr="00377169">
        <w:rPr>
          <w:color w:val="000000" w:themeColor="text1"/>
        </w:rPr>
        <w:t xml:space="preserve">, which fosters relational capital and collective brand affiliation; and (4) </w:t>
      </w:r>
      <w:r w:rsidRPr="00377169">
        <w:rPr>
          <w:i/>
          <w:iCs/>
          <w:color w:val="000000" w:themeColor="text1"/>
        </w:rPr>
        <w:t>Economic System and Digital Ownership</w:t>
      </w:r>
      <w:r w:rsidRPr="00377169">
        <w:rPr>
          <w:color w:val="000000" w:themeColor="text1"/>
        </w:rPr>
        <w:t xml:space="preserve">, </w:t>
      </w:r>
    </w:p>
    <w:p w14:paraId="3E649294" w14:textId="19500E18" w:rsidR="005E7707" w:rsidRPr="005E7707" w:rsidRDefault="005E7707" w:rsidP="00732C9D">
      <w:pPr>
        <w:spacing w:line="360" w:lineRule="auto"/>
        <w:ind w:firstLine="426"/>
        <w:jc w:val="both"/>
        <w:rPr>
          <w:color w:val="000000" w:themeColor="text1"/>
        </w:rPr>
        <w:sectPr w:rsidR="005E7707" w:rsidRPr="005E7707" w:rsidSect="006F73B1">
          <w:pgSz w:w="11906" w:h="16838"/>
          <w:pgMar w:top="1440" w:right="1440" w:bottom="1440" w:left="1440" w:header="708" w:footer="708" w:gutter="0"/>
          <w:cols w:space="708"/>
          <w:docGrid w:linePitch="360"/>
        </w:sectPr>
      </w:pPr>
    </w:p>
    <w:p w14:paraId="7ACD25E7" w14:textId="2F2460D5" w:rsidR="005208D3" w:rsidRPr="0043234C" w:rsidRDefault="0027089B" w:rsidP="005208D3">
      <w:pPr>
        <w:jc w:val="both"/>
        <w:rPr>
          <w:color w:val="000000" w:themeColor="text1"/>
        </w:rPr>
      </w:pPr>
      <w:r w:rsidRPr="0027089B">
        <w:rPr>
          <w:noProof/>
          <w:color w:val="000000" w:themeColor="text1"/>
        </w:rPr>
        <w:lastRenderedPageBreak/>
        <w:drawing>
          <wp:inline distT="0" distB="0" distL="0" distR="0" wp14:anchorId="21A39B08" wp14:editId="32E57BC6">
            <wp:extent cx="8863330" cy="4955540"/>
            <wp:effectExtent l="19050" t="19050" r="13970" b="16510"/>
            <wp:docPr id="201517362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73621" name="Picture 1" descr="A diagram of a company&#10;&#10;AI-generated content may be incorrect."/>
                    <pic:cNvPicPr/>
                  </pic:nvPicPr>
                  <pic:blipFill>
                    <a:blip r:embed="rId10"/>
                    <a:stretch>
                      <a:fillRect/>
                    </a:stretch>
                  </pic:blipFill>
                  <pic:spPr>
                    <a:xfrm>
                      <a:off x="0" y="0"/>
                      <a:ext cx="8863330" cy="4955540"/>
                    </a:xfrm>
                    <a:prstGeom prst="rect">
                      <a:avLst/>
                    </a:prstGeom>
                    <a:ln>
                      <a:solidFill>
                        <a:schemeClr val="tx1"/>
                      </a:solidFill>
                    </a:ln>
                  </pic:spPr>
                </pic:pic>
              </a:graphicData>
            </a:graphic>
          </wp:inline>
        </w:drawing>
      </w:r>
    </w:p>
    <w:p w14:paraId="3357FF40" w14:textId="7F0A3574" w:rsidR="005208D3" w:rsidRPr="005E0F58" w:rsidRDefault="00AC523E" w:rsidP="005E0F58">
      <w:pPr>
        <w:jc w:val="both"/>
        <w:rPr>
          <w:i/>
          <w:iCs/>
          <w:color w:val="000000" w:themeColor="text1"/>
          <w:sz w:val="20"/>
          <w:szCs w:val="20"/>
        </w:rPr>
        <w:sectPr w:rsidR="005208D3" w:rsidRPr="005E0F58" w:rsidSect="005208D3">
          <w:pgSz w:w="16838" w:h="11906" w:orient="landscape"/>
          <w:pgMar w:top="1440" w:right="1440" w:bottom="1440" w:left="1440" w:header="709" w:footer="709" w:gutter="0"/>
          <w:cols w:space="708"/>
          <w:docGrid w:linePitch="360"/>
        </w:sectPr>
      </w:pPr>
      <w:r w:rsidRPr="0043234C">
        <w:rPr>
          <w:b/>
          <w:bCs/>
          <w:color w:val="000000" w:themeColor="text1"/>
        </w:rPr>
        <w:t xml:space="preserve"> </w:t>
      </w:r>
      <w:r w:rsidR="005208D3" w:rsidRPr="0043234C">
        <w:rPr>
          <w:b/>
          <w:bCs/>
          <w:i/>
          <w:iCs/>
          <w:color w:val="000000" w:themeColor="text1"/>
        </w:rPr>
        <w:t xml:space="preserve">Figure </w:t>
      </w:r>
      <w:r w:rsidR="005208D3">
        <w:rPr>
          <w:b/>
          <w:bCs/>
          <w:i/>
          <w:iCs/>
          <w:color w:val="000000" w:themeColor="text1"/>
        </w:rPr>
        <w:t>5</w:t>
      </w:r>
      <w:r w:rsidR="005208D3" w:rsidRPr="0043234C">
        <w:rPr>
          <w:b/>
          <w:bCs/>
          <w:i/>
          <w:iCs/>
          <w:color w:val="000000" w:themeColor="text1"/>
        </w:rPr>
        <w:t xml:space="preserve">. </w:t>
      </w:r>
      <w:r w:rsidR="005208D3">
        <w:rPr>
          <w:b/>
          <w:bCs/>
          <w:i/>
          <w:iCs/>
          <w:color w:val="000000" w:themeColor="text1"/>
        </w:rPr>
        <w:t>Metaverse System Features for</w:t>
      </w:r>
      <w:r w:rsidR="005208D3" w:rsidRPr="0043234C">
        <w:rPr>
          <w:b/>
          <w:bCs/>
          <w:i/>
          <w:iCs/>
          <w:color w:val="000000" w:themeColor="text1"/>
        </w:rPr>
        <w:t xml:space="preserve"> Brand Success in the Metaverse.</w:t>
      </w:r>
      <w:r w:rsidR="005208D3">
        <w:rPr>
          <w:b/>
          <w:bCs/>
          <w:i/>
          <w:iCs/>
          <w:color w:val="000000" w:themeColor="text1"/>
        </w:rPr>
        <w:t xml:space="preserve"> </w:t>
      </w:r>
      <w:r w:rsidR="005208D3" w:rsidRPr="0043234C">
        <w:rPr>
          <w:b/>
          <w:bCs/>
          <w:i/>
          <w:iCs/>
          <w:color w:val="000000" w:themeColor="text1"/>
          <w:sz w:val="20"/>
          <w:szCs w:val="20"/>
        </w:rPr>
        <w:t>Source:</w:t>
      </w:r>
      <w:r w:rsidR="005208D3" w:rsidRPr="0043234C">
        <w:rPr>
          <w:i/>
          <w:iCs/>
          <w:color w:val="000000" w:themeColor="text1"/>
          <w:sz w:val="20"/>
          <w:szCs w:val="20"/>
        </w:rPr>
        <w:t xml:space="preserve"> Authors</w:t>
      </w:r>
    </w:p>
    <w:p w14:paraId="45B1775A" w14:textId="77777777" w:rsidR="00BE64E6" w:rsidRDefault="00BE64E6" w:rsidP="00BE64E6">
      <w:pPr>
        <w:spacing w:line="360" w:lineRule="auto"/>
        <w:jc w:val="both"/>
        <w:rPr>
          <w:color w:val="000000" w:themeColor="text1"/>
        </w:rPr>
      </w:pPr>
      <w:r w:rsidRPr="00377169">
        <w:rPr>
          <w:color w:val="000000" w:themeColor="text1"/>
        </w:rPr>
        <w:lastRenderedPageBreak/>
        <w:t>underpinning transactional credibility and asset-based loyalty through blockchain-enabled ownership models. These dimensions operate synergistically, reinforcing the structural conditions for sustained brand performance within metaverse platforms.</w:t>
      </w:r>
    </w:p>
    <w:p w14:paraId="443C8984" w14:textId="79E15F02" w:rsidR="00BE64E6" w:rsidRPr="005748A7" w:rsidRDefault="00BE64E6" w:rsidP="00BE64E6">
      <w:pPr>
        <w:spacing w:line="360" w:lineRule="auto"/>
        <w:ind w:firstLine="426"/>
        <w:jc w:val="both"/>
        <w:rPr>
          <w:color w:val="000000" w:themeColor="text1"/>
        </w:rPr>
      </w:pPr>
      <w:r w:rsidRPr="005748A7">
        <w:rPr>
          <w:color w:val="000000" w:themeColor="text1"/>
        </w:rPr>
        <w:t xml:space="preserve">Further enhancing the marketing strategy, psychological engagement within the Metaverse plays a pivotal role. Brands now have the opportunity to transcend traditional one-way marketing tactics, harnessing AI-driven personalization and avatar customization to foster deeper emotional resonance. By crafting individualized experiences that align with consumers’ evolving self-concept and aspirations, brands tap into profound psychological dimensions (Jung </w:t>
      </w:r>
      <w:r w:rsidR="001039BF">
        <w:rPr>
          <w:color w:val="000000" w:themeColor="text1"/>
        </w:rPr>
        <w:t>and</w:t>
      </w:r>
      <w:r w:rsidRPr="005748A7">
        <w:rPr>
          <w:color w:val="000000" w:themeColor="text1"/>
        </w:rPr>
        <w:t xml:space="preserve"> Pawlowski, 2014). This personalization ensures that consumers feel authentically represented and empowered within virtual spaces. The emotional bond established through this </w:t>
      </w:r>
    </w:p>
    <w:p w14:paraId="61747447" w14:textId="77777777" w:rsidR="00BE64E6" w:rsidRDefault="00BE64E6" w:rsidP="00BE64E6">
      <w:pPr>
        <w:spacing w:line="360" w:lineRule="auto"/>
        <w:jc w:val="both"/>
        <w:rPr>
          <w:color w:val="000000" w:themeColor="text1"/>
        </w:rPr>
      </w:pPr>
      <w:r w:rsidRPr="005748A7">
        <w:rPr>
          <w:color w:val="000000" w:themeColor="text1"/>
        </w:rPr>
        <w:t>process is essential for brand loyalty in the Metaverse, as users are more likely to remain engaged with brands that mirror their real and aspirational identities.</w:t>
      </w:r>
    </w:p>
    <w:p w14:paraId="4B9DB424" w14:textId="77777777" w:rsidR="00BE64E6" w:rsidRPr="005E7707" w:rsidRDefault="00BE64E6" w:rsidP="00BE64E6">
      <w:pPr>
        <w:spacing w:line="360" w:lineRule="auto"/>
        <w:ind w:firstLine="426"/>
        <w:jc w:val="both"/>
        <w:rPr>
          <w:color w:val="000000" w:themeColor="text1"/>
        </w:rPr>
      </w:pPr>
      <w:r w:rsidRPr="005E7707">
        <w:rPr>
          <w:color w:val="000000" w:themeColor="text1"/>
        </w:rPr>
        <w:t xml:space="preserve">Finally, this study emphasizes that user experience is the cornerstone of both brand satisfaction and brand success in the metaverse. For brands to remain competitive and maintain sustained engagement, they must ensure that their immersive experiences are emotionally resonant, consistent, and aligned with the values and identities of their users. It is no longer sufficient for brands to offer merely functional or visually appealing virtual assets; the experience itself must be meaningful and integrated into users’ broader virtual lives. Brands </w:t>
      </w:r>
      <w:r>
        <w:rPr>
          <w:color w:val="000000" w:themeColor="text1"/>
        </w:rPr>
        <w:t xml:space="preserve">  </w:t>
      </w:r>
      <w:r w:rsidRPr="005E7707">
        <w:rPr>
          <w:color w:val="000000" w:themeColor="text1"/>
        </w:rPr>
        <w:t>that consistently deliver high-quality, interactive experiences that align with users' expectations will not only capture attention but also build long-term engagement and brand loyalty. The study’s findings reinforce the importance of a holistic approach to metaverse branding, where engagement, experience, and satisfaction are interwoven and mutually reinforcing factors that collectively drive brand success.</w:t>
      </w:r>
    </w:p>
    <w:p w14:paraId="0CB6B5B0" w14:textId="77777777" w:rsidR="005E7707" w:rsidRPr="005E7707" w:rsidRDefault="005E7707" w:rsidP="005E7707">
      <w:pPr>
        <w:spacing w:line="360" w:lineRule="auto"/>
        <w:ind w:firstLine="426"/>
        <w:jc w:val="both"/>
        <w:rPr>
          <w:color w:val="000000" w:themeColor="text1"/>
        </w:rPr>
      </w:pPr>
      <w:r>
        <w:rPr>
          <w:color w:val="000000" w:themeColor="text1"/>
        </w:rPr>
        <w:t>T</w:t>
      </w:r>
      <w:r w:rsidRPr="005E7707">
        <w:rPr>
          <w:color w:val="000000" w:themeColor="text1"/>
        </w:rPr>
        <w:t>he key to sustained success in the metaverse lies in brands’ ability to create immersive, emotionally resonant experiences that integrate personalization, NFT functionality, interactive marketing, and trust-building mechanisms. Brands that can master these dimensions will be well-positioned to foster deep user engagement, long-term brand loyalty, and a competitive edge in this rapidly evolving virtual space.</w:t>
      </w:r>
    </w:p>
    <w:p w14:paraId="228994FA" w14:textId="77777777" w:rsidR="005E7707" w:rsidRDefault="005E7707" w:rsidP="004B0CFD">
      <w:pPr>
        <w:spacing w:line="360" w:lineRule="auto"/>
        <w:jc w:val="both"/>
        <w:rPr>
          <w:b/>
          <w:bCs/>
          <w:color w:val="000000" w:themeColor="text1"/>
        </w:rPr>
      </w:pPr>
    </w:p>
    <w:p w14:paraId="59E4CAF5" w14:textId="7000DF69" w:rsidR="00A731C8" w:rsidRPr="0043234C" w:rsidRDefault="00D9557D" w:rsidP="004B0CFD">
      <w:pPr>
        <w:spacing w:line="360" w:lineRule="auto"/>
        <w:jc w:val="both"/>
        <w:rPr>
          <w:b/>
          <w:bCs/>
          <w:color w:val="000000" w:themeColor="text1"/>
        </w:rPr>
      </w:pPr>
      <w:r>
        <w:rPr>
          <w:b/>
          <w:bCs/>
          <w:color w:val="000000" w:themeColor="text1"/>
        </w:rPr>
        <w:t>8</w:t>
      </w:r>
      <w:r w:rsidR="003734B4" w:rsidRPr="0043234C">
        <w:rPr>
          <w:b/>
          <w:bCs/>
          <w:color w:val="000000" w:themeColor="text1"/>
        </w:rPr>
        <w:t xml:space="preserve">. </w:t>
      </w:r>
      <w:r w:rsidR="00EB7038" w:rsidRPr="0043234C">
        <w:rPr>
          <w:b/>
          <w:bCs/>
          <w:color w:val="000000" w:themeColor="text1"/>
        </w:rPr>
        <w:t>Limitations and Future Scope</w:t>
      </w:r>
    </w:p>
    <w:p w14:paraId="247CA311" w14:textId="2DCE69A7" w:rsidR="00DF7521" w:rsidRPr="00DF7521" w:rsidRDefault="00DF7521" w:rsidP="00DF7521">
      <w:pPr>
        <w:pStyle w:val="NormalWeb"/>
        <w:spacing w:before="0" w:beforeAutospacing="0" w:after="0" w:afterAutospacing="0" w:line="360" w:lineRule="auto"/>
        <w:jc w:val="both"/>
        <w:rPr>
          <w:color w:val="000000" w:themeColor="text1"/>
        </w:rPr>
      </w:pPr>
      <w:r w:rsidRPr="00DF7521">
        <w:rPr>
          <w:color w:val="000000" w:themeColor="text1"/>
        </w:rPr>
        <w:t xml:space="preserve">This study provides valuable insights into user engagement and experience in the metaverse but is subject to several limitations. First, the reliance on a sample of </w:t>
      </w:r>
      <w:r w:rsidR="00113F0C">
        <w:rPr>
          <w:color w:val="000000" w:themeColor="text1"/>
        </w:rPr>
        <w:t>312</w:t>
      </w:r>
      <w:r w:rsidRPr="00DF7521">
        <w:rPr>
          <w:color w:val="000000" w:themeColor="text1"/>
        </w:rPr>
        <w:t xml:space="preserve"> active and experienced users, though ensuring expertise, may bias results toward highly engaged participants. Casual or novice users were underrepresented, limiting the generalisability of </w:t>
      </w:r>
      <w:r w:rsidRPr="00DF7521">
        <w:rPr>
          <w:color w:val="000000" w:themeColor="text1"/>
        </w:rPr>
        <w:lastRenderedPageBreak/>
        <w:t xml:space="preserve">findings across broader demographics. </w:t>
      </w:r>
      <w:r>
        <w:rPr>
          <w:color w:val="000000" w:themeColor="text1"/>
        </w:rPr>
        <w:t>T</w:t>
      </w:r>
      <w:r w:rsidRPr="00DF7521">
        <w:rPr>
          <w:color w:val="000000" w:themeColor="text1"/>
        </w:rPr>
        <w:t>his sampling bias restricts the ability to capture variations in behaviour across different user groups. A more diverse and representative sampling frame, including participants of varying demographics, backgrounds, and levels of experience, is necessary for future research.</w:t>
      </w:r>
    </w:p>
    <w:p w14:paraId="5C88924C" w14:textId="0A008138" w:rsidR="00DF7521" w:rsidRPr="00DF7521" w:rsidRDefault="00DF7521" w:rsidP="00DF7521">
      <w:pPr>
        <w:pStyle w:val="NormalWeb"/>
        <w:spacing w:before="0" w:beforeAutospacing="0" w:after="0" w:afterAutospacing="0" w:line="360" w:lineRule="auto"/>
        <w:ind w:firstLine="426"/>
        <w:jc w:val="both"/>
        <w:rPr>
          <w:color w:val="000000" w:themeColor="text1"/>
        </w:rPr>
      </w:pPr>
      <w:r w:rsidRPr="00DF7521">
        <w:rPr>
          <w:color w:val="000000" w:themeColor="text1"/>
        </w:rPr>
        <w:t xml:space="preserve">Second, the scope of variables was restricted. Decisions regarding inclusion and exclusion may have overlooked relevant factors influencing brand success. Moreover, the absence of a control group limits the ability to attribute outcomes solely to the constructs studied. Third, while </w:t>
      </w:r>
      <w:r w:rsidR="00202EAC">
        <w:rPr>
          <w:color w:val="000000" w:themeColor="text1"/>
        </w:rPr>
        <w:t>FsQCA</w:t>
      </w:r>
      <w:r w:rsidRPr="00DF7521">
        <w:rPr>
          <w:color w:val="000000" w:themeColor="text1"/>
        </w:rPr>
        <w:t xml:space="preserve"> was effective in analysing complex causal relationships, its small-N orientation and qualitative nature reduce robustness compared to larger-scale quantitative models. Relying exclusively on </w:t>
      </w:r>
      <w:r w:rsidR="00202EAC">
        <w:rPr>
          <w:color w:val="000000" w:themeColor="text1"/>
        </w:rPr>
        <w:t>FsQCA</w:t>
      </w:r>
      <w:r w:rsidRPr="00DF7521">
        <w:rPr>
          <w:color w:val="000000" w:themeColor="text1"/>
        </w:rPr>
        <w:t xml:space="preserve"> sacrifices opportunities for methodological triangulation and limits the capacity to validate findings across statistical approaches.</w:t>
      </w:r>
    </w:p>
    <w:p w14:paraId="7E61669D" w14:textId="77777777" w:rsidR="00DF7521" w:rsidRPr="00DF7521" w:rsidRDefault="00DF7521" w:rsidP="00DF7521">
      <w:pPr>
        <w:pStyle w:val="NormalWeb"/>
        <w:spacing w:before="0" w:beforeAutospacing="0" w:after="0" w:afterAutospacing="0" w:line="360" w:lineRule="auto"/>
        <w:ind w:firstLine="426"/>
        <w:jc w:val="both"/>
        <w:rPr>
          <w:color w:val="000000" w:themeColor="text1"/>
        </w:rPr>
      </w:pPr>
      <w:r w:rsidRPr="00DF7521">
        <w:rPr>
          <w:color w:val="000000" w:themeColor="text1"/>
        </w:rPr>
        <w:t>Additionally, the cross-sectional design precludes analysis of how engagement and experience evolve over time. Longitudinal studies are essential to track user behaviour and assess the sustainability of engagement within rapidly changing virtual ecosystems. Finally, ethical implications—including privacy, addiction, cyberbullying, and exploitation risks—remain underexplored. Future research should develop frameworks and guidelines to safeguard user well-being while maximising the positive impact of branding in immersive environments.</w:t>
      </w:r>
    </w:p>
    <w:p w14:paraId="1DA68F3E" w14:textId="77777777" w:rsidR="00DF7521" w:rsidRDefault="00DF7521" w:rsidP="00655765">
      <w:pPr>
        <w:pStyle w:val="NormalWeb"/>
        <w:spacing w:before="0" w:beforeAutospacing="0" w:after="0" w:afterAutospacing="0" w:line="360" w:lineRule="auto"/>
        <w:jc w:val="both"/>
        <w:rPr>
          <w:b/>
          <w:bCs/>
          <w:color w:val="000000" w:themeColor="text1"/>
          <w:sz w:val="22"/>
          <w:szCs w:val="22"/>
          <w:lang w:val="en-US"/>
        </w:rPr>
      </w:pPr>
    </w:p>
    <w:p w14:paraId="02A9D0F2" w14:textId="20BB0136" w:rsidR="006A5E51" w:rsidRDefault="00C12797" w:rsidP="00655765">
      <w:pPr>
        <w:pStyle w:val="NormalWeb"/>
        <w:spacing w:before="0" w:beforeAutospacing="0" w:after="0" w:afterAutospacing="0" w:line="360" w:lineRule="auto"/>
        <w:jc w:val="both"/>
        <w:rPr>
          <w:color w:val="000000" w:themeColor="text1"/>
          <w:lang w:val="en-US"/>
        </w:rPr>
      </w:pPr>
      <w:r w:rsidRPr="0043234C">
        <w:rPr>
          <w:b/>
          <w:bCs/>
          <w:color w:val="000000" w:themeColor="text1"/>
          <w:sz w:val="22"/>
          <w:szCs w:val="22"/>
          <w:lang w:val="en-US"/>
        </w:rPr>
        <w:t>Acknowledgement:</w:t>
      </w:r>
      <w:r w:rsidRPr="0043234C">
        <w:rPr>
          <w:color w:val="000000" w:themeColor="text1"/>
          <w:sz w:val="22"/>
          <w:szCs w:val="22"/>
          <w:lang w:val="en-US"/>
        </w:rPr>
        <w:br/>
      </w:r>
      <w:r w:rsidRPr="00DF7521">
        <w:rPr>
          <w:color w:val="000000" w:themeColor="text1"/>
          <w:lang w:val="en-US"/>
        </w:rPr>
        <w:t>The author(s) acknowledge the use of generative AI tools to enhance the linguistic quality and readability of this manuscript. These tools were employed solely to improve spelling, grammar, and overall clarity, based on the original content created by the author(s). The author(s) take full responsibility for the original content, interpretations, and conclusions presented in this work.</w:t>
      </w:r>
    </w:p>
    <w:p w14:paraId="190A9128" w14:textId="77777777" w:rsidR="00816F08" w:rsidRDefault="00816F08" w:rsidP="00D05FD0">
      <w:pPr>
        <w:spacing w:line="360" w:lineRule="auto"/>
        <w:ind w:left="720" w:hanging="720"/>
        <w:jc w:val="both"/>
        <w:rPr>
          <w:b/>
          <w:bCs/>
          <w:color w:val="000000" w:themeColor="text1"/>
        </w:rPr>
      </w:pPr>
    </w:p>
    <w:p w14:paraId="6FDCF685" w14:textId="77777777" w:rsidR="00163779" w:rsidRDefault="00163779" w:rsidP="00D05FD0">
      <w:pPr>
        <w:spacing w:line="360" w:lineRule="auto"/>
        <w:ind w:left="720" w:hanging="720"/>
        <w:jc w:val="both"/>
        <w:rPr>
          <w:b/>
          <w:bCs/>
          <w:color w:val="000000" w:themeColor="text1"/>
        </w:rPr>
      </w:pPr>
    </w:p>
    <w:p w14:paraId="57391680" w14:textId="77777777" w:rsidR="00163779" w:rsidRDefault="00163779" w:rsidP="00D05FD0">
      <w:pPr>
        <w:spacing w:line="360" w:lineRule="auto"/>
        <w:ind w:left="720" w:hanging="720"/>
        <w:jc w:val="both"/>
        <w:rPr>
          <w:b/>
          <w:bCs/>
          <w:color w:val="000000" w:themeColor="text1"/>
        </w:rPr>
      </w:pPr>
    </w:p>
    <w:p w14:paraId="420B68A2" w14:textId="77777777" w:rsidR="00163779" w:rsidRDefault="00163779" w:rsidP="00D05FD0">
      <w:pPr>
        <w:spacing w:line="360" w:lineRule="auto"/>
        <w:ind w:left="720" w:hanging="720"/>
        <w:jc w:val="both"/>
        <w:rPr>
          <w:b/>
          <w:bCs/>
          <w:color w:val="000000" w:themeColor="text1"/>
        </w:rPr>
      </w:pPr>
    </w:p>
    <w:p w14:paraId="55F8E450" w14:textId="77777777" w:rsidR="00163779" w:rsidRDefault="00163779" w:rsidP="00D05FD0">
      <w:pPr>
        <w:spacing w:line="360" w:lineRule="auto"/>
        <w:ind w:left="720" w:hanging="720"/>
        <w:jc w:val="both"/>
        <w:rPr>
          <w:b/>
          <w:bCs/>
          <w:color w:val="000000" w:themeColor="text1"/>
        </w:rPr>
      </w:pPr>
    </w:p>
    <w:p w14:paraId="00B80616" w14:textId="77777777" w:rsidR="00163779" w:rsidRDefault="00163779" w:rsidP="00D05FD0">
      <w:pPr>
        <w:spacing w:line="360" w:lineRule="auto"/>
        <w:ind w:left="720" w:hanging="720"/>
        <w:jc w:val="both"/>
        <w:rPr>
          <w:b/>
          <w:bCs/>
          <w:color w:val="000000" w:themeColor="text1"/>
        </w:rPr>
      </w:pPr>
    </w:p>
    <w:p w14:paraId="3368EC29" w14:textId="77777777" w:rsidR="00163779" w:rsidRDefault="00163779" w:rsidP="00D05FD0">
      <w:pPr>
        <w:spacing w:line="360" w:lineRule="auto"/>
        <w:ind w:left="720" w:hanging="720"/>
        <w:jc w:val="both"/>
        <w:rPr>
          <w:b/>
          <w:bCs/>
          <w:color w:val="000000" w:themeColor="text1"/>
        </w:rPr>
      </w:pPr>
    </w:p>
    <w:p w14:paraId="29034FAF" w14:textId="77777777" w:rsidR="00163779" w:rsidRDefault="00163779" w:rsidP="00D05FD0">
      <w:pPr>
        <w:spacing w:line="360" w:lineRule="auto"/>
        <w:ind w:left="720" w:hanging="720"/>
        <w:jc w:val="both"/>
        <w:rPr>
          <w:b/>
          <w:bCs/>
          <w:color w:val="000000" w:themeColor="text1"/>
        </w:rPr>
      </w:pPr>
    </w:p>
    <w:p w14:paraId="58692092" w14:textId="77777777" w:rsidR="00163779" w:rsidRDefault="00163779" w:rsidP="00D05FD0">
      <w:pPr>
        <w:spacing w:line="360" w:lineRule="auto"/>
        <w:ind w:left="720" w:hanging="720"/>
        <w:jc w:val="both"/>
        <w:rPr>
          <w:b/>
          <w:bCs/>
          <w:color w:val="000000" w:themeColor="text1"/>
        </w:rPr>
      </w:pPr>
    </w:p>
    <w:p w14:paraId="5BAE0C22" w14:textId="77777777" w:rsidR="00816F08" w:rsidRDefault="00816F08" w:rsidP="00D05FD0">
      <w:pPr>
        <w:spacing w:line="360" w:lineRule="auto"/>
        <w:ind w:left="720" w:hanging="720"/>
        <w:jc w:val="both"/>
        <w:rPr>
          <w:b/>
          <w:bCs/>
          <w:color w:val="000000" w:themeColor="text1"/>
        </w:rPr>
      </w:pPr>
    </w:p>
    <w:p w14:paraId="3E6AC243" w14:textId="456F58CA" w:rsidR="00D05FD0" w:rsidRPr="00531B5E" w:rsidRDefault="00D05FD0" w:rsidP="00D05FD0">
      <w:pPr>
        <w:spacing w:line="360" w:lineRule="auto"/>
        <w:ind w:left="720" w:hanging="720"/>
        <w:jc w:val="both"/>
        <w:rPr>
          <w:b/>
          <w:bCs/>
        </w:rPr>
      </w:pPr>
      <w:r w:rsidRPr="00531B5E">
        <w:rPr>
          <w:b/>
          <w:bCs/>
          <w:color w:val="000000" w:themeColor="text1"/>
        </w:rPr>
        <w:lastRenderedPageBreak/>
        <w:t>References</w:t>
      </w:r>
    </w:p>
    <w:p w14:paraId="14F044DD"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 xml:space="preserve">Agnihotri, D., Chaturvedi, P., Swarup, K., Mathur, A., Tripathi, V., </w:t>
      </w:r>
      <w:r>
        <w:rPr>
          <w:color w:val="000000" w:themeColor="text1"/>
        </w:rPr>
        <w:t>and</w:t>
      </w:r>
      <w:r w:rsidRPr="00531B5E">
        <w:rPr>
          <w:color w:val="000000" w:themeColor="text1"/>
        </w:rPr>
        <w:t xml:space="preserve"> Singh, N. (2024). Does social presence drive customer brand engagement and purchase intention in the fashion retail metaverse? The moderating role of self-efficacy. </w:t>
      </w:r>
      <w:r w:rsidRPr="00531B5E">
        <w:rPr>
          <w:i/>
          <w:iCs/>
          <w:color w:val="000000" w:themeColor="text1"/>
        </w:rPr>
        <w:t>Internet Research</w:t>
      </w:r>
      <w:r w:rsidRPr="00531B5E">
        <w:rPr>
          <w:color w:val="000000" w:themeColor="text1"/>
        </w:rPr>
        <w:t xml:space="preserve">. </w:t>
      </w:r>
      <w:hyperlink r:id="rId11" w:history="1">
        <w:r w:rsidRPr="00531B5E">
          <w:rPr>
            <w:rStyle w:val="Hyperlink"/>
          </w:rPr>
          <w:t>https://doi.org/10.1108/intr-01-2024-0030</w:t>
        </w:r>
      </w:hyperlink>
    </w:p>
    <w:p w14:paraId="608E94F8" w14:textId="77777777" w:rsidR="001F4649" w:rsidRPr="00531B5E" w:rsidRDefault="001F4649" w:rsidP="00D05FD0">
      <w:pPr>
        <w:shd w:val="clear" w:color="auto" w:fill="FFFFFF" w:themeFill="background1"/>
        <w:spacing w:line="360" w:lineRule="auto"/>
        <w:ind w:left="720" w:hanging="720"/>
        <w:jc w:val="both"/>
      </w:pPr>
      <w:bookmarkStart w:id="2" w:name="_Hlk199329179"/>
      <w:r w:rsidRPr="00531B5E">
        <w:t>Agnihotri</w:t>
      </w:r>
      <w:bookmarkEnd w:id="2"/>
      <w:r w:rsidRPr="00531B5E">
        <w:t>, R. (2020). Social media, customer engagement, and sales organizations: A research agenda. </w:t>
      </w:r>
      <w:r w:rsidRPr="00531B5E">
        <w:rPr>
          <w:i/>
          <w:iCs/>
        </w:rPr>
        <w:t>Industrial Marketing Management</w:t>
      </w:r>
      <w:r w:rsidRPr="00531B5E">
        <w:t>, </w:t>
      </w:r>
      <w:r w:rsidRPr="00531B5E">
        <w:rPr>
          <w:i/>
          <w:iCs/>
        </w:rPr>
        <w:t>90</w:t>
      </w:r>
      <w:r w:rsidRPr="00531B5E">
        <w:t>, 291-299.</w:t>
      </w:r>
    </w:p>
    <w:p w14:paraId="58F5E142" w14:textId="77777777" w:rsidR="001F4649" w:rsidRPr="00531B5E" w:rsidRDefault="001F4649" w:rsidP="00D05FD0">
      <w:pPr>
        <w:shd w:val="clear" w:color="auto" w:fill="FFFFFF" w:themeFill="background1"/>
        <w:spacing w:line="360" w:lineRule="auto"/>
        <w:ind w:left="720" w:hanging="720"/>
        <w:jc w:val="both"/>
      </w:pPr>
      <w:bookmarkStart w:id="3" w:name="_Hlk199425535"/>
      <w:proofErr w:type="spellStart"/>
      <w:r w:rsidRPr="00531B5E">
        <w:t>Alshater</w:t>
      </w:r>
      <w:bookmarkEnd w:id="3"/>
      <w:proofErr w:type="spellEnd"/>
      <w:r w:rsidRPr="00531B5E">
        <w:t xml:space="preserve">, M. M., Nasrallah, N., Khoury, R., </w:t>
      </w:r>
      <w:r>
        <w:t>and</w:t>
      </w:r>
      <w:r w:rsidRPr="00531B5E">
        <w:t xml:space="preserve"> Joshipura, M. (2024). Deciphering the world of NFTs: a scholarly review of trends, challenges, and opportunities. </w:t>
      </w:r>
      <w:r w:rsidRPr="00531B5E">
        <w:rPr>
          <w:i/>
          <w:iCs/>
        </w:rPr>
        <w:t>Electronic Commerce Research</w:t>
      </w:r>
      <w:r w:rsidRPr="00531B5E">
        <w:t>, 1-57.</w:t>
      </w:r>
    </w:p>
    <w:p w14:paraId="6BCF81C8" w14:textId="77777777" w:rsidR="001F4649" w:rsidRPr="00531B5E" w:rsidRDefault="001F4649" w:rsidP="00D05FD0">
      <w:pPr>
        <w:shd w:val="clear" w:color="auto" w:fill="FFFFFF" w:themeFill="background1"/>
        <w:spacing w:line="360" w:lineRule="auto"/>
        <w:ind w:left="720" w:hanging="720"/>
        <w:jc w:val="both"/>
      </w:pPr>
      <w:r w:rsidRPr="00531B5E">
        <w:t xml:space="preserve">Anderson, K. C., Hansen, H., </w:t>
      </w:r>
      <w:r>
        <w:t>and</w:t>
      </w:r>
      <w:r w:rsidRPr="00531B5E">
        <w:t xml:space="preserve"> </w:t>
      </w:r>
      <w:proofErr w:type="spellStart"/>
      <w:r w:rsidRPr="00531B5E">
        <w:t>Laverie</w:t>
      </w:r>
      <w:proofErr w:type="spellEnd"/>
      <w:r w:rsidRPr="00531B5E">
        <w:t>, D. (2024). Technology has Agency too! Disentangling Technology's Causal and Structural Agency in a Service System. </w:t>
      </w:r>
      <w:r w:rsidRPr="00531B5E">
        <w:rPr>
          <w:i/>
          <w:iCs/>
        </w:rPr>
        <w:t xml:space="preserve">Journal of </w:t>
      </w:r>
      <w:proofErr w:type="spellStart"/>
      <w:r w:rsidRPr="00531B5E">
        <w:rPr>
          <w:i/>
          <w:iCs/>
        </w:rPr>
        <w:t>Macromarketing</w:t>
      </w:r>
      <w:proofErr w:type="spellEnd"/>
      <w:r w:rsidRPr="00531B5E">
        <w:t>, </w:t>
      </w:r>
      <w:r w:rsidRPr="00531B5E">
        <w:rPr>
          <w:i/>
          <w:iCs/>
        </w:rPr>
        <w:t>44</w:t>
      </w:r>
      <w:r w:rsidRPr="00531B5E">
        <w:t>(2), 510-533.</w:t>
      </w:r>
    </w:p>
    <w:p w14:paraId="12B2C993" w14:textId="77777777" w:rsidR="001F4649" w:rsidRPr="00531B5E" w:rsidRDefault="001F4649" w:rsidP="00D05FD0">
      <w:pPr>
        <w:shd w:val="clear" w:color="auto" w:fill="FFFFFF" w:themeFill="background1"/>
        <w:spacing w:line="360" w:lineRule="auto"/>
        <w:ind w:left="720" w:hanging="720"/>
        <w:jc w:val="both"/>
      </w:pPr>
      <w:r w:rsidRPr="00531B5E">
        <w:t xml:space="preserve">Arya, V., Paul, J., </w:t>
      </w:r>
      <w:r>
        <w:t>and</w:t>
      </w:r>
      <w:r w:rsidRPr="00531B5E">
        <w:t xml:space="preserve"> Sethi, D. (2022). Like it or not! Brand communication on social networking sites triggers consumer‐based brand equity. </w:t>
      </w:r>
      <w:r w:rsidRPr="00531B5E">
        <w:rPr>
          <w:i/>
          <w:iCs/>
        </w:rPr>
        <w:t>International Journal of Consumer Studies</w:t>
      </w:r>
      <w:r w:rsidRPr="00531B5E">
        <w:t>, </w:t>
      </w:r>
      <w:r w:rsidRPr="00531B5E">
        <w:rPr>
          <w:i/>
          <w:iCs/>
        </w:rPr>
        <w:t>46</w:t>
      </w:r>
      <w:r w:rsidRPr="00531B5E">
        <w:t>(4), 1381-1398.</w:t>
      </w:r>
    </w:p>
    <w:p w14:paraId="6FEBBFE0" w14:textId="77777777" w:rsidR="001F4649" w:rsidRPr="00531B5E" w:rsidRDefault="001F4649" w:rsidP="00D05FD0">
      <w:pPr>
        <w:shd w:val="clear" w:color="auto" w:fill="FFFFFF" w:themeFill="background1"/>
        <w:spacing w:line="360" w:lineRule="auto"/>
        <w:ind w:left="720" w:hanging="720"/>
        <w:jc w:val="both"/>
      </w:pPr>
      <w:r w:rsidRPr="00531B5E">
        <w:t xml:space="preserve">Arya, V., </w:t>
      </w:r>
      <w:proofErr w:type="spellStart"/>
      <w:r w:rsidRPr="00531B5E">
        <w:t>Sambyal</w:t>
      </w:r>
      <w:proofErr w:type="spellEnd"/>
      <w:r w:rsidRPr="00531B5E">
        <w:t xml:space="preserve">, R., Sharma, A., </w:t>
      </w:r>
      <w:r>
        <w:t>and</w:t>
      </w:r>
      <w:r w:rsidRPr="00531B5E">
        <w:t xml:space="preserve"> Dwivedi, Y. K. (2024a). Brands are calling your AVATAR in Metaverse–A study to explore XR‐based gamification marketing activities </w:t>
      </w:r>
      <w:r>
        <w:t>and</w:t>
      </w:r>
      <w:r w:rsidRPr="00531B5E">
        <w:t xml:space="preserve"> consumer‐based brand equity in virtual world. </w:t>
      </w:r>
      <w:r w:rsidRPr="00531B5E">
        <w:rPr>
          <w:i/>
          <w:iCs/>
        </w:rPr>
        <w:t>Journal of Consumer Behaviour</w:t>
      </w:r>
      <w:r w:rsidRPr="00531B5E">
        <w:t>, </w:t>
      </w:r>
      <w:r w:rsidRPr="00531B5E">
        <w:rPr>
          <w:i/>
          <w:iCs/>
        </w:rPr>
        <w:t>23</w:t>
      </w:r>
      <w:r w:rsidRPr="00531B5E">
        <w:t>(2), 556-585.</w:t>
      </w:r>
    </w:p>
    <w:p w14:paraId="422CEC69" w14:textId="77777777" w:rsidR="001F4649" w:rsidRPr="00531B5E" w:rsidRDefault="001F4649" w:rsidP="00D05FD0">
      <w:pPr>
        <w:shd w:val="clear" w:color="auto" w:fill="FFFFFF" w:themeFill="background1"/>
        <w:spacing w:line="360" w:lineRule="auto"/>
        <w:ind w:left="720" w:hanging="720"/>
        <w:jc w:val="both"/>
      </w:pPr>
      <w:r w:rsidRPr="00531B5E">
        <w:t xml:space="preserve">Arya, V., Sethi, D., </w:t>
      </w:r>
      <w:r>
        <w:t>and</w:t>
      </w:r>
      <w:r w:rsidRPr="00531B5E">
        <w:t xml:space="preserve"> </w:t>
      </w:r>
      <w:proofErr w:type="spellStart"/>
      <w:r w:rsidRPr="00531B5E">
        <w:t>Hollebeek</w:t>
      </w:r>
      <w:proofErr w:type="spellEnd"/>
      <w:r w:rsidRPr="00531B5E">
        <w:t>, L. D. (2024b). Using augmented reality to strengthen consumer/brand relationships: the case of luxury brands. </w:t>
      </w:r>
      <w:r w:rsidRPr="00531B5E">
        <w:rPr>
          <w:i/>
          <w:iCs/>
        </w:rPr>
        <w:t>Journal of Consumer Behaviour</w:t>
      </w:r>
      <w:r w:rsidRPr="00531B5E">
        <w:t xml:space="preserve">. </w:t>
      </w:r>
      <w:hyperlink r:id="rId12" w:tgtFrame="_blank" w:history="1">
        <w:r w:rsidRPr="00531B5E">
          <w:rPr>
            <w:rStyle w:val="Hyperlink"/>
          </w:rPr>
          <w:t>https://doi.org/10.1002/cb.2419</w:t>
        </w:r>
      </w:hyperlink>
    </w:p>
    <w:p w14:paraId="50765189"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 xml:space="preserve">Basu, B., Kar, A. K., </w:t>
      </w:r>
      <w:r>
        <w:rPr>
          <w:color w:val="000000" w:themeColor="text1"/>
        </w:rPr>
        <w:t>and</w:t>
      </w:r>
      <w:r w:rsidRPr="00531B5E">
        <w:rPr>
          <w:color w:val="000000" w:themeColor="text1"/>
        </w:rPr>
        <w:t xml:space="preserve"> Sen, S. (2024). Antecedents of user experience in the immersive Metaverse ecosystem: Insights from mining user reviews. </w:t>
      </w:r>
      <w:r w:rsidRPr="00531B5E">
        <w:rPr>
          <w:i/>
          <w:iCs/>
          <w:color w:val="000000" w:themeColor="text1"/>
        </w:rPr>
        <w:t>Communications of the Association for Information Systems</w:t>
      </w:r>
      <w:r w:rsidRPr="00531B5E">
        <w:rPr>
          <w:color w:val="000000" w:themeColor="text1"/>
        </w:rPr>
        <w:t>, </w:t>
      </w:r>
      <w:r w:rsidRPr="00531B5E">
        <w:rPr>
          <w:i/>
          <w:iCs/>
          <w:color w:val="000000" w:themeColor="text1"/>
        </w:rPr>
        <w:t>55</w:t>
      </w:r>
      <w:r w:rsidRPr="00531B5E">
        <w:rPr>
          <w:color w:val="000000" w:themeColor="text1"/>
        </w:rPr>
        <w:t>(1), 13.</w:t>
      </w:r>
    </w:p>
    <w:p w14:paraId="6622C2FE" w14:textId="77777777" w:rsidR="001F4649" w:rsidRPr="00531B5E" w:rsidRDefault="001F4649" w:rsidP="00D05FD0">
      <w:pPr>
        <w:shd w:val="clear" w:color="auto" w:fill="FFFFFF" w:themeFill="background1"/>
        <w:spacing w:line="360" w:lineRule="auto"/>
        <w:ind w:left="720" w:hanging="720"/>
        <w:jc w:val="both"/>
        <w:rPr>
          <w:color w:val="000000" w:themeColor="text1"/>
        </w:rPr>
      </w:pPr>
      <w:proofErr w:type="spellStart"/>
      <w:r w:rsidRPr="00531B5E">
        <w:rPr>
          <w:color w:val="000000" w:themeColor="text1"/>
        </w:rPr>
        <w:t>Bilgihan</w:t>
      </w:r>
      <w:proofErr w:type="spellEnd"/>
      <w:r w:rsidRPr="00531B5E">
        <w:rPr>
          <w:color w:val="000000" w:themeColor="text1"/>
        </w:rPr>
        <w:t xml:space="preserve">, A., Leong, A. M. W., </w:t>
      </w:r>
      <w:proofErr w:type="spellStart"/>
      <w:r w:rsidRPr="00531B5E">
        <w:rPr>
          <w:color w:val="000000" w:themeColor="text1"/>
        </w:rPr>
        <w:t>Okumus</w:t>
      </w:r>
      <w:proofErr w:type="spellEnd"/>
      <w:r w:rsidRPr="00531B5E">
        <w:rPr>
          <w:color w:val="000000" w:themeColor="text1"/>
        </w:rPr>
        <w:t xml:space="preserve">, F., </w:t>
      </w:r>
      <w:r>
        <w:rPr>
          <w:color w:val="000000" w:themeColor="text1"/>
        </w:rPr>
        <w:t>and</w:t>
      </w:r>
      <w:r w:rsidRPr="00531B5E">
        <w:rPr>
          <w:color w:val="000000" w:themeColor="text1"/>
        </w:rPr>
        <w:t xml:space="preserve"> Bai, J. (2024). Proposing a metaverse engagement model for brand development. </w:t>
      </w:r>
      <w:r w:rsidRPr="00531B5E">
        <w:rPr>
          <w:i/>
          <w:iCs/>
          <w:color w:val="000000" w:themeColor="text1"/>
        </w:rPr>
        <w:t>Journal of Retailing and Consumer Services</w:t>
      </w:r>
      <w:r w:rsidRPr="00531B5E">
        <w:rPr>
          <w:color w:val="000000" w:themeColor="text1"/>
        </w:rPr>
        <w:t>, </w:t>
      </w:r>
      <w:r w:rsidRPr="00531B5E">
        <w:rPr>
          <w:i/>
          <w:iCs/>
          <w:color w:val="000000" w:themeColor="text1"/>
        </w:rPr>
        <w:t>78</w:t>
      </w:r>
      <w:r w:rsidRPr="00531B5E">
        <w:rPr>
          <w:color w:val="000000" w:themeColor="text1"/>
        </w:rPr>
        <w:t>, 103781.</w:t>
      </w:r>
    </w:p>
    <w:p w14:paraId="5E9F7C63"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Blazquez, M. (2024). The Metaverse and its potential for digital sustainability in fashion. </w:t>
      </w:r>
      <w:r w:rsidRPr="00531B5E">
        <w:rPr>
          <w:i/>
          <w:iCs/>
          <w:color w:val="000000" w:themeColor="text1"/>
        </w:rPr>
        <w:t>Journal of Global Fashion Marketing</w:t>
      </w:r>
      <w:r w:rsidRPr="00531B5E">
        <w:rPr>
          <w:color w:val="000000" w:themeColor="text1"/>
        </w:rPr>
        <w:t>, 15(3), 303-319.</w:t>
      </w:r>
    </w:p>
    <w:p w14:paraId="2773D44F" w14:textId="77777777" w:rsidR="001F4649" w:rsidRPr="00531B5E" w:rsidRDefault="001F4649" w:rsidP="00D05FD0">
      <w:pPr>
        <w:shd w:val="clear" w:color="auto" w:fill="FFFFFF" w:themeFill="background1"/>
        <w:spacing w:line="360" w:lineRule="auto"/>
        <w:ind w:left="720" w:hanging="720"/>
        <w:jc w:val="both"/>
      </w:pPr>
      <w:bookmarkStart w:id="4" w:name="_Hlk199423080"/>
      <w:r w:rsidRPr="00531B5E">
        <w:t xml:space="preserve">Brandes, L., </w:t>
      </w:r>
      <w:r>
        <w:t>and</w:t>
      </w:r>
      <w:r w:rsidRPr="00531B5E">
        <w:t xml:space="preserve"> </w:t>
      </w:r>
      <w:proofErr w:type="spellStart"/>
      <w:r w:rsidRPr="00531B5E">
        <w:t>Dölp</w:t>
      </w:r>
      <w:proofErr w:type="spellEnd"/>
      <w:r w:rsidRPr="00531B5E">
        <w:t>, K. (2025)</w:t>
      </w:r>
      <w:bookmarkEnd w:id="4"/>
      <w:r w:rsidRPr="00531B5E">
        <w:t>. Non-Fungible Tokens (NFTs) as Digital Brand Extensions: Evidence on Financial Performance and Parent-Brand Spillovers. </w:t>
      </w:r>
      <w:r w:rsidRPr="00531B5E">
        <w:rPr>
          <w:i/>
          <w:iCs/>
        </w:rPr>
        <w:t>International Journal of Research in Marketing</w:t>
      </w:r>
      <w:r w:rsidRPr="00531B5E">
        <w:t xml:space="preserve">. </w:t>
      </w:r>
      <w:hyperlink r:id="rId13" w:tgtFrame="_blank" w:tooltip="Persistent link using digital object identifier" w:history="1">
        <w:r w:rsidRPr="00531B5E">
          <w:rPr>
            <w:rStyle w:val="Hyperlink"/>
          </w:rPr>
          <w:t>https://doi.org/10.1016/j.ijresmar.2025.01.001</w:t>
        </w:r>
      </w:hyperlink>
    </w:p>
    <w:p w14:paraId="21A49538"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lastRenderedPageBreak/>
        <w:t xml:space="preserve">Brodie, R. J., </w:t>
      </w:r>
      <w:proofErr w:type="spellStart"/>
      <w:r w:rsidRPr="00531B5E">
        <w:rPr>
          <w:color w:val="000000" w:themeColor="text1"/>
        </w:rPr>
        <w:t>Hollebeek</w:t>
      </w:r>
      <w:proofErr w:type="spellEnd"/>
      <w:r w:rsidRPr="00531B5E">
        <w:rPr>
          <w:color w:val="000000" w:themeColor="text1"/>
        </w:rPr>
        <w:t xml:space="preserve">, L. D., Jurić, B., </w:t>
      </w:r>
      <w:r>
        <w:rPr>
          <w:color w:val="000000" w:themeColor="text1"/>
        </w:rPr>
        <w:t>and</w:t>
      </w:r>
      <w:r w:rsidRPr="00531B5E">
        <w:rPr>
          <w:color w:val="000000" w:themeColor="text1"/>
        </w:rPr>
        <w:t xml:space="preserve"> Ilić, A. (2011). Customer Engagement: Conceptual Domain, Fundamental Propositions, and Implications for Research. </w:t>
      </w:r>
      <w:r w:rsidRPr="00531B5E">
        <w:rPr>
          <w:i/>
          <w:iCs/>
          <w:color w:val="000000" w:themeColor="text1"/>
        </w:rPr>
        <w:t>Journal of Service Research</w:t>
      </w:r>
      <w:r w:rsidRPr="00531B5E">
        <w:rPr>
          <w:color w:val="000000" w:themeColor="text1"/>
        </w:rPr>
        <w:t xml:space="preserve">, </w:t>
      </w:r>
      <w:r w:rsidRPr="00531B5E">
        <w:rPr>
          <w:i/>
          <w:iCs/>
          <w:color w:val="000000" w:themeColor="text1"/>
        </w:rPr>
        <w:t>14</w:t>
      </w:r>
      <w:r w:rsidRPr="00531B5E">
        <w:rPr>
          <w:color w:val="000000" w:themeColor="text1"/>
        </w:rPr>
        <w:t>(3), 252-271.</w:t>
      </w:r>
    </w:p>
    <w:p w14:paraId="41FD59DD" w14:textId="77777777" w:rsidR="001F4649" w:rsidRPr="00531B5E" w:rsidRDefault="001F4649" w:rsidP="00D05FD0">
      <w:pPr>
        <w:shd w:val="clear" w:color="auto" w:fill="FFFFFF" w:themeFill="background1"/>
        <w:spacing w:line="360" w:lineRule="auto"/>
        <w:ind w:left="720" w:hanging="720"/>
        <w:jc w:val="both"/>
      </w:pPr>
      <w:bookmarkStart w:id="5" w:name="_Hlk199422160"/>
      <w:r w:rsidRPr="00531B5E">
        <w:t>Brouard</w:t>
      </w:r>
      <w:bookmarkEnd w:id="5"/>
      <w:r w:rsidRPr="00531B5E">
        <w:t>, M. (2024). Setting sail in a tokenized world: an exploration of the Bored Ape Yacht club and the co-created consumer experience. </w:t>
      </w:r>
      <w:r w:rsidRPr="00531B5E">
        <w:rPr>
          <w:i/>
          <w:iCs/>
        </w:rPr>
        <w:t>International Journal of Research in Marketing</w:t>
      </w:r>
      <w:r w:rsidRPr="00531B5E">
        <w:t xml:space="preserve">. </w:t>
      </w:r>
      <w:hyperlink r:id="rId14" w:tgtFrame="_blank" w:tooltip="Persistent link using digital object identifier" w:history="1">
        <w:r w:rsidRPr="00531B5E">
          <w:rPr>
            <w:rStyle w:val="Hyperlink"/>
          </w:rPr>
          <w:t>https://doi.org/10.1016/j.ijresmar.2024.03.002</w:t>
        </w:r>
      </w:hyperlink>
    </w:p>
    <w:p w14:paraId="2F6D48EE" w14:textId="77777777" w:rsidR="001F4649" w:rsidRPr="00531B5E" w:rsidRDefault="001F4649" w:rsidP="00D05FD0">
      <w:pPr>
        <w:shd w:val="clear" w:color="auto" w:fill="FFFFFF" w:themeFill="background1"/>
        <w:spacing w:line="360" w:lineRule="auto"/>
        <w:ind w:left="720" w:hanging="720"/>
        <w:jc w:val="both"/>
      </w:pPr>
      <w:proofErr w:type="spellStart"/>
      <w:r w:rsidRPr="00531B5E">
        <w:rPr>
          <w:lang w:val="fr-FR"/>
        </w:rPr>
        <w:t>Buhalis</w:t>
      </w:r>
      <w:proofErr w:type="spellEnd"/>
      <w:r w:rsidRPr="00531B5E">
        <w:rPr>
          <w:lang w:val="fr-FR"/>
        </w:rPr>
        <w:t xml:space="preserve">, D., Leung, D., </w:t>
      </w:r>
      <w:r>
        <w:rPr>
          <w:lang w:val="fr-FR"/>
        </w:rPr>
        <w:t>and</w:t>
      </w:r>
      <w:r w:rsidRPr="00531B5E">
        <w:rPr>
          <w:lang w:val="fr-FR"/>
        </w:rPr>
        <w:t xml:space="preserve"> Lin, M. (2023). </w:t>
      </w:r>
      <w:r w:rsidRPr="00531B5E">
        <w:t>Metaverse as a disruptive technology revolutionising tourism management and marketing. </w:t>
      </w:r>
      <w:r w:rsidRPr="00531B5E">
        <w:rPr>
          <w:i/>
          <w:iCs/>
        </w:rPr>
        <w:t>Tourism management</w:t>
      </w:r>
      <w:r w:rsidRPr="00531B5E">
        <w:t>, </w:t>
      </w:r>
      <w:r w:rsidRPr="00531B5E">
        <w:rPr>
          <w:i/>
          <w:iCs/>
        </w:rPr>
        <w:t>97</w:t>
      </w:r>
      <w:r w:rsidRPr="00531B5E">
        <w:t>, 104724.</w:t>
      </w:r>
    </w:p>
    <w:p w14:paraId="0E939D8B" w14:textId="77777777" w:rsidR="001F4649" w:rsidRPr="00531B5E" w:rsidRDefault="001F4649" w:rsidP="00D05FD0">
      <w:pPr>
        <w:shd w:val="clear" w:color="auto" w:fill="FFFFFF" w:themeFill="background1"/>
        <w:spacing w:line="360" w:lineRule="auto"/>
        <w:ind w:left="720" w:hanging="720"/>
        <w:jc w:val="both"/>
      </w:pPr>
      <w:bookmarkStart w:id="6" w:name="_Hlk199421309"/>
      <w:r w:rsidRPr="00531B5E">
        <w:t>Cadet</w:t>
      </w:r>
      <w:bookmarkEnd w:id="6"/>
      <w:r w:rsidRPr="00531B5E">
        <w:t xml:space="preserve">, L. B., </w:t>
      </w:r>
      <w:r>
        <w:t>and</w:t>
      </w:r>
      <w:r w:rsidRPr="00531B5E">
        <w:t xml:space="preserve"> </w:t>
      </w:r>
      <w:bookmarkStart w:id="7" w:name="_Hlk199421317"/>
      <w:proofErr w:type="spellStart"/>
      <w:r w:rsidRPr="00531B5E">
        <w:t>Chainay</w:t>
      </w:r>
      <w:bookmarkEnd w:id="7"/>
      <w:proofErr w:type="spellEnd"/>
      <w:r w:rsidRPr="00531B5E">
        <w:t>, H. (2020). Memory of virtual experiences: Role of immersion, emotion and sense of presence. </w:t>
      </w:r>
      <w:r w:rsidRPr="00531B5E">
        <w:rPr>
          <w:i/>
          <w:iCs/>
        </w:rPr>
        <w:t>International Journal of Human-Computer Studies</w:t>
      </w:r>
      <w:r w:rsidRPr="00531B5E">
        <w:t>, </w:t>
      </w:r>
      <w:r w:rsidRPr="00531B5E">
        <w:rPr>
          <w:i/>
          <w:iCs/>
        </w:rPr>
        <w:t>144</w:t>
      </w:r>
      <w:r w:rsidRPr="00531B5E">
        <w:t>, 102506.</w:t>
      </w:r>
    </w:p>
    <w:p w14:paraId="500F911F"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 xml:space="preserve">Chandra, S., Verma, S., Lim, W. M., Kumar, S., and </w:t>
      </w:r>
      <w:proofErr w:type="spellStart"/>
      <w:r w:rsidRPr="00531B5E">
        <w:rPr>
          <w:color w:val="000000" w:themeColor="text1"/>
        </w:rPr>
        <w:t>Donthu</w:t>
      </w:r>
      <w:proofErr w:type="spellEnd"/>
      <w:r w:rsidRPr="00531B5E">
        <w:rPr>
          <w:color w:val="000000" w:themeColor="text1"/>
        </w:rPr>
        <w:t>, N. (2022). Personalization In Personalized Marketing: Trends and Ways Forward. </w:t>
      </w:r>
      <w:r w:rsidRPr="00531B5E">
        <w:rPr>
          <w:i/>
          <w:iCs/>
          <w:color w:val="000000" w:themeColor="text1"/>
        </w:rPr>
        <w:t>Psychology and Marketing</w:t>
      </w:r>
      <w:r w:rsidRPr="00531B5E">
        <w:rPr>
          <w:color w:val="000000" w:themeColor="text1"/>
        </w:rPr>
        <w:t>, 39(8), 1529-1562.</w:t>
      </w:r>
    </w:p>
    <w:p w14:paraId="003F31E0"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lang w:val="fr-FR"/>
        </w:rPr>
        <w:t xml:space="preserve">Chang, C. W., Lai, C. J., </w:t>
      </w:r>
      <w:r>
        <w:rPr>
          <w:color w:val="000000" w:themeColor="text1"/>
          <w:lang w:val="fr-FR"/>
        </w:rPr>
        <w:t>and</w:t>
      </w:r>
      <w:r w:rsidRPr="00531B5E">
        <w:rPr>
          <w:color w:val="000000" w:themeColor="text1"/>
          <w:lang w:val="fr-FR"/>
        </w:rPr>
        <w:t xml:space="preserve"> Yen, C. C. (2024). </w:t>
      </w:r>
      <w:r w:rsidRPr="00531B5E">
        <w:rPr>
          <w:color w:val="000000" w:themeColor="text1"/>
        </w:rPr>
        <w:t>Examining drivers of NFT purchase intention: The impact of perceived scarcity and risk. </w:t>
      </w:r>
      <w:r w:rsidRPr="00531B5E">
        <w:rPr>
          <w:i/>
          <w:iCs/>
          <w:color w:val="000000" w:themeColor="text1"/>
        </w:rPr>
        <w:t xml:space="preserve">Acta </w:t>
      </w:r>
      <w:proofErr w:type="spellStart"/>
      <w:r w:rsidRPr="00531B5E">
        <w:rPr>
          <w:i/>
          <w:iCs/>
          <w:color w:val="000000" w:themeColor="text1"/>
        </w:rPr>
        <w:t>Psychologica</w:t>
      </w:r>
      <w:proofErr w:type="spellEnd"/>
      <w:r w:rsidRPr="00531B5E">
        <w:rPr>
          <w:color w:val="000000" w:themeColor="text1"/>
        </w:rPr>
        <w:t>, </w:t>
      </w:r>
      <w:r w:rsidRPr="00531B5E">
        <w:rPr>
          <w:i/>
          <w:iCs/>
          <w:color w:val="000000" w:themeColor="text1"/>
        </w:rPr>
        <w:t>248</w:t>
      </w:r>
      <w:r w:rsidRPr="00531B5E">
        <w:rPr>
          <w:color w:val="000000" w:themeColor="text1"/>
        </w:rPr>
        <w:t>, 104424.</w:t>
      </w:r>
    </w:p>
    <w:p w14:paraId="13690929" w14:textId="77777777" w:rsidR="001F4649" w:rsidRPr="00531B5E" w:rsidRDefault="001F4649" w:rsidP="00D05FD0">
      <w:pPr>
        <w:shd w:val="clear" w:color="auto" w:fill="FFFFFF" w:themeFill="background1"/>
        <w:spacing w:line="360" w:lineRule="auto"/>
        <w:ind w:left="720" w:hanging="720"/>
        <w:jc w:val="both"/>
        <w:rPr>
          <w:color w:val="000000" w:themeColor="text1"/>
        </w:rPr>
      </w:pPr>
      <w:bookmarkStart w:id="8" w:name="_Hlk199424230"/>
      <w:r w:rsidRPr="00531B5E">
        <w:rPr>
          <w:color w:val="000000" w:themeColor="text1"/>
        </w:rPr>
        <w:t>Corne</w:t>
      </w:r>
      <w:bookmarkEnd w:id="8"/>
      <w:r w:rsidRPr="00531B5E">
        <w:rPr>
          <w:color w:val="000000" w:themeColor="text1"/>
        </w:rPr>
        <w:t xml:space="preserve">, A., Massot, V., </w:t>
      </w:r>
      <w:r>
        <w:rPr>
          <w:color w:val="000000" w:themeColor="text1"/>
        </w:rPr>
        <w:t>and</w:t>
      </w:r>
      <w:r w:rsidRPr="00531B5E">
        <w:rPr>
          <w:color w:val="000000" w:themeColor="text1"/>
        </w:rPr>
        <w:t xml:space="preserve"> </w:t>
      </w:r>
      <w:proofErr w:type="spellStart"/>
      <w:r w:rsidRPr="00531B5E">
        <w:rPr>
          <w:color w:val="000000" w:themeColor="text1"/>
        </w:rPr>
        <w:t>Merasli</w:t>
      </w:r>
      <w:proofErr w:type="spellEnd"/>
      <w:r w:rsidRPr="00531B5E">
        <w:rPr>
          <w:color w:val="000000" w:themeColor="text1"/>
        </w:rPr>
        <w:t>, S. (2023). The determinants of the adoption of blockchain technology in the tourism sector and metaverse perspectives. </w:t>
      </w:r>
      <w:r w:rsidRPr="00531B5E">
        <w:rPr>
          <w:i/>
          <w:iCs/>
          <w:color w:val="000000" w:themeColor="text1"/>
        </w:rPr>
        <w:t xml:space="preserve">Information Technology </w:t>
      </w:r>
      <w:r>
        <w:rPr>
          <w:i/>
          <w:iCs/>
          <w:color w:val="000000" w:themeColor="text1"/>
        </w:rPr>
        <w:t>and</w:t>
      </w:r>
      <w:r w:rsidRPr="00531B5E">
        <w:rPr>
          <w:i/>
          <w:iCs/>
          <w:color w:val="000000" w:themeColor="text1"/>
        </w:rPr>
        <w:t xml:space="preserve"> Tourism</w:t>
      </w:r>
      <w:r w:rsidRPr="00531B5E">
        <w:rPr>
          <w:color w:val="000000" w:themeColor="text1"/>
        </w:rPr>
        <w:t>, </w:t>
      </w:r>
      <w:r w:rsidRPr="00531B5E">
        <w:rPr>
          <w:i/>
          <w:iCs/>
          <w:color w:val="000000" w:themeColor="text1"/>
        </w:rPr>
        <w:t>25</w:t>
      </w:r>
      <w:r w:rsidRPr="00531B5E">
        <w:rPr>
          <w:color w:val="000000" w:themeColor="text1"/>
        </w:rPr>
        <w:t>(4), 605-633.</w:t>
      </w:r>
    </w:p>
    <w:p w14:paraId="3F9138DF" w14:textId="77777777" w:rsidR="001F4649" w:rsidRPr="00531B5E" w:rsidRDefault="001F4649" w:rsidP="00D05FD0">
      <w:pPr>
        <w:shd w:val="clear" w:color="auto" w:fill="FFFFFF" w:themeFill="background1"/>
        <w:spacing w:line="360" w:lineRule="auto"/>
        <w:ind w:left="720" w:hanging="720"/>
        <w:jc w:val="both"/>
      </w:pPr>
      <w:bookmarkStart w:id="9" w:name="_Hlk199355299"/>
      <w:r w:rsidRPr="00531B5E">
        <w:t>Csikszentmihalyi</w:t>
      </w:r>
      <w:bookmarkEnd w:id="9"/>
      <w:r w:rsidRPr="00531B5E">
        <w:t xml:space="preserve">, M., Montijo, M. N., </w:t>
      </w:r>
      <w:r>
        <w:t>and</w:t>
      </w:r>
      <w:r w:rsidRPr="00531B5E">
        <w:t xml:space="preserve"> Mouton, A. R. (2018). Flow theory: Optimizing elite performance in the creative realm. In S. I. Pfeiffer, E. Shaunessy-Dedrick, </w:t>
      </w:r>
      <w:r>
        <w:t>and</w:t>
      </w:r>
      <w:r w:rsidRPr="00531B5E">
        <w:t xml:space="preserve"> M. Foley-Nicpon (Eds.), APA handbook of giftedness and talent (pp. 215–229). American Psychological Association.</w:t>
      </w:r>
    </w:p>
    <w:p w14:paraId="413F9617" w14:textId="77777777" w:rsidR="001F4649" w:rsidRPr="00531B5E" w:rsidRDefault="001F4649" w:rsidP="00D05FD0">
      <w:pPr>
        <w:shd w:val="clear" w:color="auto" w:fill="FFFFFF" w:themeFill="background1"/>
        <w:spacing w:line="360" w:lineRule="auto"/>
        <w:ind w:left="720" w:hanging="720"/>
        <w:jc w:val="both"/>
      </w:pPr>
      <w:r w:rsidRPr="00531B5E">
        <w:t>Csikszentmihalyi, Mihaly. (1990). Flow: The Psychology of Optimal Experience. </w:t>
      </w:r>
      <w:r w:rsidRPr="00531B5E">
        <w:rPr>
          <w:i/>
          <w:iCs/>
        </w:rPr>
        <w:t>Journal of Leisure Research</w:t>
      </w:r>
      <w:r w:rsidRPr="00531B5E">
        <w:t>, 24(1), pp. 93–94</w:t>
      </w:r>
    </w:p>
    <w:p w14:paraId="3F6DBC8F" w14:textId="77777777" w:rsidR="001F4649" w:rsidRPr="00531B5E" w:rsidRDefault="001F4649" w:rsidP="00D05FD0">
      <w:pPr>
        <w:shd w:val="clear" w:color="auto" w:fill="FFFFFF" w:themeFill="background1"/>
        <w:spacing w:line="360" w:lineRule="auto"/>
        <w:ind w:left="720" w:hanging="720"/>
        <w:jc w:val="both"/>
      </w:pPr>
      <w:bookmarkStart w:id="10" w:name="_Hlk199324780"/>
      <w:proofErr w:type="spellStart"/>
      <w:r w:rsidRPr="00531B5E">
        <w:t>Daassi</w:t>
      </w:r>
      <w:bookmarkEnd w:id="10"/>
      <w:proofErr w:type="spellEnd"/>
      <w:r w:rsidRPr="00531B5E">
        <w:t xml:space="preserve">, M., </w:t>
      </w:r>
      <w:r>
        <w:t>and</w:t>
      </w:r>
      <w:r w:rsidRPr="00531B5E">
        <w:t xml:space="preserve"> </w:t>
      </w:r>
      <w:proofErr w:type="spellStart"/>
      <w:r w:rsidRPr="00531B5E">
        <w:t>Debbabi</w:t>
      </w:r>
      <w:proofErr w:type="spellEnd"/>
      <w:r w:rsidRPr="00531B5E">
        <w:t>, S. (2021). Intention to reuse AR-based apps: The combined role of the sense of immersion, product presence and perceived realism. </w:t>
      </w:r>
      <w:r w:rsidRPr="00531B5E">
        <w:rPr>
          <w:i/>
          <w:iCs/>
        </w:rPr>
        <w:t xml:space="preserve">Information </w:t>
      </w:r>
      <w:r>
        <w:rPr>
          <w:i/>
          <w:iCs/>
        </w:rPr>
        <w:t>and</w:t>
      </w:r>
      <w:r w:rsidRPr="00531B5E">
        <w:rPr>
          <w:i/>
          <w:iCs/>
        </w:rPr>
        <w:t xml:space="preserve"> Management</w:t>
      </w:r>
      <w:r w:rsidRPr="00531B5E">
        <w:t>, </w:t>
      </w:r>
      <w:r w:rsidRPr="00531B5E">
        <w:rPr>
          <w:i/>
          <w:iCs/>
        </w:rPr>
        <w:t>58</w:t>
      </w:r>
      <w:r w:rsidRPr="00531B5E">
        <w:t>(4), 103453.</w:t>
      </w:r>
    </w:p>
    <w:p w14:paraId="6FE7895F" w14:textId="77777777" w:rsidR="001F4649" w:rsidRPr="00BF3C3F" w:rsidRDefault="001F4649" w:rsidP="00BF3C3F">
      <w:pPr>
        <w:spacing w:before="157" w:after="157" w:line="360" w:lineRule="auto"/>
        <w:ind w:left="720" w:hanging="720"/>
        <w:jc w:val="both"/>
        <w:rPr>
          <w:rFonts w:eastAsia="inter"/>
          <w:bCs/>
          <w:color w:val="000000"/>
          <w:sz w:val="22"/>
        </w:rPr>
      </w:pPr>
      <w:r w:rsidRPr="00BF3C3F">
        <w:rPr>
          <w:rFonts w:eastAsia="inter"/>
          <w:bCs/>
          <w:color w:val="000000"/>
          <w:sz w:val="22"/>
        </w:rPr>
        <w:t xml:space="preserve">Deci, E. L., </w:t>
      </w:r>
      <w:r>
        <w:rPr>
          <w:rFonts w:eastAsia="inter"/>
          <w:bCs/>
          <w:color w:val="000000"/>
          <w:sz w:val="22"/>
        </w:rPr>
        <w:t>and</w:t>
      </w:r>
      <w:r w:rsidRPr="00BF3C3F">
        <w:rPr>
          <w:rFonts w:eastAsia="inter"/>
          <w:bCs/>
          <w:color w:val="000000"/>
          <w:sz w:val="22"/>
        </w:rPr>
        <w:t xml:space="preserve"> Ryan, R. M. (2000). The “What” and “Why” of Goal Pursuits: Human Needs and the Self-Determination of </w:t>
      </w:r>
      <w:proofErr w:type="spellStart"/>
      <w:r w:rsidRPr="00BF3C3F">
        <w:rPr>
          <w:rFonts w:eastAsia="inter"/>
          <w:bCs/>
          <w:color w:val="000000"/>
          <w:sz w:val="22"/>
        </w:rPr>
        <w:t>Behavior</w:t>
      </w:r>
      <w:proofErr w:type="spellEnd"/>
      <w:r w:rsidRPr="00BF3C3F">
        <w:rPr>
          <w:rFonts w:eastAsia="inter"/>
          <w:bCs/>
          <w:color w:val="000000"/>
          <w:sz w:val="22"/>
        </w:rPr>
        <w:t>. Psychological Inquiry, 11(4), 227–268.</w:t>
      </w:r>
    </w:p>
    <w:p w14:paraId="208DF008" w14:textId="77777777" w:rsidR="001F4649" w:rsidRPr="00531B5E" w:rsidRDefault="001F4649" w:rsidP="00D05FD0">
      <w:pPr>
        <w:shd w:val="clear" w:color="auto" w:fill="FFFFFF" w:themeFill="background1"/>
        <w:spacing w:line="360" w:lineRule="auto"/>
        <w:ind w:left="720" w:hanging="720"/>
        <w:jc w:val="both"/>
        <w:rPr>
          <w:color w:val="000000" w:themeColor="text1"/>
        </w:rPr>
      </w:pPr>
      <w:bookmarkStart w:id="11" w:name="_Hlk199356571"/>
      <w:r w:rsidRPr="00531B5E">
        <w:rPr>
          <w:color w:val="000000" w:themeColor="text1"/>
        </w:rPr>
        <w:lastRenderedPageBreak/>
        <w:t xml:space="preserve">Douglas, E. J., Shepherd, D. A., </w:t>
      </w:r>
      <w:r>
        <w:rPr>
          <w:color w:val="000000" w:themeColor="text1"/>
        </w:rPr>
        <w:t>and</w:t>
      </w:r>
      <w:r w:rsidRPr="00531B5E">
        <w:rPr>
          <w:color w:val="000000" w:themeColor="text1"/>
        </w:rPr>
        <w:t xml:space="preserve"> Prentice, C. (2020). Using fuzzy-set qualitative comparative analysis for a finer-grained understanding of entrepreneurship. </w:t>
      </w:r>
      <w:r w:rsidRPr="00531B5E">
        <w:rPr>
          <w:i/>
          <w:iCs/>
          <w:color w:val="000000" w:themeColor="text1"/>
        </w:rPr>
        <w:t>Journal of Business Venturing</w:t>
      </w:r>
      <w:r w:rsidRPr="00531B5E">
        <w:rPr>
          <w:color w:val="000000" w:themeColor="text1"/>
        </w:rPr>
        <w:t>, </w:t>
      </w:r>
      <w:r w:rsidRPr="00531B5E">
        <w:rPr>
          <w:i/>
          <w:iCs/>
          <w:color w:val="000000" w:themeColor="text1"/>
        </w:rPr>
        <w:t>35</w:t>
      </w:r>
      <w:r w:rsidRPr="00531B5E">
        <w:rPr>
          <w:color w:val="000000" w:themeColor="text1"/>
        </w:rPr>
        <w:t>(1), 105970.</w:t>
      </w:r>
    </w:p>
    <w:bookmarkEnd w:id="11"/>
    <w:p w14:paraId="003E39C1"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 xml:space="preserve">Duong, C. D., Ngo, T. V. N., Khuc, T. A., Tran, N. M., </w:t>
      </w:r>
      <w:r>
        <w:rPr>
          <w:color w:val="000000" w:themeColor="text1"/>
        </w:rPr>
        <w:t>and</w:t>
      </w:r>
      <w:r w:rsidRPr="00531B5E">
        <w:rPr>
          <w:color w:val="000000" w:themeColor="text1"/>
        </w:rPr>
        <w:t xml:space="preserve"> Nguyen, T. P. T. (2025). </w:t>
      </w:r>
      <w:proofErr w:type="spellStart"/>
      <w:r w:rsidRPr="00531B5E">
        <w:rPr>
          <w:color w:val="000000" w:themeColor="text1"/>
        </w:rPr>
        <w:t>Unraveling</w:t>
      </w:r>
      <w:proofErr w:type="spellEnd"/>
      <w:r w:rsidRPr="00531B5E">
        <w:rPr>
          <w:color w:val="000000" w:themeColor="text1"/>
        </w:rPr>
        <w:t xml:space="preserve"> the dark side of ChatGPT: A moderated mediation model of technology anxiety and technostress. </w:t>
      </w:r>
      <w:r w:rsidRPr="00531B5E">
        <w:rPr>
          <w:i/>
          <w:iCs/>
          <w:color w:val="000000" w:themeColor="text1"/>
        </w:rPr>
        <w:t xml:space="preserve">Information Technology </w:t>
      </w:r>
      <w:r>
        <w:rPr>
          <w:i/>
          <w:iCs/>
          <w:color w:val="000000" w:themeColor="text1"/>
        </w:rPr>
        <w:t>and</w:t>
      </w:r>
      <w:r w:rsidRPr="00531B5E">
        <w:rPr>
          <w:i/>
          <w:iCs/>
          <w:color w:val="000000" w:themeColor="text1"/>
        </w:rPr>
        <w:t xml:space="preserve"> People</w:t>
      </w:r>
      <w:r w:rsidRPr="00531B5E">
        <w:rPr>
          <w:color w:val="000000" w:themeColor="text1"/>
        </w:rPr>
        <w:t>, </w:t>
      </w:r>
      <w:r w:rsidRPr="00531B5E">
        <w:rPr>
          <w:i/>
          <w:iCs/>
          <w:color w:val="000000" w:themeColor="text1"/>
        </w:rPr>
        <w:t>38</w:t>
      </w:r>
      <w:r w:rsidRPr="00531B5E">
        <w:rPr>
          <w:color w:val="000000" w:themeColor="text1"/>
        </w:rPr>
        <w:t>(4), 2015-2040.</w:t>
      </w:r>
    </w:p>
    <w:p w14:paraId="6E3A423B" w14:textId="77777777" w:rsidR="001F4649" w:rsidRPr="00531B5E" w:rsidRDefault="001F4649" w:rsidP="00D05FD0">
      <w:pPr>
        <w:shd w:val="clear" w:color="auto" w:fill="FFFFFF" w:themeFill="background1"/>
        <w:spacing w:line="360" w:lineRule="auto"/>
        <w:ind w:left="720" w:hanging="720"/>
        <w:jc w:val="both"/>
        <w:rPr>
          <w:color w:val="000000" w:themeColor="text1"/>
        </w:rPr>
      </w:pPr>
      <w:bookmarkStart w:id="12" w:name="_Hlk199415064"/>
      <w:r w:rsidRPr="00531B5E">
        <w:rPr>
          <w:color w:val="000000" w:themeColor="text1"/>
        </w:rPr>
        <w:t>Dwivedi</w:t>
      </w:r>
      <w:bookmarkEnd w:id="12"/>
      <w:r w:rsidRPr="00531B5E">
        <w:rPr>
          <w:color w:val="000000" w:themeColor="text1"/>
        </w:rPr>
        <w:t xml:space="preserve">, Y. K., Hughes, L., Wang, Y., </w:t>
      </w:r>
      <w:proofErr w:type="spellStart"/>
      <w:r w:rsidRPr="00531B5E">
        <w:rPr>
          <w:color w:val="000000" w:themeColor="text1"/>
        </w:rPr>
        <w:t>Alalwan</w:t>
      </w:r>
      <w:proofErr w:type="spellEnd"/>
      <w:r w:rsidRPr="00531B5E">
        <w:rPr>
          <w:color w:val="000000" w:themeColor="text1"/>
        </w:rPr>
        <w:t xml:space="preserve">, A. A., Ahn, S. J., Balakrishnan, J., ... </w:t>
      </w:r>
      <w:r>
        <w:rPr>
          <w:color w:val="000000" w:themeColor="text1"/>
        </w:rPr>
        <w:t>and</w:t>
      </w:r>
      <w:r w:rsidRPr="00531B5E">
        <w:rPr>
          <w:color w:val="000000" w:themeColor="text1"/>
        </w:rPr>
        <w:t xml:space="preserve"> Wirtz, J. (2023). Metaverse marketing: How the metaverse will shape the future of consumer research and practice. </w:t>
      </w:r>
      <w:r w:rsidRPr="00531B5E">
        <w:rPr>
          <w:i/>
          <w:iCs/>
          <w:color w:val="000000" w:themeColor="text1"/>
        </w:rPr>
        <w:t xml:space="preserve">Psychology </w:t>
      </w:r>
      <w:r>
        <w:rPr>
          <w:i/>
          <w:iCs/>
          <w:color w:val="000000" w:themeColor="text1"/>
        </w:rPr>
        <w:t>and</w:t>
      </w:r>
      <w:r w:rsidRPr="00531B5E">
        <w:rPr>
          <w:i/>
          <w:iCs/>
          <w:color w:val="000000" w:themeColor="text1"/>
        </w:rPr>
        <w:t xml:space="preserve"> Marketing</w:t>
      </w:r>
      <w:r w:rsidRPr="00531B5E">
        <w:rPr>
          <w:color w:val="000000" w:themeColor="text1"/>
        </w:rPr>
        <w:t>, 40(4), 750-776.</w:t>
      </w:r>
    </w:p>
    <w:p w14:paraId="4C0BB637" w14:textId="77777777" w:rsidR="001F4649" w:rsidRPr="00531B5E" w:rsidRDefault="001F4649" w:rsidP="00D05FD0">
      <w:pPr>
        <w:shd w:val="clear" w:color="auto" w:fill="FFFFFF" w:themeFill="background1"/>
        <w:spacing w:line="360" w:lineRule="auto"/>
        <w:ind w:left="720" w:hanging="720"/>
        <w:jc w:val="both"/>
      </w:pPr>
      <w:r w:rsidRPr="00531B5E">
        <w:t>Ebrahim, R. S. (2020). The role of trust in understanding the impact of social media marketing on brand equity and brand loyalty. </w:t>
      </w:r>
      <w:r w:rsidRPr="00531B5E">
        <w:rPr>
          <w:i/>
          <w:iCs/>
        </w:rPr>
        <w:t>Journal of Relationship Marketing</w:t>
      </w:r>
      <w:r w:rsidRPr="00531B5E">
        <w:t>, </w:t>
      </w:r>
      <w:r w:rsidRPr="00531B5E">
        <w:rPr>
          <w:i/>
          <w:iCs/>
        </w:rPr>
        <w:t>19</w:t>
      </w:r>
      <w:r w:rsidRPr="00531B5E">
        <w:t>(4), 287-308.</w:t>
      </w:r>
    </w:p>
    <w:p w14:paraId="785A2987" w14:textId="77777777" w:rsidR="001F4649" w:rsidRPr="00531B5E" w:rsidRDefault="001F4649" w:rsidP="00D05FD0">
      <w:pPr>
        <w:shd w:val="clear" w:color="auto" w:fill="FFFFFF" w:themeFill="background1"/>
        <w:spacing w:line="360" w:lineRule="auto"/>
        <w:ind w:left="720" w:hanging="720"/>
        <w:jc w:val="both"/>
      </w:pPr>
      <w:r w:rsidRPr="00531B5E">
        <w:t xml:space="preserve">Eggenschwiler, M., </w:t>
      </w:r>
      <w:proofErr w:type="spellStart"/>
      <w:r w:rsidRPr="00531B5E">
        <w:t>Linzmajer</w:t>
      </w:r>
      <w:proofErr w:type="spellEnd"/>
      <w:r w:rsidRPr="00531B5E">
        <w:t xml:space="preserve">, M., Roggeveen, A. L., </w:t>
      </w:r>
      <w:r>
        <w:t>and</w:t>
      </w:r>
      <w:r w:rsidRPr="00531B5E">
        <w:t xml:space="preserve"> Rudolph, T. (2024). Retailing in the metaverse: A framework of managerial considerations for success. </w:t>
      </w:r>
      <w:r w:rsidRPr="00531B5E">
        <w:rPr>
          <w:i/>
          <w:iCs/>
        </w:rPr>
        <w:t>Journal of Retailing and Consumer Services</w:t>
      </w:r>
      <w:r w:rsidRPr="00531B5E">
        <w:t>, </w:t>
      </w:r>
      <w:r w:rsidRPr="00531B5E">
        <w:rPr>
          <w:i/>
          <w:iCs/>
        </w:rPr>
        <w:t>79</w:t>
      </w:r>
      <w:r w:rsidRPr="00531B5E">
        <w:t>, 103791.</w:t>
      </w:r>
    </w:p>
    <w:p w14:paraId="35F8202C" w14:textId="77777777" w:rsidR="001F4649" w:rsidRDefault="001F4649" w:rsidP="00D05FD0">
      <w:pPr>
        <w:shd w:val="clear" w:color="auto" w:fill="FFFFFF" w:themeFill="background1"/>
        <w:spacing w:line="360" w:lineRule="auto"/>
        <w:ind w:left="720" w:hanging="720"/>
        <w:jc w:val="both"/>
      </w:pPr>
      <w:bookmarkStart w:id="13" w:name="_Hlk199324225"/>
      <w:r w:rsidRPr="00531B5E">
        <w:t>Fan</w:t>
      </w:r>
      <w:bookmarkEnd w:id="13"/>
      <w:r w:rsidRPr="00531B5E">
        <w:t xml:space="preserve">, X., Jiang, X., </w:t>
      </w:r>
      <w:r>
        <w:t>and</w:t>
      </w:r>
      <w:r w:rsidRPr="00531B5E">
        <w:t xml:space="preserve"> Deng, N. (2022). Immersive technology: A meta-analysis of augmented/virtual reality applications and their impact on tourism experience. </w:t>
      </w:r>
      <w:r w:rsidRPr="00531B5E">
        <w:rPr>
          <w:i/>
          <w:iCs/>
        </w:rPr>
        <w:t>Tourism Management</w:t>
      </w:r>
      <w:r w:rsidRPr="00531B5E">
        <w:t>, </w:t>
      </w:r>
      <w:r w:rsidRPr="00531B5E">
        <w:rPr>
          <w:i/>
          <w:iCs/>
        </w:rPr>
        <w:t>91</w:t>
      </w:r>
      <w:r w:rsidRPr="00531B5E">
        <w:t>, 104534.</w:t>
      </w:r>
    </w:p>
    <w:p w14:paraId="0AF702B1" w14:textId="77777777" w:rsidR="001F4649" w:rsidRPr="00AF1D04" w:rsidRDefault="001F4649" w:rsidP="00AF1D04">
      <w:pPr>
        <w:shd w:val="clear" w:color="auto" w:fill="FFFFFF" w:themeFill="background1"/>
        <w:spacing w:line="360" w:lineRule="auto"/>
        <w:ind w:left="720" w:hanging="720"/>
        <w:jc w:val="both"/>
      </w:pPr>
      <w:r w:rsidRPr="00AF1D04">
        <w:t xml:space="preserve">Fornell, C., </w:t>
      </w:r>
      <w:r>
        <w:t>and</w:t>
      </w:r>
      <w:r w:rsidRPr="00AF1D04">
        <w:t xml:space="preserve"> Larcker, D. F. (1981). Evaluating Structural Equation Models with Unobservable Variables and Measurement Error. </w:t>
      </w:r>
      <w:r w:rsidRPr="00AF1D04">
        <w:rPr>
          <w:i/>
          <w:iCs/>
        </w:rPr>
        <w:t>Journal of Marketing Research</w:t>
      </w:r>
      <w:r w:rsidRPr="00AF1D04">
        <w:t xml:space="preserve">, </w:t>
      </w:r>
      <w:r w:rsidRPr="00AF1D04">
        <w:rPr>
          <w:i/>
          <w:iCs/>
        </w:rPr>
        <w:t>18</w:t>
      </w:r>
      <w:r w:rsidRPr="00AF1D04">
        <w:t>(1), 39-50.</w:t>
      </w:r>
    </w:p>
    <w:p w14:paraId="412EF773" w14:textId="77777777" w:rsidR="001F4649" w:rsidRDefault="001F4649" w:rsidP="00AF1D04">
      <w:pPr>
        <w:shd w:val="clear" w:color="auto" w:fill="FFFFFF" w:themeFill="background1"/>
        <w:spacing w:line="360" w:lineRule="auto"/>
        <w:ind w:left="720" w:hanging="720"/>
        <w:jc w:val="both"/>
      </w:pPr>
      <w:r w:rsidRPr="000435DC">
        <w:t xml:space="preserve">Fornell, Claes, Michael D. Johnson, Eugene W. Anderson, </w:t>
      </w:r>
      <w:proofErr w:type="spellStart"/>
      <w:r w:rsidRPr="000435DC">
        <w:t>Jaesung</w:t>
      </w:r>
      <w:proofErr w:type="spellEnd"/>
      <w:r w:rsidRPr="000435DC">
        <w:t xml:space="preserve"> Cha, and Barbara Everitt Bryant. "The American customer satisfaction index: nature, purpose, and findings." </w:t>
      </w:r>
      <w:r w:rsidRPr="000435DC">
        <w:rPr>
          <w:i/>
          <w:iCs/>
        </w:rPr>
        <w:t xml:space="preserve">Journal of </w:t>
      </w:r>
      <w:r>
        <w:rPr>
          <w:i/>
          <w:iCs/>
        </w:rPr>
        <w:t>M</w:t>
      </w:r>
      <w:r w:rsidRPr="000435DC">
        <w:rPr>
          <w:i/>
          <w:iCs/>
        </w:rPr>
        <w:t>arketing</w:t>
      </w:r>
      <w:r w:rsidRPr="000435DC">
        <w:t> 60, no. 4 (1996): 7-18.</w:t>
      </w:r>
    </w:p>
    <w:p w14:paraId="41D7C4A1" w14:textId="77777777" w:rsidR="001F4649" w:rsidRPr="00531B5E" w:rsidRDefault="001F4649" w:rsidP="00D05FD0">
      <w:pPr>
        <w:shd w:val="clear" w:color="auto" w:fill="FFFFFF" w:themeFill="background1"/>
        <w:spacing w:line="360" w:lineRule="auto"/>
        <w:ind w:left="720" w:hanging="720"/>
        <w:jc w:val="both"/>
      </w:pPr>
      <w:bookmarkStart w:id="14" w:name="_Hlk199425029"/>
      <w:r w:rsidRPr="00531B5E">
        <w:t>Fritze</w:t>
      </w:r>
      <w:bookmarkEnd w:id="14"/>
      <w:r w:rsidRPr="00531B5E">
        <w:t xml:space="preserve">, M. P., Marchand, A., Eisingerich, A. B., </w:t>
      </w:r>
      <w:r>
        <w:t>and</w:t>
      </w:r>
      <w:r w:rsidRPr="00531B5E">
        <w:t xml:space="preserve"> </w:t>
      </w:r>
      <w:proofErr w:type="spellStart"/>
      <w:r w:rsidRPr="00531B5E">
        <w:t>Benkenstein</w:t>
      </w:r>
      <w:proofErr w:type="spellEnd"/>
      <w:r w:rsidRPr="00531B5E">
        <w:t>, M. (2020). Access-based services as substitutes for material possessions: the role of psychological ownership. </w:t>
      </w:r>
      <w:r w:rsidRPr="00531B5E">
        <w:rPr>
          <w:i/>
          <w:iCs/>
        </w:rPr>
        <w:t>Journal of Service Research</w:t>
      </w:r>
      <w:r w:rsidRPr="00531B5E">
        <w:t>, </w:t>
      </w:r>
      <w:r w:rsidRPr="00531B5E">
        <w:rPr>
          <w:i/>
          <w:iCs/>
        </w:rPr>
        <w:t>23</w:t>
      </w:r>
      <w:r w:rsidRPr="00531B5E">
        <w:t>(3), 368-385.</w:t>
      </w:r>
    </w:p>
    <w:p w14:paraId="0D9F23C4" w14:textId="77777777" w:rsidR="001F4649" w:rsidRPr="00531B5E" w:rsidRDefault="001F4649" w:rsidP="00D05FD0">
      <w:pPr>
        <w:shd w:val="clear" w:color="auto" w:fill="FFFFFF" w:themeFill="background1"/>
        <w:spacing w:line="360" w:lineRule="auto"/>
        <w:ind w:left="720" w:hanging="720"/>
        <w:jc w:val="both"/>
      </w:pPr>
      <w:r w:rsidRPr="00531B5E">
        <w:t xml:space="preserve">Furnari, S., Crilly, D., </w:t>
      </w:r>
      <w:proofErr w:type="spellStart"/>
      <w:r w:rsidRPr="00531B5E">
        <w:t>Misangyi</w:t>
      </w:r>
      <w:proofErr w:type="spellEnd"/>
      <w:r w:rsidRPr="00531B5E">
        <w:t xml:space="preserve">, V. F., </w:t>
      </w:r>
      <w:proofErr w:type="spellStart"/>
      <w:r w:rsidRPr="00531B5E">
        <w:t>Greckhamer</w:t>
      </w:r>
      <w:proofErr w:type="spellEnd"/>
      <w:r w:rsidRPr="00531B5E">
        <w:t xml:space="preserve">, T., Fiss, P. C., </w:t>
      </w:r>
      <w:r>
        <w:t>and</w:t>
      </w:r>
      <w:r w:rsidRPr="00531B5E">
        <w:t xml:space="preserve"> Aguilera, R. V. (2021). Capturing causal complexity: Heuristics for configurational theorizing. </w:t>
      </w:r>
      <w:r w:rsidRPr="00531B5E">
        <w:rPr>
          <w:i/>
          <w:iCs/>
        </w:rPr>
        <w:t>Academy of Management Review</w:t>
      </w:r>
      <w:r w:rsidRPr="00531B5E">
        <w:t>, </w:t>
      </w:r>
      <w:r w:rsidRPr="00531B5E">
        <w:rPr>
          <w:i/>
          <w:iCs/>
        </w:rPr>
        <w:t>46</w:t>
      </w:r>
      <w:r w:rsidRPr="00531B5E">
        <w:t>(4), 778-799.</w:t>
      </w:r>
    </w:p>
    <w:p w14:paraId="2D2BD06D" w14:textId="77777777" w:rsidR="001F4649" w:rsidRDefault="001F4649" w:rsidP="00D05FD0">
      <w:pPr>
        <w:shd w:val="clear" w:color="auto" w:fill="FFFFFF" w:themeFill="background1"/>
        <w:spacing w:line="360" w:lineRule="auto"/>
        <w:ind w:left="720" w:hanging="720"/>
        <w:jc w:val="both"/>
        <w:rPr>
          <w:color w:val="000000" w:themeColor="text1"/>
        </w:rPr>
      </w:pPr>
      <w:bookmarkStart w:id="15" w:name="_Hlk199356732"/>
      <w:proofErr w:type="spellStart"/>
      <w:r w:rsidRPr="00531B5E">
        <w:rPr>
          <w:color w:val="000000" w:themeColor="text1"/>
          <w:lang w:val="fr-FR"/>
        </w:rPr>
        <w:t>Habachi</w:t>
      </w:r>
      <w:bookmarkEnd w:id="15"/>
      <w:proofErr w:type="spellEnd"/>
      <w:r w:rsidRPr="00531B5E">
        <w:rPr>
          <w:color w:val="000000" w:themeColor="text1"/>
          <w:lang w:val="fr-FR"/>
        </w:rPr>
        <w:t xml:space="preserve">, S., Matute, J., </w:t>
      </w:r>
      <w:r>
        <w:rPr>
          <w:color w:val="000000" w:themeColor="text1"/>
          <w:lang w:val="fr-FR"/>
        </w:rPr>
        <w:t>and</w:t>
      </w:r>
      <w:r w:rsidRPr="00531B5E">
        <w:rPr>
          <w:color w:val="000000" w:themeColor="text1"/>
          <w:lang w:val="fr-FR"/>
        </w:rPr>
        <w:t xml:space="preserve"> Palau-</w:t>
      </w:r>
      <w:proofErr w:type="spellStart"/>
      <w:r w:rsidRPr="00531B5E">
        <w:rPr>
          <w:color w:val="000000" w:themeColor="text1"/>
          <w:lang w:val="fr-FR"/>
        </w:rPr>
        <w:t>Saumell</w:t>
      </w:r>
      <w:proofErr w:type="spellEnd"/>
      <w:r w:rsidRPr="00531B5E">
        <w:rPr>
          <w:color w:val="000000" w:themeColor="text1"/>
          <w:lang w:val="fr-FR"/>
        </w:rPr>
        <w:t xml:space="preserve">, R. (2024). </w:t>
      </w:r>
      <w:r w:rsidRPr="00531B5E">
        <w:rPr>
          <w:color w:val="000000" w:themeColor="text1"/>
        </w:rPr>
        <w:t xml:space="preserve">Gamify, engage, build loyalty: exploring the benefits of </w:t>
      </w:r>
      <w:proofErr w:type="spellStart"/>
      <w:r w:rsidRPr="00531B5E">
        <w:rPr>
          <w:color w:val="000000" w:themeColor="text1"/>
        </w:rPr>
        <w:t>gameful</w:t>
      </w:r>
      <w:proofErr w:type="spellEnd"/>
      <w:r w:rsidRPr="00531B5E">
        <w:rPr>
          <w:color w:val="000000" w:themeColor="text1"/>
        </w:rPr>
        <w:t xml:space="preserve"> experience for branded sports apps. </w:t>
      </w:r>
      <w:r w:rsidRPr="00531B5E">
        <w:rPr>
          <w:i/>
          <w:iCs/>
          <w:color w:val="000000" w:themeColor="text1"/>
        </w:rPr>
        <w:t xml:space="preserve">Journal of Product </w:t>
      </w:r>
      <w:r>
        <w:rPr>
          <w:i/>
          <w:iCs/>
          <w:color w:val="000000" w:themeColor="text1"/>
        </w:rPr>
        <w:t>and</w:t>
      </w:r>
      <w:r w:rsidRPr="00531B5E">
        <w:rPr>
          <w:i/>
          <w:iCs/>
          <w:color w:val="000000" w:themeColor="text1"/>
        </w:rPr>
        <w:t xml:space="preserve"> Brand Management</w:t>
      </w:r>
      <w:r w:rsidRPr="00531B5E">
        <w:rPr>
          <w:color w:val="000000" w:themeColor="text1"/>
        </w:rPr>
        <w:t>, </w:t>
      </w:r>
      <w:r w:rsidRPr="00531B5E">
        <w:rPr>
          <w:i/>
          <w:iCs/>
          <w:color w:val="000000" w:themeColor="text1"/>
        </w:rPr>
        <w:t>33</w:t>
      </w:r>
      <w:r w:rsidRPr="00531B5E">
        <w:rPr>
          <w:color w:val="000000" w:themeColor="text1"/>
        </w:rPr>
        <w:t>(1), 57-75.</w:t>
      </w:r>
    </w:p>
    <w:p w14:paraId="04E79E3F" w14:textId="77777777" w:rsidR="001F4649" w:rsidRDefault="001F4649" w:rsidP="00D05FD0">
      <w:pPr>
        <w:shd w:val="clear" w:color="auto" w:fill="FFFFFF" w:themeFill="background1"/>
        <w:spacing w:line="360" w:lineRule="auto"/>
        <w:ind w:left="720" w:hanging="720"/>
        <w:jc w:val="both"/>
        <w:rPr>
          <w:color w:val="000000" w:themeColor="text1"/>
        </w:rPr>
      </w:pPr>
      <w:r w:rsidRPr="00647204">
        <w:rPr>
          <w:color w:val="000000" w:themeColor="text1"/>
        </w:rPr>
        <w:t>Hair Jr., J.F., Black, W.C., Babin, B.J. and Anderson, R.E. (2010) Multivariate Data Analysis. 7th Edition, Prentice Hall, Upper Saddle River, 761.</w:t>
      </w:r>
    </w:p>
    <w:p w14:paraId="44AE96A7"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023327">
        <w:rPr>
          <w:color w:val="000000" w:themeColor="text1"/>
        </w:rPr>
        <w:lastRenderedPageBreak/>
        <w:t xml:space="preserve">Hair, J. F., Risher, J. J., Sarstedt, M., </w:t>
      </w:r>
      <w:r>
        <w:rPr>
          <w:color w:val="000000" w:themeColor="text1"/>
        </w:rPr>
        <w:t>and</w:t>
      </w:r>
      <w:r w:rsidRPr="00023327">
        <w:rPr>
          <w:color w:val="000000" w:themeColor="text1"/>
        </w:rPr>
        <w:t xml:space="preserve"> Ringle, C. M. (2019). When to use and how to report the results of PLS-SEM. </w:t>
      </w:r>
      <w:r w:rsidRPr="00023327">
        <w:rPr>
          <w:i/>
          <w:iCs/>
          <w:color w:val="000000" w:themeColor="text1"/>
        </w:rPr>
        <w:t>European business review</w:t>
      </w:r>
      <w:r w:rsidRPr="00023327">
        <w:rPr>
          <w:color w:val="000000" w:themeColor="text1"/>
        </w:rPr>
        <w:t>, </w:t>
      </w:r>
      <w:r w:rsidRPr="00023327">
        <w:rPr>
          <w:i/>
          <w:iCs/>
          <w:color w:val="000000" w:themeColor="text1"/>
        </w:rPr>
        <w:t>31</w:t>
      </w:r>
      <w:r w:rsidRPr="00023327">
        <w:rPr>
          <w:color w:val="000000" w:themeColor="text1"/>
        </w:rPr>
        <w:t>(1), 2-24.</w:t>
      </w:r>
    </w:p>
    <w:p w14:paraId="78D64E3F" w14:textId="77777777" w:rsidR="001F4649" w:rsidRPr="00531B5E" w:rsidRDefault="001F4649" w:rsidP="00D05FD0">
      <w:pPr>
        <w:shd w:val="clear" w:color="auto" w:fill="FFFFFF" w:themeFill="background1"/>
        <w:spacing w:line="360" w:lineRule="auto"/>
        <w:ind w:left="720" w:hanging="720"/>
        <w:jc w:val="both"/>
      </w:pPr>
      <w:r w:rsidRPr="00531B5E">
        <w:t xml:space="preserve">Hennig-Thurau, T., Aliman, D. N., Herting, A. M., </w:t>
      </w:r>
      <w:proofErr w:type="spellStart"/>
      <w:r w:rsidRPr="00531B5E">
        <w:t>Cziehso</w:t>
      </w:r>
      <w:proofErr w:type="spellEnd"/>
      <w:r w:rsidRPr="00531B5E">
        <w:t xml:space="preserve">, G. P., Linder, M., </w:t>
      </w:r>
      <w:r>
        <w:t>and</w:t>
      </w:r>
      <w:r w:rsidRPr="00531B5E">
        <w:t xml:space="preserve"> Kübler, R. V. (2023). Social interactions in the metaverse: Framework, initial evidence, and research roadmap. </w:t>
      </w:r>
      <w:r w:rsidRPr="00531B5E">
        <w:rPr>
          <w:i/>
          <w:iCs/>
        </w:rPr>
        <w:t>Journal of the Academy of Marketing Science</w:t>
      </w:r>
      <w:r w:rsidRPr="00531B5E">
        <w:t>, </w:t>
      </w:r>
      <w:r w:rsidRPr="00531B5E">
        <w:rPr>
          <w:i/>
          <w:iCs/>
        </w:rPr>
        <w:t>51</w:t>
      </w:r>
      <w:r w:rsidRPr="00531B5E">
        <w:t>(4), 889-913.</w:t>
      </w:r>
    </w:p>
    <w:p w14:paraId="5084AEF6" w14:textId="77777777" w:rsidR="001F4649" w:rsidRPr="001F4649" w:rsidRDefault="001F4649" w:rsidP="008F0D46">
      <w:pPr>
        <w:shd w:val="clear" w:color="auto" w:fill="FFFFFF" w:themeFill="background1"/>
        <w:spacing w:line="360" w:lineRule="auto"/>
        <w:ind w:left="720" w:hanging="720"/>
        <w:jc w:val="both"/>
      </w:pPr>
      <w:r w:rsidRPr="001F4649">
        <w:t xml:space="preserve">Henseler, J., Ringle, C. M., &amp; Sarstedt, M. (2015). A new criterion for assessing discriminant validity in variance-based structural equation </w:t>
      </w:r>
      <w:proofErr w:type="spellStart"/>
      <w:r w:rsidRPr="001F4649">
        <w:t>modeling</w:t>
      </w:r>
      <w:proofErr w:type="spellEnd"/>
      <w:r w:rsidRPr="001F4649">
        <w:t>. Journal of the academy of marketing science, 43(1), 115-135.</w:t>
      </w:r>
    </w:p>
    <w:p w14:paraId="0D38F8C0"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 xml:space="preserve">Hsieh, J. K., and Tsao, W. C. (2019). Engaging Consumers with Branded Social Media: The Impact of Social Identification, Personal Identification, And Interactivity. </w:t>
      </w:r>
      <w:r w:rsidRPr="00531B5E">
        <w:rPr>
          <w:i/>
          <w:iCs/>
          <w:color w:val="000000" w:themeColor="text1"/>
        </w:rPr>
        <w:t>Journal of Business Research</w:t>
      </w:r>
      <w:r w:rsidRPr="00531B5E">
        <w:rPr>
          <w:color w:val="000000" w:themeColor="text1"/>
        </w:rPr>
        <w:t>, 96, 382-391.</w:t>
      </w:r>
    </w:p>
    <w:p w14:paraId="5DAB8802"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Huang, Z., and Benyoucef, M. (2013). From E-Commerce to Social Commerce: A Close Look at Design Features. </w:t>
      </w:r>
      <w:r w:rsidRPr="00531B5E">
        <w:rPr>
          <w:i/>
          <w:iCs/>
          <w:color w:val="000000" w:themeColor="text1"/>
        </w:rPr>
        <w:t>Electronic Commerce Research and Applications</w:t>
      </w:r>
      <w:r w:rsidRPr="00531B5E">
        <w:rPr>
          <w:color w:val="000000" w:themeColor="text1"/>
        </w:rPr>
        <w:t>, 12(4), 246-259.</w:t>
      </w:r>
    </w:p>
    <w:p w14:paraId="188D9FA7" w14:textId="77777777" w:rsidR="001F4649" w:rsidRPr="00531B5E" w:rsidRDefault="001F4649" w:rsidP="00D05FD0">
      <w:pPr>
        <w:shd w:val="clear" w:color="auto" w:fill="FFFFFF" w:themeFill="background1"/>
        <w:spacing w:line="360" w:lineRule="auto"/>
        <w:ind w:left="720" w:hanging="720"/>
        <w:jc w:val="both"/>
        <w:rPr>
          <w:lang w:val="fr-FR"/>
        </w:rPr>
      </w:pPr>
      <w:r w:rsidRPr="00531B5E">
        <w:t xml:space="preserve">Hwang, I., </w:t>
      </w:r>
      <w:r>
        <w:t>and</w:t>
      </w:r>
      <w:r w:rsidRPr="00531B5E">
        <w:t xml:space="preserve"> Seo, R. (2025). Organizational support for digital transformation in the metaverse: a contingent pathway from user experience to digitalization resistance. </w:t>
      </w:r>
      <w:proofErr w:type="spellStart"/>
      <w:r w:rsidRPr="00531B5E">
        <w:rPr>
          <w:i/>
          <w:iCs/>
          <w:lang w:val="fr-FR"/>
        </w:rPr>
        <w:t>R</w:t>
      </w:r>
      <w:r>
        <w:rPr>
          <w:i/>
          <w:iCs/>
          <w:lang w:val="fr-FR"/>
        </w:rPr>
        <w:t>and</w:t>
      </w:r>
      <w:r w:rsidRPr="00531B5E">
        <w:rPr>
          <w:i/>
          <w:iCs/>
          <w:lang w:val="fr-FR"/>
        </w:rPr>
        <w:t>D</w:t>
      </w:r>
      <w:proofErr w:type="spellEnd"/>
      <w:r w:rsidRPr="00531B5E">
        <w:rPr>
          <w:i/>
          <w:iCs/>
          <w:lang w:val="fr-FR"/>
        </w:rPr>
        <w:t xml:space="preserve"> Management</w:t>
      </w:r>
      <w:r w:rsidRPr="00531B5E">
        <w:rPr>
          <w:lang w:val="fr-FR"/>
        </w:rPr>
        <w:t>, </w:t>
      </w:r>
      <w:r w:rsidRPr="00531B5E">
        <w:rPr>
          <w:i/>
          <w:iCs/>
          <w:lang w:val="fr-FR"/>
        </w:rPr>
        <w:t>55</w:t>
      </w:r>
      <w:r w:rsidRPr="00531B5E">
        <w:rPr>
          <w:lang w:val="fr-FR"/>
        </w:rPr>
        <w:t>(2), 420-437.</w:t>
      </w:r>
    </w:p>
    <w:p w14:paraId="0C3284DD" w14:textId="77777777" w:rsidR="001F4649" w:rsidRPr="00DA27CD" w:rsidRDefault="001F4649" w:rsidP="00DA27CD">
      <w:pPr>
        <w:spacing w:before="157" w:after="157" w:line="360" w:lineRule="auto"/>
        <w:ind w:left="720" w:hanging="720"/>
        <w:rPr>
          <w:rFonts w:eastAsia="inter"/>
          <w:bCs/>
          <w:color w:val="000000"/>
          <w:sz w:val="22"/>
        </w:rPr>
      </w:pPr>
      <w:bookmarkStart w:id="16" w:name="_Hlk207269168"/>
      <w:r w:rsidRPr="00DA27CD">
        <w:rPr>
          <w:rFonts w:eastAsia="inter"/>
          <w:bCs/>
          <w:color w:val="000000"/>
          <w:sz w:val="22"/>
        </w:rPr>
        <w:t>Hyeon Jo, Jae Kwang Lee</w:t>
      </w:r>
      <w:bookmarkEnd w:id="16"/>
      <w:r w:rsidRPr="00DA27CD">
        <w:rPr>
          <w:rFonts w:eastAsia="inter"/>
          <w:bCs/>
          <w:color w:val="000000"/>
          <w:sz w:val="22"/>
        </w:rPr>
        <w:t>; Key Drivers of User Engagement in Game-Based Metaverses: Enjoyment, Escapism, Reward, and Spontaneity. </w:t>
      </w:r>
      <w:r w:rsidRPr="00DA27CD">
        <w:rPr>
          <w:rFonts w:eastAsia="inter"/>
          <w:bCs/>
          <w:i/>
          <w:iCs/>
          <w:color w:val="000000"/>
          <w:sz w:val="22"/>
        </w:rPr>
        <w:t>PRESENCE: Virtual and Augmented Reality</w:t>
      </w:r>
      <w:r w:rsidRPr="00DA27CD">
        <w:rPr>
          <w:rFonts w:eastAsia="inter"/>
          <w:bCs/>
          <w:color w:val="000000"/>
          <w:sz w:val="22"/>
        </w:rPr>
        <w:t> 2025; 34 219–241.</w:t>
      </w:r>
    </w:p>
    <w:p w14:paraId="091FD8CC" w14:textId="77777777" w:rsidR="001F4649" w:rsidRPr="00531B5E" w:rsidRDefault="001F4649" w:rsidP="00D05FD0">
      <w:pPr>
        <w:shd w:val="clear" w:color="auto" w:fill="FFFFFF" w:themeFill="background1"/>
        <w:spacing w:line="360" w:lineRule="auto"/>
        <w:ind w:left="720" w:hanging="720"/>
        <w:jc w:val="both"/>
      </w:pPr>
      <w:bookmarkStart w:id="17" w:name="_Hlk199329375"/>
      <w:proofErr w:type="spellStart"/>
      <w:r w:rsidRPr="00531B5E">
        <w:rPr>
          <w:lang w:val="fr-FR"/>
        </w:rPr>
        <w:t>İlkan</w:t>
      </w:r>
      <w:bookmarkEnd w:id="17"/>
      <w:proofErr w:type="spellEnd"/>
      <w:r w:rsidRPr="00531B5E">
        <w:rPr>
          <w:lang w:val="fr-FR"/>
        </w:rPr>
        <w:t xml:space="preserve">, Ş. P., </w:t>
      </w:r>
      <w:proofErr w:type="spellStart"/>
      <w:r w:rsidRPr="00531B5E">
        <w:rPr>
          <w:lang w:val="fr-FR"/>
        </w:rPr>
        <w:t>Öztüren</w:t>
      </w:r>
      <w:proofErr w:type="spellEnd"/>
      <w:r w:rsidRPr="00531B5E">
        <w:rPr>
          <w:lang w:val="fr-FR"/>
        </w:rPr>
        <w:t xml:space="preserve">, A., </w:t>
      </w:r>
      <w:proofErr w:type="spellStart"/>
      <w:r w:rsidRPr="00531B5E">
        <w:rPr>
          <w:lang w:val="fr-FR"/>
        </w:rPr>
        <w:t>Avcı</w:t>
      </w:r>
      <w:proofErr w:type="spellEnd"/>
      <w:r w:rsidRPr="00531B5E">
        <w:rPr>
          <w:lang w:val="fr-FR"/>
        </w:rPr>
        <w:t xml:space="preserve">, T., </w:t>
      </w:r>
      <w:r>
        <w:rPr>
          <w:lang w:val="fr-FR"/>
        </w:rPr>
        <w:t>and</w:t>
      </w:r>
      <w:r w:rsidRPr="00531B5E">
        <w:rPr>
          <w:lang w:val="fr-FR"/>
        </w:rPr>
        <w:t xml:space="preserve"> Irani, F. (2023). </w:t>
      </w:r>
      <w:r w:rsidRPr="00531B5E">
        <w:t>Mobile application features effects on the application's engagement and intention for continuing use in tourism. </w:t>
      </w:r>
      <w:r w:rsidRPr="00531B5E">
        <w:rPr>
          <w:i/>
          <w:iCs/>
        </w:rPr>
        <w:t>Asia Pacific Journal of Tourism Research</w:t>
      </w:r>
      <w:r w:rsidRPr="00531B5E">
        <w:t>, </w:t>
      </w:r>
      <w:r w:rsidRPr="00531B5E">
        <w:rPr>
          <w:i/>
          <w:iCs/>
        </w:rPr>
        <w:t>28</w:t>
      </w:r>
      <w:r w:rsidRPr="00531B5E">
        <w:t>(4), 386-400.</w:t>
      </w:r>
    </w:p>
    <w:p w14:paraId="25CCBAAA" w14:textId="77777777" w:rsidR="001F4649" w:rsidRPr="00531B5E" w:rsidRDefault="001F4649" w:rsidP="00D05FD0">
      <w:pPr>
        <w:shd w:val="clear" w:color="auto" w:fill="FFFFFF" w:themeFill="background1"/>
        <w:spacing w:line="360" w:lineRule="auto"/>
        <w:ind w:left="720" w:hanging="720"/>
        <w:jc w:val="both"/>
      </w:pPr>
      <w:r w:rsidRPr="00531B5E">
        <w:t xml:space="preserve">Jeong, E., </w:t>
      </w:r>
      <w:r>
        <w:t>and</w:t>
      </w:r>
      <w:r w:rsidRPr="00531B5E">
        <w:t xml:space="preserve"> Kim, S. (2019). Exploring a theoretical framework for understanding the relationship between customer engagement and brand loyalty in social media marketing. </w:t>
      </w:r>
      <w:r w:rsidRPr="00531B5E">
        <w:rPr>
          <w:i/>
          <w:iCs/>
        </w:rPr>
        <w:t>Journal of Business Research</w:t>
      </w:r>
      <w:r w:rsidRPr="00531B5E">
        <w:t>, 95, 365-374.</w:t>
      </w:r>
    </w:p>
    <w:p w14:paraId="3A21DA35" w14:textId="77777777" w:rsidR="001F4649" w:rsidRPr="00531B5E" w:rsidRDefault="001F4649" w:rsidP="00D05FD0">
      <w:pPr>
        <w:shd w:val="clear" w:color="auto" w:fill="FFFFFF" w:themeFill="background1"/>
        <w:spacing w:line="360" w:lineRule="auto"/>
        <w:ind w:left="720" w:hanging="720"/>
        <w:jc w:val="both"/>
      </w:pPr>
      <w:r w:rsidRPr="00531B5E">
        <w:t xml:space="preserve">Jia, R., Steelman, Z., </w:t>
      </w:r>
      <w:r>
        <w:t>and</w:t>
      </w:r>
      <w:r w:rsidRPr="00531B5E">
        <w:t xml:space="preserve"> Jia, H. (2022). What makes one intrinsically interested in IT? An exploratory study on influences of autistic tendency and gender in the U.S. and India. </w:t>
      </w:r>
      <w:r w:rsidRPr="00531B5E">
        <w:rPr>
          <w:i/>
          <w:iCs/>
        </w:rPr>
        <w:t>MIS Quarterly</w:t>
      </w:r>
      <w:r w:rsidRPr="00531B5E">
        <w:t xml:space="preserve">, </w:t>
      </w:r>
      <w:r w:rsidRPr="00531B5E">
        <w:rPr>
          <w:i/>
          <w:iCs/>
        </w:rPr>
        <w:t>45</w:t>
      </w:r>
      <w:r w:rsidRPr="00531B5E">
        <w:t xml:space="preserve">(3), 1603–1634. </w:t>
      </w:r>
    </w:p>
    <w:p w14:paraId="3FBD03E9" w14:textId="77777777" w:rsidR="001F4649" w:rsidRPr="00531B5E" w:rsidRDefault="001F4649" w:rsidP="00D05FD0">
      <w:pPr>
        <w:shd w:val="clear" w:color="auto" w:fill="FFFFFF" w:themeFill="background1"/>
        <w:spacing w:line="360" w:lineRule="auto"/>
        <w:ind w:left="720" w:hanging="720"/>
        <w:jc w:val="both"/>
      </w:pPr>
      <w:r w:rsidRPr="00531B5E">
        <w:t xml:space="preserve">Kenton, W. (2023, January 31). </w:t>
      </w:r>
      <w:proofErr w:type="spellStart"/>
      <w:r w:rsidRPr="00531B5E">
        <w:rPr>
          <w:i/>
          <w:iCs/>
        </w:rPr>
        <w:t>Macromarketing</w:t>
      </w:r>
      <w:proofErr w:type="spellEnd"/>
      <w:r w:rsidRPr="00531B5E">
        <w:rPr>
          <w:i/>
          <w:iCs/>
        </w:rPr>
        <w:t>: Meaning Compared to Micromarketing</w:t>
      </w:r>
      <w:r w:rsidRPr="00531B5E">
        <w:t xml:space="preserve">. Investopedia. Accessed on June 2024, available at: </w:t>
      </w:r>
      <w:hyperlink r:id="rId15" w:history="1">
        <w:r w:rsidRPr="00531B5E">
          <w:rPr>
            <w:rStyle w:val="Hyperlink"/>
          </w:rPr>
          <w:t>https://www.investopedia.com/terms/m/macromarketing.asp</w:t>
        </w:r>
      </w:hyperlink>
      <w:r w:rsidRPr="00531B5E">
        <w:t xml:space="preserve"> </w:t>
      </w:r>
    </w:p>
    <w:p w14:paraId="514BE79F" w14:textId="77777777" w:rsidR="001F4649" w:rsidRDefault="001F4649" w:rsidP="00D05FD0">
      <w:pPr>
        <w:shd w:val="clear" w:color="auto" w:fill="FFFFFF" w:themeFill="background1"/>
        <w:spacing w:line="360" w:lineRule="auto"/>
        <w:ind w:left="720" w:hanging="720"/>
        <w:jc w:val="both"/>
      </w:pPr>
      <w:r>
        <w:lastRenderedPageBreak/>
        <w:t xml:space="preserve">Kline, R. B. (2023). </w:t>
      </w:r>
      <w:r>
        <w:rPr>
          <w:rStyle w:val="Emphasis"/>
        </w:rPr>
        <w:t xml:space="preserve">Principles and practice of structural equation </w:t>
      </w:r>
      <w:proofErr w:type="spellStart"/>
      <w:r>
        <w:rPr>
          <w:rStyle w:val="Emphasis"/>
        </w:rPr>
        <w:t>modeling</w:t>
      </w:r>
      <w:proofErr w:type="spellEnd"/>
      <w:r>
        <w:t xml:space="preserve"> (5th ed.). The Guilford Press, A Division of Guilford Publications, Inc., 370 Seventh Avenue, Suite 1200, New York, NY 10001.</w:t>
      </w:r>
    </w:p>
    <w:p w14:paraId="6801A0C4" w14:textId="77777777" w:rsidR="001F4649" w:rsidRPr="00531B5E" w:rsidRDefault="001F4649" w:rsidP="00D05FD0">
      <w:pPr>
        <w:shd w:val="clear" w:color="auto" w:fill="FFFFFF" w:themeFill="background1"/>
        <w:spacing w:line="360" w:lineRule="auto"/>
        <w:ind w:left="720" w:hanging="720"/>
        <w:jc w:val="both"/>
      </w:pPr>
      <w:proofErr w:type="spellStart"/>
      <w:r w:rsidRPr="00531B5E">
        <w:t>Koohang</w:t>
      </w:r>
      <w:proofErr w:type="spellEnd"/>
      <w:r w:rsidRPr="00531B5E">
        <w:t xml:space="preserve">, A., Nord, J. H., Ooi, K. B., Tan, G. W. H., Al-Emran, M., Aw, E. C. X., ... </w:t>
      </w:r>
      <w:r>
        <w:t>and</w:t>
      </w:r>
      <w:r w:rsidRPr="00531B5E">
        <w:t xml:space="preserve"> Wong, L. W. (2023). Shaping the metaverse into reality: a holistic multidisciplinary understanding of opportunities, challenges, and avenues for future investigation. </w:t>
      </w:r>
      <w:r w:rsidRPr="00531B5E">
        <w:rPr>
          <w:i/>
          <w:iCs/>
        </w:rPr>
        <w:t>Journal of Computer Information Systems</w:t>
      </w:r>
      <w:r w:rsidRPr="00531B5E">
        <w:t>, </w:t>
      </w:r>
      <w:r w:rsidRPr="00531B5E">
        <w:rPr>
          <w:i/>
          <w:iCs/>
        </w:rPr>
        <w:t>63</w:t>
      </w:r>
      <w:r w:rsidRPr="00531B5E">
        <w:t>(3), 735-765.</w:t>
      </w:r>
    </w:p>
    <w:p w14:paraId="21816F86" w14:textId="77777777" w:rsidR="001F4649" w:rsidRPr="00531B5E" w:rsidRDefault="001F4649" w:rsidP="00D05FD0">
      <w:pPr>
        <w:shd w:val="clear" w:color="auto" w:fill="FFFFFF" w:themeFill="background1"/>
        <w:spacing w:line="360" w:lineRule="auto"/>
        <w:ind w:left="720" w:hanging="720"/>
        <w:jc w:val="both"/>
      </w:pPr>
      <w:proofErr w:type="spellStart"/>
      <w:r w:rsidRPr="00531B5E">
        <w:t>Kopalle</w:t>
      </w:r>
      <w:proofErr w:type="spellEnd"/>
      <w:r w:rsidRPr="00531B5E">
        <w:t xml:space="preserve">, P. K., Gangwar, M., </w:t>
      </w:r>
      <w:r>
        <w:t>and</w:t>
      </w:r>
      <w:r w:rsidRPr="00531B5E">
        <w:t xml:space="preserve"> Uppal, A. (2024). Commentary on “AI is Changing the World: For Better or for Worse?”. </w:t>
      </w:r>
      <w:r w:rsidRPr="00531B5E">
        <w:rPr>
          <w:i/>
          <w:iCs/>
        </w:rPr>
        <w:t xml:space="preserve">Journal of </w:t>
      </w:r>
      <w:proofErr w:type="spellStart"/>
      <w:r w:rsidRPr="00531B5E">
        <w:rPr>
          <w:i/>
          <w:iCs/>
        </w:rPr>
        <w:t>Macromarketing</w:t>
      </w:r>
      <w:proofErr w:type="spellEnd"/>
      <w:r w:rsidRPr="00531B5E">
        <w:t>, </w:t>
      </w:r>
      <w:r w:rsidRPr="00531B5E">
        <w:rPr>
          <w:i/>
          <w:iCs/>
        </w:rPr>
        <w:t>44</w:t>
      </w:r>
      <w:r w:rsidRPr="00531B5E">
        <w:t>(4), 886-891.</w:t>
      </w:r>
    </w:p>
    <w:p w14:paraId="7DA025DE" w14:textId="77777777" w:rsidR="001F4649" w:rsidRPr="00531B5E" w:rsidRDefault="001F4649" w:rsidP="00D05FD0">
      <w:pPr>
        <w:shd w:val="clear" w:color="auto" w:fill="FFFFFF" w:themeFill="background1"/>
        <w:spacing w:line="360" w:lineRule="auto"/>
        <w:ind w:left="720" w:hanging="720"/>
        <w:jc w:val="both"/>
      </w:pPr>
      <w:proofErr w:type="spellStart"/>
      <w:r w:rsidRPr="00531B5E">
        <w:t>Kozinets</w:t>
      </w:r>
      <w:proofErr w:type="spellEnd"/>
      <w:r w:rsidRPr="00531B5E">
        <w:t xml:space="preserve">, R. V. (2023). Immersive </w:t>
      </w:r>
      <w:proofErr w:type="spellStart"/>
      <w:r w:rsidRPr="00531B5E">
        <w:t>netnography</w:t>
      </w:r>
      <w:proofErr w:type="spellEnd"/>
      <w:r w:rsidRPr="00531B5E">
        <w:t>: a novel method for service experience research in virtual reality, augmented reality and metaverse contexts. </w:t>
      </w:r>
      <w:r w:rsidRPr="00531B5E">
        <w:rPr>
          <w:i/>
          <w:iCs/>
        </w:rPr>
        <w:t>Journal of Service Management</w:t>
      </w:r>
      <w:r w:rsidRPr="00531B5E">
        <w:t>, </w:t>
      </w:r>
      <w:r w:rsidRPr="00531B5E">
        <w:rPr>
          <w:i/>
          <w:iCs/>
        </w:rPr>
        <w:t>34</w:t>
      </w:r>
      <w:r w:rsidRPr="00531B5E">
        <w:t>(1), 100-125.</w:t>
      </w:r>
    </w:p>
    <w:p w14:paraId="03D9ACB7"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 xml:space="preserve">Kumar, A., </w:t>
      </w:r>
      <w:r>
        <w:rPr>
          <w:color w:val="000000" w:themeColor="text1"/>
        </w:rPr>
        <w:t>and</w:t>
      </w:r>
      <w:r w:rsidRPr="00531B5E">
        <w:rPr>
          <w:color w:val="000000" w:themeColor="text1"/>
        </w:rPr>
        <w:t xml:space="preserve"> Shankar, A. (2024). Investigating the role of metaverse influencers’ attributes for the next generation of services. </w:t>
      </w:r>
      <w:r w:rsidRPr="00531B5E">
        <w:rPr>
          <w:i/>
          <w:iCs/>
          <w:color w:val="000000" w:themeColor="text1"/>
        </w:rPr>
        <w:t>Journal of Services Marketing</w:t>
      </w:r>
      <w:r w:rsidRPr="00531B5E">
        <w:rPr>
          <w:color w:val="000000" w:themeColor="text1"/>
        </w:rPr>
        <w:t>, </w:t>
      </w:r>
      <w:r w:rsidRPr="00531B5E">
        <w:rPr>
          <w:i/>
          <w:iCs/>
          <w:color w:val="000000" w:themeColor="text1"/>
        </w:rPr>
        <w:t>38</w:t>
      </w:r>
      <w:r w:rsidRPr="00531B5E">
        <w:rPr>
          <w:color w:val="000000" w:themeColor="text1"/>
        </w:rPr>
        <w:t>(7), 816-838.</w:t>
      </w:r>
    </w:p>
    <w:p w14:paraId="50C38DB8"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 xml:space="preserve">Kyriakou, T., de la Campa Crespo, M.Á., Panayiotou, A., Chrysanthou, Y., Charalambous, P. and </w:t>
      </w:r>
      <w:proofErr w:type="spellStart"/>
      <w:r w:rsidRPr="00531B5E">
        <w:rPr>
          <w:color w:val="000000" w:themeColor="text1"/>
        </w:rPr>
        <w:t>Aristidou</w:t>
      </w:r>
      <w:proofErr w:type="spellEnd"/>
      <w:r w:rsidRPr="00531B5E">
        <w:rPr>
          <w:color w:val="000000" w:themeColor="text1"/>
        </w:rPr>
        <w:t xml:space="preserve">, A. (2024), Virtual Instrument Performances (VIP): A Comprehensive Review. </w:t>
      </w:r>
      <w:r w:rsidRPr="00531B5E">
        <w:rPr>
          <w:i/>
          <w:iCs/>
          <w:color w:val="000000" w:themeColor="text1"/>
        </w:rPr>
        <w:t>Computer Graphics Forum</w:t>
      </w:r>
      <w:r w:rsidRPr="00531B5E">
        <w:rPr>
          <w:color w:val="000000" w:themeColor="text1"/>
        </w:rPr>
        <w:t>, 43: e15065. </w:t>
      </w:r>
      <w:hyperlink r:id="rId16" w:history="1">
        <w:r w:rsidRPr="00531B5E">
          <w:rPr>
            <w:rStyle w:val="Hyperlink"/>
          </w:rPr>
          <w:t>https://doi.org/10.1111/cgf.15065</w:t>
        </w:r>
      </w:hyperlink>
    </w:p>
    <w:p w14:paraId="7920B03F" w14:textId="77777777" w:rsidR="001F4649" w:rsidRPr="00531B5E" w:rsidRDefault="001F4649" w:rsidP="00D05FD0">
      <w:pPr>
        <w:shd w:val="clear" w:color="auto" w:fill="FFFFFF" w:themeFill="background1"/>
        <w:spacing w:line="360" w:lineRule="auto"/>
        <w:ind w:left="720" w:hanging="720"/>
        <w:jc w:val="both"/>
      </w:pPr>
      <w:r w:rsidRPr="00531B5E">
        <w:t xml:space="preserve">Lavoie, R., Main, K., King, C., </w:t>
      </w:r>
      <w:r>
        <w:t>and</w:t>
      </w:r>
      <w:r w:rsidRPr="00531B5E">
        <w:t xml:space="preserve"> King, D. (2021). Virtual experience, real consequences: the potential negative emotional consequences of virtual reality gameplay. </w:t>
      </w:r>
      <w:r w:rsidRPr="00531B5E">
        <w:rPr>
          <w:i/>
          <w:iCs/>
        </w:rPr>
        <w:t>Virtual Reality</w:t>
      </w:r>
      <w:r w:rsidRPr="00531B5E">
        <w:t>, </w:t>
      </w:r>
      <w:r w:rsidRPr="00531B5E">
        <w:rPr>
          <w:i/>
          <w:iCs/>
        </w:rPr>
        <w:t>25</w:t>
      </w:r>
      <w:r w:rsidRPr="00531B5E">
        <w:t>(1), 69-81.</w:t>
      </w:r>
    </w:p>
    <w:p w14:paraId="76164A02" w14:textId="77777777" w:rsidR="001F4649" w:rsidRPr="00531B5E" w:rsidRDefault="001F4649" w:rsidP="00D05FD0">
      <w:pPr>
        <w:shd w:val="clear" w:color="auto" w:fill="FFFFFF" w:themeFill="background1"/>
        <w:spacing w:line="360" w:lineRule="auto"/>
        <w:ind w:left="720" w:hanging="720"/>
        <w:jc w:val="both"/>
      </w:pPr>
      <w:bookmarkStart w:id="18" w:name="_Hlk199423172"/>
      <w:bookmarkStart w:id="19" w:name="_Hlk199355416"/>
      <w:r w:rsidRPr="00531B5E">
        <w:t>Lee</w:t>
      </w:r>
      <w:bookmarkEnd w:id="18"/>
      <w:r w:rsidRPr="00531B5E">
        <w:t xml:space="preserve">, C. T., </w:t>
      </w:r>
      <w:r>
        <w:t>and</w:t>
      </w:r>
      <w:r w:rsidRPr="00531B5E">
        <w:t xml:space="preserve"> Shen, Y. C. (2024). </w:t>
      </w:r>
      <w:bookmarkEnd w:id="19"/>
      <w:r w:rsidRPr="00531B5E">
        <w:t xml:space="preserve">Exploring determinants of non-fungible token creators’ engagement </w:t>
      </w:r>
      <w:proofErr w:type="spellStart"/>
      <w:r w:rsidRPr="00531B5E">
        <w:t>behaviors</w:t>
      </w:r>
      <w:proofErr w:type="spellEnd"/>
      <w:r w:rsidRPr="00531B5E">
        <w:t xml:space="preserve"> on metaverse-based NFT platforms: A multi-analytical SEM-IPMA method. </w:t>
      </w:r>
      <w:r w:rsidRPr="00531B5E">
        <w:rPr>
          <w:i/>
          <w:iCs/>
        </w:rPr>
        <w:t>Journal of Business Research</w:t>
      </w:r>
      <w:r w:rsidRPr="00531B5E">
        <w:t>, </w:t>
      </w:r>
      <w:r w:rsidRPr="00531B5E">
        <w:rPr>
          <w:i/>
          <w:iCs/>
        </w:rPr>
        <w:t>185</w:t>
      </w:r>
      <w:r w:rsidRPr="00531B5E">
        <w:t>, 114920.</w:t>
      </w:r>
    </w:p>
    <w:p w14:paraId="502228EF" w14:textId="77777777" w:rsidR="001F4649" w:rsidRPr="00531B5E" w:rsidRDefault="001F4649" w:rsidP="00D05FD0">
      <w:pPr>
        <w:shd w:val="clear" w:color="auto" w:fill="FFFFFF" w:themeFill="background1"/>
        <w:spacing w:line="360" w:lineRule="auto"/>
        <w:ind w:left="720" w:hanging="720"/>
        <w:jc w:val="both"/>
        <w:rPr>
          <w:color w:val="000000" w:themeColor="text1"/>
        </w:rPr>
      </w:pPr>
      <w:bookmarkStart w:id="20" w:name="_Hlk199354774"/>
      <w:r w:rsidRPr="00531B5E">
        <w:rPr>
          <w:color w:val="000000" w:themeColor="text1"/>
        </w:rPr>
        <w:t xml:space="preserve">Li, Y., </w:t>
      </w:r>
      <w:r>
        <w:rPr>
          <w:color w:val="000000" w:themeColor="text1"/>
        </w:rPr>
        <w:t>and</w:t>
      </w:r>
      <w:r w:rsidRPr="00531B5E">
        <w:rPr>
          <w:color w:val="000000" w:themeColor="text1"/>
        </w:rPr>
        <w:t xml:space="preserve"> Shang, H. (2023)</w:t>
      </w:r>
      <w:bookmarkEnd w:id="20"/>
      <w:r w:rsidRPr="00531B5E">
        <w:rPr>
          <w:color w:val="000000" w:themeColor="text1"/>
        </w:rPr>
        <w:t>. How does e-government use affect citizens’ trust in government? Empirical evidence from China. </w:t>
      </w:r>
      <w:r w:rsidRPr="00531B5E">
        <w:rPr>
          <w:i/>
          <w:iCs/>
          <w:color w:val="000000" w:themeColor="text1"/>
        </w:rPr>
        <w:t xml:space="preserve">Information </w:t>
      </w:r>
      <w:r>
        <w:rPr>
          <w:i/>
          <w:iCs/>
          <w:color w:val="000000" w:themeColor="text1"/>
        </w:rPr>
        <w:t>and</w:t>
      </w:r>
      <w:r w:rsidRPr="00531B5E">
        <w:rPr>
          <w:i/>
          <w:iCs/>
          <w:color w:val="000000" w:themeColor="text1"/>
        </w:rPr>
        <w:t xml:space="preserve"> Management</w:t>
      </w:r>
      <w:r w:rsidRPr="00531B5E">
        <w:rPr>
          <w:color w:val="000000" w:themeColor="text1"/>
        </w:rPr>
        <w:t>, </w:t>
      </w:r>
      <w:r w:rsidRPr="00531B5E">
        <w:rPr>
          <w:i/>
          <w:iCs/>
          <w:color w:val="000000" w:themeColor="text1"/>
        </w:rPr>
        <w:t>60</w:t>
      </w:r>
      <w:r w:rsidRPr="00531B5E">
        <w:rPr>
          <w:color w:val="000000" w:themeColor="text1"/>
        </w:rPr>
        <w:t>(7), 103844.</w:t>
      </w:r>
    </w:p>
    <w:p w14:paraId="49893C8E" w14:textId="77777777" w:rsidR="001F4649" w:rsidRPr="00DA27CD" w:rsidRDefault="001F4649" w:rsidP="00DA27CD">
      <w:pPr>
        <w:spacing w:before="157" w:after="157" w:line="360" w:lineRule="auto"/>
        <w:ind w:left="720" w:hanging="720"/>
        <w:rPr>
          <w:rFonts w:eastAsia="inter"/>
          <w:bCs/>
          <w:color w:val="000000"/>
          <w:sz w:val="22"/>
        </w:rPr>
      </w:pPr>
      <w:r w:rsidRPr="00DA27CD">
        <w:rPr>
          <w:rFonts w:eastAsia="inter"/>
          <w:bCs/>
          <w:color w:val="000000"/>
          <w:sz w:val="22"/>
        </w:rPr>
        <w:t xml:space="preserve">Liang, Y., Zhang, X., Wang, H., </w:t>
      </w:r>
      <w:r>
        <w:rPr>
          <w:rFonts w:eastAsia="inter"/>
          <w:bCs/>
          <w:color w:val="000000"/>
          <w:sz w:val="22"/>
        </w:rPr>
        <w:t>and</w:t>
      </w:r>
      <w:r w:rsidRPr="00DA27CD">
        <w:rPr>
          <w:rFonts w:eastAsia="inter"/>
          <w:bCs/>
          <w:color w:val="000000"/>
          <w:sz w:val="22"/>
        </w:rPr>
        <w:t xml:space="preserve"> Liu, M. (2024). Users' Willingness To Adopt Metaverse Drawing on Flow Theory: An Empirical Study Using PLS-SEM and FsQCA. </w:t>
      </w:r>
      <w:proofErr w:type="spellStart"/>
      <w:r w:rsidRPr="00DA27CD">
        <w:rPr>
          <w:rFonts w:eastAsia="inter"/>
          <w:bCs/>
          <w:i/>
          <w:iCs/>
          <w:color w:val="000000"/>
          <w:sz w:val="22"/>
        </w:rPr>
        <w:t>Heliyon</w:t>
      </w:r>
      <w:proofErr w:type="spellEnd"/>
      <w:r w:rsidRPr="00DA27CD">
        <w:rPr>
          <w:rFonts w:eastAsia="inter"/>
          <w:bCs/>
          <w:color w:val="000000"/>
          <w:sz w:val="22"/>
        </w:rPr>
        <w:t>, </w:t>
      </w:r>
      <w:r w:rsidRPr="00DA27CD">
        <w:rPr>
          <w:rFonts w:eastAsia="inter"/>
          <w:bCs/>
          <w:i/>
          <w:iCs/>
          <w:color w:val="000000"/>
          <w:sz w:val="22"/>
        </w:rPr>
        <w:t>10</w:t>
      </w:r>
      <w:r w:rsidRPr="00DA27CD">
        <w:rPr>
          <w:rFonts w:eastAsia="inter"/>
          <w:bCs/>
          <w:color w:val="000000"/>
          <w:sz w:val="22"/>
        </w:rPr>
        <w:t>(13).</w:t>
      </w:r>
    </w:p>
    <w:p w14:paraId="30E4E45C" w14:textId="77777777" w:rsidR="001F4649" w:rsidRDefault="001F4649" w:rsidP="00DA27CD">
      <w:pPr>
        <w:spacing w:before="157" w:after="157" w:line="360" w:lineRule="auto"/>
        <w:ind w:left="720" w:hanging="720"/>
        <w:rPr>
          <w:rFonts w:eastAsia="inter"/>
          <w:bCs/>
          <w:color w:val="000000"/>
          <w:sz w:val="22"/>
        </w:rPr>
      </w:pPr>
      <w:r w:rsidRPr="00DA27CD">
        <w:rPr>
          <w:rFonts w:eastAsia="inter"/>
          <w:bCs/>
          <w:color w:val="000000"/>
          <w:sz w:val="22"/>
        </w:rPr>
        <w:t>Lo, SY., Lai, CY. Investigating How Immersive Virtual Reality And Active Navigation Mediate The Experience of Virtual Concerts. </w:t>
      </w:r>
      <w:r w:rsidRPr="00DA27CD">
        <w:rPr>
          <w:rFonts w:eastAsia="inter"/>
          <w:bCs/>
          <w:i/>
          <w:iCs/>
          <w:color w:val="000000"/>
          <w:sz w:val="22"/>
        </w:rPr>
        <w:t>Sci Rep</w:t>
      </w:r>
      <w:r w:rsidRPr="00DA27CD">
        <w:rPr>
          <w:rFonts w:eastAsia="inter"/>
          <w:bCs/>
          <w:color w:val="000000"/>
          <w:sz w:val="22"/>
        </w:rPr>
        <w:t> 13, 8507 (2023).</w:t>
      </w:r>
    </w:p>
    <w:p w14:paraId="58196FEB"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 xml:space="preserve">Lu, Y., </w:t>
      </w:r>
      <w:r>
        <w:rPr>
          <w:color w:val="000000" w:themeColor="text1"/>
        </w:rPr>
        <w:t>and</w:t>
      </w:r>
      <w:r w:rsidRPr="00531B5E">
        <w:rPr>
          <w:color w:val="000000" w:themeColor="text1"/>
        </w:rPr>
        <w:t xml:space="preserve"> Lau, S. K. (2025). Examining the ecological validity of VR experiments in soundscape and landscape research. </w:t>
      </w:r>
      <w:r w:rsidRPr="00531B5E">
        <w:rPr>
          <w:i/>
          <w:iCs/>
          <w:color w:val="000000" w:themeColor="text1"/>
        </w:rPr>
        <w:t xml:space="preserve">Computers in Human </w:t>
      </w:r>
      <w:proofErr w:type="spellStart"/>
      <w:r w:rsidRPr="00531B5E">
        <w:rPr>
          <w:i/>
          <w:iCs/>
          <w:color w:val="000000" w:themeColor="text1"/>
        </w:rPr>
        <w:t>Behavior</w:t>
      </w:r>
      <w:proofErr w:type="spellEnd"/>
      <w:r w:rsidRPr="00531B5E">
        <w:rPr>
          <w:color w:val="000000" w:themeColor="text1"/>
        </w:rPr>
        <w:t>, </w:t>
      </w:r>
      <w:r w:rsidRPr="00531B5E">
        <w:rPr>
          <w:i/>
          <w:iCs/>
          <w:color w:val="000000" w:themeColor="text1"/>
        </w:rPr>
        <w:t>162</w:t>
      </w:r>
      <w:r w:rsidRPr="00531B5E">
        <w:rPr>
          <w:color w:val="000000" w:themeColor="text1"/>
        </w:rPr>
        <w:t>, 108462.</w:t>
      </w:r>
    </w:p>
    <w:p w14:paraId="62E763AF" w14:textId="77777777" w:rsidR="001F4649" w:rsidRPr="00531B5E" w:rsidRDefault="001F4649" w:rsidP="00D05FD0">
      <w:pPr>
        <w:shd w:val="clear" w:color="auto" w:fill="FFFFFF" w:themeFill="background1"/>
        <w:spacing w:line="360" w:lineRule="auto"/>
        <w:ind w:left="720" w:hanging="720"/>
        <w:jc w:val="both"/>
      </w:pPr>
      <w:bookmarkStart w:id="21" w:name="_Hlk199354311"/>
      <w:r w:rsidRPr="00531B5E">
        <w:lastRenderedPageBreak/>
        <w:t xml:space="preserve">Lycett, M., </w:t>
      </w:r>
      <w:r>
        <w:t>and</w:t>
      </w:r>
      <w:r w:rsidRPr="00531B5E">
        <w:t xml:space="preserve"> Radwan, O. (2019)</w:t>
      </w:r>
      <w:bookmarkEnd w:id="21"/>
      <w:r w:rsidRPr="00531B5E">
        <w:t>. Developing a quality of experience (QoE) model for web applications. </w:t>
      </w:r>
      <w:r w:rsidRPr="00531B5E">
        <w:rPr>
          <w:i/>
          <w:iCs/>
        </w:rPr>
        <w:t>Information Systems Journal</w:t>
      </w:r>
      <w:r w:rsidRPr="00531B5E">
        <w:t>, </w:t>
      </w:r>
      <w:r w:rsidRPr="00531B5E">
        <w:rPr>
          <w:i/>
          <w:iCs/>
        </w:rPr>
        <w:t>29</w:t>
      </w:r>
      <w:r w:rsidRPr="00531B5E">
        <w:t>(1), 175-199.</w:t>
      </w:r>
    </w:p>
    <w:p w14:paraId="61E81E31" w14:textId="77777777" w:rsidR="001F4649" w:rsidRDefault="001F4649" w:rsidP="00D05FD0">
      <w:pPr>
        <w:shd w:val="clear" w:color="auto" w:fill="FFFFFF" w:themeFill="background1"/>
        <w:spacing w:line="360" w:lineRule="auto"/>
        <w:ind w:left="720" w:hanging="720"/>
        <w:jc w:val="both"/>
      </w:pPr>
      <w:bookmarkStart w:id="22" w:name="_Hlk199232544"/>
      <w:r w:rsidRPr="00531B5E">
        <w:t>Marvi</w:t>
      </w:r>
      <w:bookmarkEnd w:id="22"/>
      <w:r w:rsidRPr="00531B5E">
        <w:t xml:space="preserve">, R., Zha, D., </w:t>
      </w:r>
      <w:r>
        <w:t>and</w:t>
      </w:r>
      <w:r w:rsidRPr="00531B5E">
        <w:t xml:space="preserve"> </w:t>
      </w:r>
      <w:proofErr w:type="spellStart"/>
      <w:r w:rsidRPr="00531B5E">
        <w:t>Foroudi</w:t>
      </w:r>
      <w:proofErr w:type="spellEnd"/>
      <w:r w:rsidRPr="00531B5E">
        <w:t>, P. (2024). Elevating B2B branding in a global context: integrating existing literature and proposing a forward-thinking conceptual framework. </w:t>
      </w:r>
      <w:r w:rsidRPr="00531B5E">
        <w:rPr>
          <w:i/>
          <w:iCs/>
        </w:rPr>
        <w:t>Industrial Marketing Management</w:t>
      </w:r>
      <w:r w:rsidRPr="00531B5E">
        <w:t>, </w:t>
      </w:r>
      <w:r w:rsidRPr="00531B5E">
        <w:rPr>
          <w:i/>
          <w:iCs/>
        </w:rPr>
        <w:t>120</w:t>
      </w:r>
      <w:r w:rsidRPr="00531B5E">
        <w:t xml:space="preserve">, 247-272. </w:t>
      </w:r>
    </w:p>
    <w:p w14:paraId="20DB340A" w14:textId="77777777" w:rsidR="001F4649" w:rsidRPr="00531B5E" w:rsidRDefault="001F4649" w:rsidP="00D05FD0">
      <w:pPr>
        <w:shd w:val="clear" w:color="auto" w:fill="FFFFFF" w:themeFill="background1"/>
        <w:spacing w:line="360" w:lineRule="auto"/>
        <w:ind w:left="720" w:hanging="720"/>
        <w:jc w:val="both"/>
      </w:pPr>
      <w:proofErr w:type="spellStart"/>
      <w:r w:rsidRPr="00250080">
        <w:t>Mathwick</w:t>
      </w:r>
      <w:proofErr w:type="spellEnd"/>
      <w:r w:rsidRPr="00250080">
        <w:t xml:space="preserve">, C., </w:t>
      </w:r>
      <w:proofErr w:type="spellStart"/>
      <w:r w:rsidRPr="00250080">
        <w:t>Wiertz</w:t>
      </w:r>
      <w:proofErr w:type="spellEnd"/>
      <w:r w:rsidRPr="00250080">
        <w:t xml:space="preserve">, C., </w:t>
      </w:r>
      <w:r>
        <w:t>and</w:t>
      </w:r>
      <w:r w:rsidRPr="00250080">
        <w:t xml:space="preserve"> De Ruyter, K. (2008). Social capital production in a virtual P3 community. </w:t>
      </w:r>
      <w:r w:rsidRPr="00250080">
        <w:rPr>
          <w:i/>
          <w:iCs/>
        </w:rPr>
        <w:t>Journal of consumer research</w:t>
      </w:r>
      <w:r w:rsidRPr="00250080">
        <w:t>, </w:t>
      </w:r>
      <w:r w:rsidRPr="00250080">
        <w:rPr>
          <w:i/>
          <w:iCs/>
        </w:rPr>
        <w:t>34</w:t>
      </w:r>
      <w:r w:rsidRPr="00250080">
        <w:t>(6), 832-849.</w:t>
      </w:r>
    </w:p>
    <w:p w14:paraId="14682F3D" w14:textId="77777777" w:rsidR="001F4649" w:rsidRPr="00531B5E" w:rsidRDefault="001F4649" w:rsidP="00D05FD0">
      <w:pPr>
        <w:shd w:val="clear" w:color="auto" w:fill="FFFFFF" w:themeFill="background1"/>
        <w:spacing w:line="360" w:lineRule="auto"/>
        <w:ind w:left="720" w:hanging="720"/>
        <w:jc w:val="both"/>
      </w:pPr>
      <w:bookmarkStart w:id="23" w:name="_Hlk199425340"/>
      <w:r w:rsidRPr="00531B5E">
        <w:t>Mohammed</w:t>
      </w:r>
      <w:bookmarkEnd w:id="23"/>
      <w:r w:rsidRPr="00531B5E">
        <w:t xml:space="preserve">, S. Y., Aljanabi, M., </w:t>
      </w:r>
      <w:r>
        <w:t>and</w:t>
      </w:r>
      <w:r w:rsidRPr="00531B5E">
        <w:t xml:space="preserve"> </w:t>
      </w:r>
      <w:proofErr w:type="spellStart"/>
      <w:r w:rsidRPr="00531B5E">
        <w:t>Gadekallu</w:t>
      </w:r>
      <w:proofErr w:type="spellEnd"/>
      <w:r w:rsidRPr="00531B5E">
        <w:t>, T. R. (2024). Navigating the nexus: a systematic review of the symbiotic relationship between the metaverse and gaming. </w:t>
      </w:r>
      <w:r w:rsidRPr="00531B5E">
        <w:rPr>
          <w:i/>
          <w:iCs/>
        </w:rPr>
        <w:t>International Journal of Cognitive Computing in Engineering</w:t>
      </w:r>
      <w:r w:rsidRPr="00531B5E">
        <w:t xml:space="preserve">.  </w:t>
      </w:r>
      <w:hyperlink r:id="rId17" w:history="1">
        <w:r w:rsidRPr="00531B5E">
          <w:rPr>
            <w:rStyle w:val="Hyperlink"/>
          </w:rPr>
          <w:t>https://doi.org/10.1016/j.ijcce.2024.02.001</w:t>
        </w:r>
      </w:hyperlink>
    </w:p>
    <w:p w14:paraId="7BE8F533" w14:textId="77777777" w:rsidR="001F4649" w:rsidRDefault="001F4649" w:rsidP="00D05FD0">
      <w:pPr>
        <w:shd w:val="clear" w:color="auto" w:fill="FFFFFF" w:themeFill="background1"/>
        <w:spacing w:line="360" w:lineRule="auto"/>
        <w:ind w:left="720" w:hanging="720"/>
        <w:jc w:val="both"/>
        <w:rPr>
          <w:color w:val="000000" w:themeColor="text1"/>
        </w:rPr>
      </w:pPr>
      <w:bookmarkStart w:id="24" w:name="_Hlk199424451"/>
      <w:proofErr w:type="spellStart"/>
      <w:r w:rsidRPr="00531B5E">
        <w:rPr>
          <w:color w:val="000000" w:themeColor="text1"/>
          <w:lang w:val="fr-FR"/>
        </w:rPr>
        <w:t>Nikou</w:t>
      </w:r>
      <w:bookmarkEnd w:id="24"/>
      <w:proofErr w:type="spellEnd"/>
      <w:r w:rsidRPr="00531B5E">
        <w:rPr>
          <w:color w:val="000000" w:themeColor="text1"/>
          <w:lang w:val="fr-FR"/>
        </w:rPr>
        <w:t xml:space="preserve">, S., </w:t>
      </w:r>
      <w:proofErr w:type="spellStart"/>
      <w:r w:rsidRPr="00531B5E">
        <w:rPr>
          <w:color w:val="000000" w:themeColor="text1"/>
          <w:lang w:val="fr-FR"/>
        </w:rPr>
        <w:t>Mezei</w:t>
      </w:r>
      <w:proofErr w:type="spellEnd"/>
      <w:r w:rsidRPr="00531B5E">
        <w:rPr>
          <w:color w:val="000000" w:themeColor="text1"/>
          <w:lang w:val="fr-FR"/>
        </w:rPr>
        <w:t xml:space="preserve">, J., </w:t>
      </w:r>
      <w:proofErr w:type="spellStart"/>
      <w:r w:rsidRPr="00531B5E">
        <w:rPr>
          <w:color w:val="000000" w:themeColor="text1"/>
          <w:lang w:val="fr-FR"/>
        </w:rPr>
        <w:t>Liguori</w:t>
      </w:r>
      <w:proofErr w:type="spellEnd"/>
      <w:r w:rsidRPr="00531B5E">
        <w:rPr>
          <w:color w:val="000000" w:themeColor="text1"/>
          <w:lang w:val="fr-FR"/>
        </w:rPr>
        <w:t xml:space="preserve">, E. W., </w:t>
      </w:r>
      <w:r>
        <w:rPr>
          <w:color w:val="000000" w:themeColor="text1"/>
          <w:lang w:val="fr-FR"/>
        </w:rPr>
        <w:t>and</w:t>
      </w:r>
      <w:r w:rsidRPr="00531B5E">
        <w:rPr>
          <w:color w:val="000000" w:themeColor="text1"/>
          <w:lang w:val="fr-FR"/>
        </w:rPr>
        <w:t xml:space="preserve"> El </w:t>
      </w:r>
      <w:proofErr w:type="spellStart"/>
      <w:r w:rsidRPr="00531B5E">
        <w:rPr>
          <w:color w:val="000000" w:themeColor="text1"/>
          <w:lang w:val="fr-FR"/>
        </w:rPr>
        <w:t>Tarabishy</w:t>
      </w:r>
      <w:proofErr w:type="spellEnd"/>
      <w:r w:rsidRPr="00531B5E">
        <w:rPr>
          <w:color w:val="000000" w:themeColor="text1"/>
          <w:lang w:val="fr-FR"/>
        </w:rPr>
        <w:t xml:space="preserve">, A. (2024). </w:t>
      </w:r>
      <w:r w:rsidRPr="00531B5E">
        <w:rPr>
          <w:color w:val="000000" w:themeColor="text1"/>
        </w:rPr>
        <w:t xml:space="preserve">FsQCA in entrepreneurship research: Opportunities and best practices. </w:t>
      </w:r>
      <w:r w:rsidRPr="00531B5E">
        <w:rPr>
          <w:i/>
          <w:iCs/>
          <w:color w:val="000000" w:themeColor="text1"/>
        </w:rPr>
        <w:t>Journal of Small Business Management</w:t>
      </w:r>
      <w:r w:rsidRPr="00531B5E">
        <w:rPr>
          <w:color w:val="000000" w:themeColor="text1"/>
        </w:rPr>
        <w:t>, 62(3), 1531-1548.</w:t>
      </w:r>
    </w:p>
    <w:p w14:paraId="33138EA7"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726246">
        <w:rPr>
          <w:color w:val="000000" w:themeColor="text1"/>
        </w:rPr>
        <w:t>Nunnally J. C., Bernstein I. H. (1994). </w:t>
      </w:r>
      <w:r w:rsidRPr="00726246">
        <w:rPr>
          <w:i/>
          <w:iCs/>
          <w:color w:val="000000" w:themeColor="text1"/>
        </w:rPr>
        <w:t>Psychometric theory</w:t>
      </w:r>
      <w:r w:rsidRPr="00726246">
        <w:rPr>
          <w:color w:val="000000" w:themeColor="text1"/>
        </w:rPr>
        <w:t> (3rd ed.). New York, NY: McGraw-Hill.</w:t>
      </w:r>
    </w:p>
    <w:p w14:paraId="10547084" w14:textId="77777777" w:rsidR="001F4649" w:rsidRDefault="001F4649" w:rsidP="00B536AF">
      <w:pPr>
        <w:shd w:val="clear" w:color="auto" w:fill="FFFFFF" w:themeFill="background1"/>
        <w:spacing w:line="360" w:lineRule="auto"/>
        <w:ind w:left="720" w:hanging="720"/>
        <w:jc w:val="both"/>
        <w:rPr>
          <w:color w:val="000000" w:themeColor="text1"/>
        </w:rPr>
      </w:pPr>
      <w:r w:rsidRPr="009D0A9F">
        <w:rPr>
          <w:color w:val="000000" w:themeColor="text1"/>
        </w:rPr>
        <w:t xml:space="preserve">O'Brien, H. L., </w:t>
      </w:r>
      <w:r>
        <w:rPr>
          <w:color w:val="000000" w:themeColor="text1"/>
        </w:rPr>
        <w:t>and</w:t>
      </w:r>
      <w:r w:rsidRPr="009D0A9F">
        <w:rPr>
          <w:color w:val="000000" w:themeColor="text1"/>
        </w:rPr>
        <w:t xml:space="preserve"> Toms, E. G. (2010). The development and evaluation of a survey to measure user engagement. </w:t>
      </w:r>
      <w:r w:rsidRPr="009D0A9F">
        <w:rPr>
          <w:i/>
          <w:iCs/>
          <w:color w:val="000000" w:themeColor="text1"/>
        </w:rPr>
        <w:t xml:space="preserve">Journal of the American Society for Information Science and </w:t>
      </w:r>
      <w:r>
        <w:rPr>
          <w:i/>
          <w:iCs/>
          <w:color w:val="000000" w:themeColor="text1"/>
        </w:rPr>
        <w:t>T</w:t>
      </w:r>
      <w:r w:rsidRPr="009D0A9F">
        <w:rPr>
          <w:i/>
          <w:iCs/>
          <w:color w:val="000000" w:themeColor="text1"/>
        </w:rPr>
        <w:t>echnology</w:t>
      </w:r>
      <w:r w:rsidRPr="009D0A9F">
        <w:rPr>
          <w:color w:val="000000" w:themeColor="text1"/>
        </w:rPr>
        <w:t>, </w:t>
      </w:r>
      <w:r w:rsidRPr="009D0A9F">
        <w:rPr>
          <w:i/>
          <w:iCs/>
          <w:color w:val="000000" w:themeColor="text1"/>
        </w:rPr>
        <w:t>61</w:t>
      </w:r>
      <w:r w:rsidRPr="009D0A9F">
        <w:rPr>
          <w:color w:val="000000" w:themeColor="text1"/>
        </w:rPr>
        <w:t>(1), 50-69.</w:t>
      </w:r>
    </w:p>
    <w:p w14:paraId="126D353F" w14:textId="77777777" w:rsidR="001F4649" w:rsidRPr="00B536AF" w:rsidRDefault="001F4649" w:rsidP="00B536AF">
      <w:pPr>
        <w:shd w:val="clear" w:color="auto" w:fill="FFFFFF" w:themeFill="background1"/>
        <w:spacing w:line="360" w:lineRule="auto"/>
        <w:ind w:left="720" w:hanging="720"/>
        <w:jc w:val="both"/>
        <w:rPr>
          <w:color w:val="000000" w:themeColor="text1"/>
        </w:rPr>
      </w:pPr>
      <w:r w:rsidRPr="00E11955">
        <w:t xml:space="preserve">Oliveira, W., </w:t>
      </w:r>
      <w:r>
        <w:t>and</w:t>
      </w:r>
      <w:r w:rsidRPr="00E11955">
        <w:t xml:space="preserve"> Hamari, J. (2025). Flow Experience in </w:t>
      </w:r>
      <w:proofErr w:type="spellStart"/>
      <w:r w:rsidRPr="00E11955">
        <w:t>Gameful</w:t>
      </w:r>
      <w:proofErr w:type="spellEnd"/>
      <w:r w:rsidRPr="00E11955">
        <w:t xml:space="preserve"> Approaches: A Systematic Literature Review, </w:t>
      </w:r>
      <w:proofErr w:type="spellStart"/>
      <w:r w:rsidRPr="00E11955">
        <w:t>Scientometric</w:t>
      </w:r>
      <w:proofErr w:type="spellEnd"/>
      <w:r w:rsidRPr="00E11955">
        <w:t xml:space="preserve"> Analysis, and Research Agenda. </w:t>
      </w:r>
      <w:r w:rsidRPr="00E11955">
        <w:rPr>
          <w:i/>
          <w:iCs/>
        </w:rPr>
        <w:t>International Journal of Human–Computer Interaction</w:t>
      </w:r>
      <w:r w:rsidRPr="00E11955">
        <w:t>, 1-27.</w:t>
      </w:r>
    </w:p>
    <w:p w14:paraId="02A07BB2" w14:textId="77777777" w:rsidR="001F4649" w:rsidRPr="00531B5E" w:rsidRDefault="001F4649" w:rsidP="00D05FD0">
      <w:pPr>
        <w:shd w:val="clear" w:color="auto" w:fill="FFFFFF" w:themeFill="background1"/>
        <w:spacing w:line="360" w:lineRule="auto"/>
        <w:ind w:left="720" w:hanging="720"/>
        <w:jc w:val="both"/>
      </w:pPr>
      <w:r w:rsidRPr="00531B5E">
        <w:t>Osborne, A. (2024). Design of Social Affordances for Meetings in Social Virtual Reality. </w:t>
      </w:r>
      <w:r w:rsidRPr="00531B5E">
        <w:rPr>
          <w:i/>
          <w:iCs/>
        </w:rPr>
        <w:t>UC Santa Cruz</w:t>
      </w:r>
      <w:r w:rsidRPr="00531B5E">
        <w:t xml:space="preserve">. Accessed on December 2024, available at: </w:t>
      </w:r>
      <w:hyperlink r:id="rId18" w:history="1">
        <w:r w:rsidRPr="00531B5E">
          <w:rPr>
            <w:rStyle w:val="Hyperlink"/>
          </w:rPr>
          <w:t>https://escholarship.org/uc/item/8h51c6s0</w:t>
        </w:r>
      </w:hyperlink>
    </w:p>
    <w:p w14:paraId="61B60BEB" w14:textId="77777777" w:rsidR="001F4649" w:rsidRPr="00531B5E" w:rsidRDefault="001F4649" w:rsidP="00D05FD0">
      <w:pPr>
        <w:shd w:val="clear" w:color="auto" w:fill="FFFFFF" w:themeFill="background1"/>
        <w:spacing w:line="360" w:lineRule="auto"/>
        <w:ind w:left="720" w:hanging="720"/>
        <w:jc w:val="both"/>
      </w:pPr>
      <w:bookmarkStart w:id="25" w:name="_Hlk199322777"/>
      <w:r w:rsidRPr="00531B5E">
        <w:t>Park</w:t>
      </w:r>
      <w:bookmarkEnd w:id="25"/>
      <w:r w:rsidRPr="00531B5E">
        <w:t xml:space="preserve">, Y., Fiss, P. C., </w:t>
      </w:r>
      <w:r>
        <w:t>and</w:t>
      </w:r>
      <w:r w:rsidRPr="00531B5E">
        <w:t xml:space="preserve"> El </w:t>
      </w:r>
      <w:proofErr w:type="spellStart"/>
      <w:r w:rsidRPr="00531B5E">
        <w:t>Sawy</w:t>
      </w:r>
      <w:proofErr w:type="spellEnd"/>
      <w:r w:rsidRPr="00531B5E">
        <w:t>, O. A. (2020). Theorizing the Multiplicity of Digital Phenomena: The Ecology of Configurations, Causal Recipes, and Guidelines for Applying QCA. </w:t>
      </w:r>
      <w:r w:rsidRPr="00531B5E">
        <w:rPr>
          <w:i/>
          <w:iCs/>
        </w:rPr>
        <w:t>Mis Quarterly</w:t>
      </w:r>
      <w:r w:rsidRPr="00531B5E">
        <w:t>, </w:t>
      </w:r>
      <w:r w:rsidRPr="00531B5E">
        <w:rPr>
          <w:i/>
          <w:iCs/>
        </w:rPr>
        <w:t>44</w:t>
      </w:r>
      <w:r w:rsidRPr="00531B5E">
        <w:t>(4).</w:t>
      </w:r>
    </w:p>
    <w:p w14:paraId="1FF40F51"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 xml:space="preserve">Payal, R., Sharma, N., </w:t>
      </w:r>
      <w:r>
        <w:rPr>
          <w:color w:val="000000" w:themeColor="text1"/>
        </w:rPr>
        <w:t>and</w:t>
      </w:r>
      <w:r w:rsidRPr="00531B5E">
        <w:rPr>
          <w:color w:val="000000" w:themeColor="text1"/>
        </w:rPr>
        <w:t xml:space="preserve"> Dwivedi, Y. K. (2024). Unlocking the impact of brand engagement in the metaverse on Real-World purchase intentions: </w:t>
      </w:r>
      <w:proofErr w:type="spellStart"/>
      <w:r w:rsidRPr="00531B5E">
        <w:rPr>
          <w:color w:val="000000" w:themeColor="text1"/>
        </w:rPr>
        <w:t>Analyzing</w:t>
      </w:r>
      <w:proofErr w:type="spellEnd"/>
      <w:r w:rsidRPr="00531B5E">
        <w:rPr>
          <w:color w:val="000000" w:themeColor="text1"/>
        </w:rPr>
        <w:t xml:space="preserve"> Pre-Adoption </w:t>
      </w:r>
      <w:proofErr w:type="spellStart"/>
      <w:r w:rsidRPr="00531B5E">
        <w:rPr>
          <w:color w:val="000000" w:themeColor="text1"/>
        </w:rPr>
        <w:t>behavior</w:t>
      </w:r>
      <w:proofErr w:type="spellEnd"/>
      <w:r w:rsidRPr="00531B5E">
        <w:rPr>
          <w:color w:val="000000" w:themeColor="text1"/>
        </w:rPr>
        <w:t xml:space="preserve"> in a futuristic technology platform. </w:t>
      </w:r>
      <w:r w:rsidRPr="00531B5E">
        <w:rPr>
          <w:i/>
          <w:iCs/>
          <w:color w:val="000000" w:themeColor="text1"/>
        </w:rPr>
        <w:t>Electronic Commerce Research and Applications</w:t>
      </w:r>
      <w:r w:rsidRPr="00531B5E">
        <w:rPr>
          <w:color w:val="000000" w:themeColor="text1"/>
        </w:rPr>
        <w:t>, </w:t>
      </w:r>
      <w:r w:rsidRPr="00531B5E">
        <w:rPr>
          <w:i/>
          <w:iCs/>
          <w:color w:val="000000" w:themeColor="text1"/>
        </w:rPr>
        <w:t>65</w:t>
      </w:r>
      <w:r w:rsidRPr="00531B5E">
        <w:rPr>
          <w:color w:val="000000" w:themeColor="text1"/>
        </w:rPr>
        <w:t>, 101381.</w:t>
      </w:r>
    </w:p>
    <w:p w14:paraId="70FC51D7" w14:textId="77777777" w:rsidR="001F4649" w:rsidRPr="001F4649" w:rsidRDefault="001F4649" w:rsidP="008F0D46">
      <w:pPr>
        <w:shd w:val="clear" w:color="auto" w:fill="FFFFFF" w:themeFill="background1"/>
        <w:spacing w:line="360" w:lineRule="auto"/>
        <w:ind w:left="720" w:hanging="720"/>
        <w:jc w:val="both"/>
      </w:pPr>
      <w:r w:rsidRPr="001F4649">
        <w:lastRenderedPageBreak/>
        <w:t xml:space="preserve">Podsakoff, P. M., MacKenzie, S. B., Lee, J. Y., &amp; Podsakoff, N. P. (2003). Common method biases in </w:t>
      </w:r>
      <w:proofErr w:type="spellStart"/>
      <w:r w:rsidRPr="001F4649">
        <w:t>behavioral</w:t>
      </w:r>
      <w:proofErr w:type="spellEnd"/>
      <w:r w:rsidRPr="001F4649">
        <w:t xml:space="preserve"> research: a critical review of the literature and recommended remedies. Journal of applied psychology, 88(5), 879.</w:t>
      </w:r>
    </w:p>
    <w:p w14:paraId="1ADCA6E2" w14:textId="77777777" w:rsidR="001F4649" w:rsidRPr="00531B5E" w:rsidRDefault="001F4649" w:rsidP="00D05FD0">
      <w:pPr>
        <w:shd w:val="clear" w:color="auto" w:fill="FFFFFF" w:themeFill="background1"/>
        <w:spacing w:line="360" w:lineRule="auto"/>
        <w:ind w:left="720" w:hanging="720"/>
        <w:jc w:val="both"/>
      </w:pPr>
      <w:r w:rsidRPr="00531B5E">
        <w:t xml:space="preserve">Poeschl, S., </w:t>
      </w:r>
      <w:r>
        <w:t>and</w:t>
      </w:r>
      <w:r w:rsidRPr="00531B5E">
        <w:t xml:space="preserve"> Doering, N. (2015). Measuring co-presence and social presence in virtual environments–psychometric construction of a </w:t>
      </w:r>
      <w:proofErr w:type="spellStart"/>
      <w:r w:rsidRPr="00531B5E">
        <w:t>german</w:t>
      </w:r>
      <w:proofErr w:type="spellEnd"/>
      <w:r w:rsidRPr="00531B5E">
        <w:t xml:space="preserve"> scale for a fear of public speaking scenario. </w:t>
      </w:r>
      <w:r w:rsidRPr="00531B5E">
        <w:rPr>
          <w:i/>
          <w:iCs/>
        </w:rPr>
        <w:t xml:space="preserve">Annual Review of </w:t>
      </w:r>
      <w:proofErr w:type="spellStart"/>
      <w:r w:rsidRPr="00531B5E">
        <w:rPr>
          <w:i/>
          <w:iCs/>
        </w:rPr>
        <w:t>Cybertherapy</w:t>
      </w:r>
      <w:proofErr w:type="spellEnd"/>
      <w:r w:rsidRPr="00531B5E">
        <w:rPr>
          <w:i/>
          <w:iCs/>
        </w:rPr>
        <w:t xml:space="preserve"> and Telemedicine 2015</w:t>
      </w:r>
      <w:r w:rsidRPr="00531B5E">
        <w:t>, 58-63.</w:t>
      </w:r>
    </w:p>
    <w:p w14:paraId="1DFAF6A8"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Ragin, C. C. (2008). </w:t>
      </w:r>
      <w:r w:rsidRPr="00531B5E">
        <w:rPr>
          <w:i/>
          <w:iCs/>
          <w:color w:val="000000" w:themeColor="text1"/>
        </w:rPr>
        <w:t>Redesigning social inquiry: Fuzzy sets and beyond</w:t>
      </w:r>
      <w:r w:rsidRPr="00531B5E">
        <w:rPr>
          <w:color w:val="000000" w:themeColor="text1"/>
        </w:rPr>
        <w:t>. University of Chicago Press, Chicago, IL, United States.</w:t>
      </w:r>
    </w:p>
    <w:p w14:paraId="3FD55A9B"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Rahman, S. M., et al. (2025). Metaverse platform attributes and customer experience measurement. </w:t>
      </w:r>
      <w:r w:rsidRPr="00531B5E">
        <w:rPr>
          <w:i/>
          <w:iCs/>
          <w:color w:val="000000" w:themeColor="text1"/>
        </w:rPr>
        <w:t>Journal of Retailing and Consumer Services</w:t>
      </w:r>
      <w:r w:rsidRPr="00531B5E">
        <w:rPr>
          <w:color w:val="000000" w:themeColor="text1"/>
        </w:rPr>
        <w:t>, 83, 104159.</w:t>
      </w:r>
    </w:p>
    <w:p w14:paraId="7701C266"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 xml:space="preserve">Rather, R. A., </w:t>
      </w:r>
      <w:proofErr w:type="spellStart"/>
      <w:r w:rsidRPr="00531B5E">
        <w:rPr>
          <w:color w:val="000000" w:themeColor="text1"/>
        </w:rPr>
        <w:t>Hollebeek</w:t>
      </w:r>
      <w:proofErr w:type="spellEnd"/>
      <w:r w:rsidRPr="00531B5E">
        <w:rPr>
          <w:color w:val="000000" w:themeColor="text1"/>
        </w:rPr>
        <w:t xml:space="preserve">, L. D., Vo‐Thanh, T., Ramkissoon, H., </w:t>
      </w:r>
      <w:proofErr w:type="spellStart"/>
      <w:r w:rsidRPr="00531B5E">
        <w:rPr>
          <w:color w:val="000000" w:themeColor="text1"/>
        </w:rPr>
        <w:t>Leppiman</w:t>
      </w:r>
      <w:proofErr w:type="spellEnd"/>
      <w:r w:rsidRPr="00531B5E">
        <w:rPr>
          <w:color w:val="000000" w:themeColor="text1"/>
        </w:rPr>
        <w:t>, A., and Smith, D. (2022). Shaping Customer Brand Loyalty During the Pandemic: The Role of Brand Credibility, Value Congruence, Experience, Identification, And Engagement. </w:t>
      </w:r>
      <w:r w:rsidRPr="00531B5E">
        <w:rPr>
          <w:i/>
          <w:iCs/>
          <w:color w:val="000000" w:themeColor="text1"/>
        </w:rPr>
        <w:t>Journal of Consumer Behaviour,</w:t>
      </w:r>
      <w:r w:rsidRPr="00531B5E">
        <w:rPr>
          <w:color w:val="000000" w:themeColor="text1"/>
        </w:rPr>
        <w:t> 21(5), 1175-1189.</w:t>
      </w:r>
    </w:p>
    <w:p w14:paraId="198BB7F2" w14:textId="77777777" w:rsidR="001F4649" w:rsidRPr="00531B5E" w:rsidRDefault="001F4649" w:rsidP="00D05FD0">
      <w:pPr>
        <w:shd w:val="clear" w:color="auto" w:fill="FFFFFF" w:themeFill="background1"/>
        <w:spacing w:line="360" w:lineRule="auto"/>
        <w:ind w:left="720" w:hanging="720"/>
        <w:jc w:val="both"/>
      </w:pPr>
      <w:bookmarkStart w:id="26" w:name="_Hlk199425288"/>
      <w:r w:rsidRPr="00531B5E">
        <w:t>Ribeiro</w:t>
      </w:r>
      <w:bookmarkEnd w:id="26"/>
      <w:r w:rsidRPr="00531B5E">
        <w:t xml:space="preserve">, A., Vieira, V., Alves, L., </w:t>
      </w:r>
      <w:r>
        <w:t>and</w:t>
      </w:r>
      <w:r w:rsidRPr="00531B5E">
        <w:t xml:space="preserve"> Maciel, C. (2024). Vishnu: An approach to support the personalization of self-expressive avatars using context-awareness. </w:t>
      </w:r>
      <w:r w:rsidRPr="00531B5E">
        <w:rPr>
          <w:i/>
          <w:iCs/>
        </w:rPr>
        <w:t>International Journal of Human-Computer Studies</w:t>
      </w:r>
      <w:r w:rsidRPr="00531B5E">
        <w:t>, </w:t>
      </w:r>
      <w:r w:rsidRPr="00531B5E">
        <w:rPr>
          <w:i/>
          <w:iCs/>
        </w:rPr>
        <w:t>185</w:t>
      </w:r>
      <w:r w:rsidRPr="00531B5E">
        <w:t>, 103243.</w:t>
      </w:r>
    </w:p>
    <w:p w14:paraId="201C802E" w14:textId="77777777" w:rsidR="001F4649" w:rsidRPr="00DA27CD" w:rsidRDefault="001F4649" w:rsidP="00DA27CD">
      <w:pPr>
        <w:spacing w:before="157" w:after="157" w:line="360" w:lineRule="auto"/>
        <w:ind w:left="720" w:hanging="720"/>
        <w:rPr>
          <w:rFonts w:eastAsia="inter"/>
          <w:bCs/>
          <w:color w:val="000000"/>
          <w:sz w:val="22"/>
        </w:rPr>
      </w:pPr>
      <w:proofErr w:type="spellStart"/>
      <w:r w:rsidRPr="00DA27CD">
        <w:rPr>
          <w:rFonts w:eastAsia="inter"/>
          <w:bCs/>
          <w:color w:val="000000"/>
          <w:sz w:val="22"/>
        </w:rPr>
        <w:t>Rutrecht</w:t>
      </w:r>
      <w:proofErr w:type="spellEnd"/>
      <w:r w:rsidRPr="00DA27CD">
        <w:rPr>
          <w:rFonts w:eastAsia="inter"/>
          <w:bCs/>
          <w:color w:val="000000"/>
          <w:sz w:val="22"/>
        </w:rPr>
        <w:t xml:space="preserve">, H., Wittmann, M., </w:t>
      </w:r>
      <w:proofErr w:type="spellStart"/>
      <w:r w:rsidRPr="00DA27CD">
        <w:rPr>
          <w:rFonts w:eastAsia="inter"/>
          <w:bCs/>
          <w:color w:val="000000"/>
          <w:sz w:val="22"/>
        </w:rPr>
        <w:t>Khoshnoud</w:t>
      </w:r>
      <w:proofErr w:type="spellEnd"/>
      <w:r w:rsidRPr="00DA27CD">
        <w:rPr>
          <w:rFonts w:eastAsia="inter"/>
          <w:bCs/>
          <w:color w:val="000000"/>
          <w:sz w:val="22"/>
        </w:rPr>
        <w:t xml:space="preserve">, S., </w:t>
      </w:r>
      <w:r>
        <w:rPr>
          <w:rFonts w:eastAsia="inter"/>
          <w:bCs/>
          <w:color w:val="000000"/>
          <w:sz w:val="22"/>
        </w:rPr>
        <w:t>and</w:t>
      </w:r>
      <w:r w:rsidRPr="00DA27CD">
        <w:rPr>
          <w:rFonts w:eastAsia="inter"/>
          <w:bCs/>
          <w:color w:val="000000"/>
          <w:sz w:val="22"/>
        </w:rPr>
        <w:t xml:space="preserve"> </w:t>
      </w:r>
      <w:proofErr w:type="spellStart"/>
      <w:r w:rsidRPr="00DA27CD">
        <w:rPr>
          <w:rFonts w:eastAsia="inter"/>
          <w:bCs/>
          <w:color w:val="000000"/>
          <w:sz w:val="22"/>
        </w:rPr>
        <w:t>Igarzábal</w:t>
      </w:r>
      <w:proofErr w:type="spellEnd"/>
      <w:r w:rsidRPr="00DA27CD">
        <w:rPr>
          <w:rFonts w:eastAsia="inter"/>
          <w:bCs/>
          <w:color w:val="000000"/>
          <w:sz w:val="22"/>
        </w:rPr>
        <w:t>, F. A. (2021). Time Speeds Up During Flow States: A Study in Virtual Reality with the Video Game Thumper. </w:t>
      </w:r>
      <w:r w:rsidRPr="00DA27CD">
        <w:rPr>
          <w:rFonts w:eastAsia="inter"/>
          <w:bCs/>
          <w:i/>
          <w:iCs/>
          <w:color w:val="000000"/>
          <w:sz w:val="22"/>
        </w:rPr>
        <w:t xml:space="preserve">Timing </w:t>
      </w:r>
      <w:r>
        <w:rPr>
          <w:rFonts w:eastAsia="inter"/>
          <w:bCs/>
          <w:i/>
          <w:iCs/>
          <w:color w:val="000000"/>
          <w:sz w:val="22"/>
        </w:rPr>
        <w:t>and</w:t>
      </w:r>
      <w:r w:rsidRPr="00DA27CD">
        <w:rPr>
          <w:rFonts w:eastAsia="inter"/>
          <w:bCs/>
          <w:i/>
          <w:iCs/>
          <w:color w:val="000000"/>
          <w:sz w:val="22"/>
        </w:rPr>
        <w:t xml:space="preserve"> Time Perception</w:t>
      </w:r>
      <w:r w:rsidRPr="00DA27CD">
        <w:rPr>
          <w:rFonts w:eastAsia="inter"/>
          <w:bCs/>
          <w:color w:val="000000"/>
          <w:sz w:val="22"/>
        </w:rPr>
        <w:t>, </w:t>
      </w:r>
      <w:r w:rsidRPr="00DA27CD">
        <w:rPr>
          <w:rFonts w:eastAsia="inter"/>
          <w:bCs/>
          <w:i/>
          <w:iCs/>
          <w:color w:val="000000"/>
          <w:sz w:val="22"/>
        </w:rPr>
        <w:t>9</w:t>
      </w:r>
      <w:r w:rsidRPr="00DA27CD">
        <w:rPr>
          <w:rFonts w:eastAsia="inter"/>
          <w:bCs/>
          <w:color w:val="000000"/>
          <w:sz w:val="22"/>
        </w:rPr>
        <w:t>(4), 353-376.</w:t>
      </w:r>
    </w:p>
    <w:p w14:paraId="006E2035" w14:textId="77777777" w:rsidR="001F4649" w:rsidRPr="00BF3C3F" w:rsidRDefault="001F4649" w:rsidP="00BF3C3F">
      <w:pPr>
        <w:spacing w:before="157" w:after="157" w:line="360" w:lineRule="auto"/>
        <w:ind w:left="720" w:hanging="720"/>
        <w:jc w:val="both"/>
        <w:rPr>
          <w:rFonts w:eastAsia="inter"/>
          <w:bCs/>
          <w:color w:val="000000"/>
          <w:sz w:val="22"/>
        </w:rPr>
      </w:pPr>
      <w:r w:rsidRPr="00BF3C3F">
        <w:rPr>
          <w:rFonts w:eastAsia="inter"/>
          <w:bCs/>
          <w:color w:val="000000"/>
          <w:sz w:val="22"/>
        </w:rPr>
        <w:t xml:space="preserve">Ryan, R. M., </w:t>
      </w:r>
      <w:r>
        <w:rPr>
          <w:rFonts w:eastAsia="inter"/>
          <w:bCs/>
          <w:color w:val="000000"/>
          <w:sz w:val="22"/>
        </w:rPr>
        <w:t>and</w:t>
      </w:r>
      <w:r w:rsidRPr="00BF3C3F">
        <w:rPr>
          <w:rFonts w:eastAsia="inter"/>
          <w:bCs/>
          <w:color w:val="000000"/>
          <w:sz w:val="22"/>
        </w:rPr>
        <w:t xml:space="preserve"> Deci, E. L. (2000). Self-determination theory and the facilitation of intrinsic motivation, social development, and well-being. American Psychologist, 55 (1), 68–78.</w:t>
      </w:r>
    </w:p>
    <w:p w14:paraId="1BD64D46" w14:textId="77777777" w:rsidR="001F4649" w:rsidRPr="00BF3C3F" w:rsidRDefault="001F4649" w:rsidP="00BF3C3F">
      <w:pPr>
        <w:spacing w:before="157" w:after="157" w:line="360" w:lineRule="auto"/>
        <w:ind w:left="720" w:hanging="720"/>
        <w:jc w:val="both"/>
        <w:rPr>
          <w:rFonts w:eastAsia="inter"/>
          <w:bCs/>
          <w:color w:val="000000"/>
          <w:sz w:val="22"/>
        </w:rPr>
      </w:pPr>
      <w:r w:rsidRPr="00BF3C3F">
        <w:rPr>
          <w:rFonts w:eastAsia="inter"/>
          <w:bCs/>
          <w:color w:val="000000"/>
          <w:sz w:val="22"/>
        </w:rPr>
        <w:t xml:space="preserve">Ryan, R. M., </w:t>
      </w:r>
      <w:r>
        <w:rPr>
          <w:rFonts w:eastAsia="inter"/>
          <w:bCs/>
          <w:color w:val="000000"/>
          <w:sz w:val="22"/>
        </w:rPr>
        <w:t>and</w:t>
      </w:r>
      <w:r w:rsidRPr="00BF3C3F">
        <w:rPr>
          <w:rFonts w:eastAsia="inter"/>
          <w:bCs/>
          <w:color w:val="000000"/>
          <w:sz w:val="22"/>
        </w:rPr>
        <w:t xml:space="preserve"> Deci, E. L. (2017). Self-determination theory: Basic psychological needs in motivation, development, and wellness. Guilford Publishing.</w:t>
      </w:r>
    </w:p>
    <w:p w14:paraId="075F3CDE" w14:textId="77777777" w:rsidR="001F4649" w:rsidRPr="00BF3C3F" w:rsidRDefault="001F4649" w:rsidP="00BF3C3F">
      <w:pPr>
        <w:spacing w:before="157" w:after="157" w:line="360" w:lineRule="auto"/>
        <w:ind w:left="720" w:hanging="720"/>
        <w:jc w:val="both"/>
        <w:rPr>
          <w:rFonts w:eastAsia="inter"/>
          <w:bCs/>
          <w:color w:val="000000"/>
          <w:sz w:val="22"/>
        </w:rPr>
      </w:pPr>
      <w:r w:rsidRPr="00BF3C3F">
        <w:rPr>
          <w:rFonts w:eastAsia="inter"/>
          <w:bCs/>
          <w:color w:val="000000"/>
          <w:sz w:val="22"/>
        </w:rPr>
        <w:t xml:space="preserve">Ryan, R. M., </w:t>
      </w:r>
      <w:r>
        <w:rPr>
          <w:rFonts w:eastAsia="inter"/>
          <w:bCs/>
          <w:color w:val="000000"/>
          <w:sz w:val="22"/>
        </w:rPr>
        <w:t>and</w:t>
      </w:r>
      <w:r w:rsidRPr="00BF3C3F">
        <w:rPr>
          <w:rFonts w:eastAsia="inter"/>
          <w:bCs/>
          <w:color w:val="000000"/>
          <w:sz w:val="22"/>
        </w:rPr>
        <w:t xml:space="preserve"> Deci, E. L. (2024). Self-determination theory. In </w:t>
      </w:r>
      <w:proofErr w:type="spellStart"/>
      <w:r w:rsidRPr="00BF3C3F">
        <w:rPr>
          <w:rFonts w:eastAsia="inter"/>
          <w:bCs/>
          <w:color w:val="000000"/>
          <w:sz w:val="22"/>
        </w:rPr>
        <w:t>Encyclopedia</w:t>
      </w:r>
      <w:proofErr w:type="spellEnd"/>
      <w:r w:rsidRPr="00BF3C3F">
        <w:rPr>
          <w:rFonts w:eastAsia="inter"/>
          <w:bCs/>
          <w:color w:val="000000"/>
          <w:sz w:val="22"/>
        </w:rPr>
        <w:t xml:space="preserve"> of quality of life and well-being research (pp. 6229–6235). Cham: Springer International Publishing.</w:t>
      </w:r>
    </w:p>
    <w:p w14:paraId="6BAEC5BC" w14:textId="77777777" w:rsidR="001F4649" w:rsidRPr="00531B5E" w:rsidRDefault="001F4649" w:rsidP="00D05FD0">
      <w:pPr>
        <w:shd w:val="clear" w:color="auto" w:fill="FFFFFF" w:themeFill="background1"/>
        <w:spacing w:line="360" w:lineRule="auto"/>
        <w:ind w:left="720" w:hanging="720"/>
        <w:jc w:val="both"/>
      </w:pPr>
      <w:bookmarkStart w:id="27" w:name="_Hlk199323363"/>
      <w:r w:rsidRPr="00531B5E">
        <w:t>Scheider</w:t>
      </w:r>
      <w:bookmarkEnd w:id="27"/>
      <w:r w:rsidRPr="00531B5E">
        <w:t xml:space="preserve">, S., Lauf, F., Möller, F., </w:t>
      </w:r>
      <w:r>
        <w:t>and</w:t>
      </w:r>
      <w:r w:rsidRPr="00531B5E">
        <w:t xml:space="preserve"> Otto, B. (2023). A reference system architecture with data sovereignty for human-centric data ecosystems. </w:t>
      </w:r>
      <w:r w:rsidRPr="00531B5E">
        <w:rPr>
          <w:i/>
          <w:iCs/>
        </w:rPr>
        <w:t xml:space="preserve">Business </w:t>
      </w:r>
      <w:r>
        <w:rPr>
          <w:i/>
          <w:iCs/>
        </w:rPr>
        <w:t>and</w:t>
      </w:r>
      <w:r w:rsidRPr="00531B5E">
        <w:rPr>
          <w:i/>
          <w:iCs/>
        </w:rPr>
        <w:t xml:space="preserve"> Information Systems Engineering</w:t>
      </w:r>
      <w:r w:rsidRPr="00531B5E">
        <w:t>, </w:t>
      </w:r>
      <w:r w:rsidRPr="00531B5E">
        <w:rPr>
          <w:i/>
          <w:iCs/>
        </w:rPr>
        <w:t>65</w:t>
      </w:r>
      <w:r w:rsidRPr="00531B5E">
        <w:t>(5), 577-595.</w:t>
      </w:r>
    </w:p>
    <w:p w14:paraId="2AE49E85"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 xml:space="preserve">Schneider, C. Q., </w:t>
      </w:r>
      <w:r>
        <w:rPr>
          <w:color w:val="000000" w:themeColor="text1"/>
        </w:rPr>
        <w:t>and</w:t>
      </w:r>
      <w:r w:rsidRPr="00531B5E">
        <w:rPr>
          <w:color w:val="000000" w:themeColor="text1"/>
        </w:rPr>
        <w:t xml:space="preserve"> Wagemann, C. (2012). </w:t>
      </w:r>
      <w:r w:rsidRPr="00531B5E">
        <w:rPr>
          <w:i/>
          <w:iCs/>
          <w:color w:val="000000" w:themeColor="text1"/>
        </w:rPr>
        <w:t>Set-theoretic methods for the social sciences: A guide to qualitative comparative analysis</w:t>
      </w:r>
      <w:r w:rsidRPr="00531B5E">
        <w:rPr>
          <w:color w:val="000000" w:themeColor="text1"/>
        </w:rPr>
        <w:t>. Cambridge University Press,</w:t>
      </w:r>
      <w:r w:rsidRPr="00531B5E">
        <w:rPr>
          <w:rFonts w:ascii="Segoe UI" w:hAnsi="Segoe UI" w:cs="Segoe UI"/>
        </w:rPr>
        <w:t xml:space="preserve"> </w:t>
      </w:r>
      <w:r w:rsidRPr="00531B5E">
        <w:rPr>
          <w:color w:val="000000" w:themeColor="text1"/>
        </w:rPr>
        <w:t>Cambridge, United Kingdom.</w:t>
      </w:r>
    </w:p>
    <w:p w14:paraId="1FA20EB0" w14:textId="77777777" w:rsidR="001F4649" w:rsidRPr="00531B5E" w:rsidRDefault="001F4649" w:rsidP="00D05FD0">
      <w:pPr>
        <w:shd w:val="clear" w:color="auto" w:fill="FFFFFF" w:themeFill="background1"/>
        <w:spacing w:line="360" w:lineRule="auto"/>
        <w:ind w:left="720" w:hanging="720"/>
        <w:jc w:val="both"/>
      </w:pPr>
      <w:r w:rsidRPr="00531B5E">
        <w:lastRenderedPageBreak/>
        <w:t xml:space="preserve">Shamim, N., Gupta, S., </w:t>
      </w:r>
      <w:r>
        <w:t>and</w:t>
      </w:r>
      <w:r w:rsidRPr="00531B5E">
        <w:t xml:space="preserve"> Shin, M. M. (2025). Evaluating user engagement via metaverse environment through immersive experience for travel and tourism websites. </w:t>
      </w:r>
      <w:r w:rsidRPr="00531B5E">
        <w:rPr>
          <w:i/>
          <w:iCs/>
        </w:rPr>
        <w:t>International Journal of Contemporary Hospitality Management</w:t>
      </w:r>
      <w:r w:rsidRPr="00531B5E">
        <w:t>, </w:t>
      </w:r>
      <w:r w:rsidRPr="00531B5E">
        <w:rPr>
          <w:i/>
          <w:iCs/>
        </w:rPr>
        <w:t>37</w:t>
      </w:r>
      <w:r w:rsidRPr="00531B5E">
        <w:t>(4), 1132-1174.</w:t>
      </w:r>
    </w:p>
    <w:p w14:paraId="271A3C86" w14:textId="77777777" w:rsidR="001F4649" w:rsidRPr="00531B5E" w:rsidRDefault="001F4649" w:rsidP="00D05FD0">
      <w:pPr>
        <w:shd w:val="clear" w:color="auto" w:fill="FFFFFF" w:themeFill="background1"/>
        <w:spacing w:line="360" w:lineRule="auto"/>
        <w:ind w:left="720" w:hanging="720"/>
        <w:jc w:val="both"/>
        <w:rPr>
          <w:color w:val="000000" w:themeColor="text1"/>
        </w:rPr>
      </w:pPr>
      <w:r w:rsidRPr="00531B5E">
        <w:rPr>
          <w:color w:val="000000" w:themeColor="text1"/>
        </w:rPr>
        <w:t>Shin, D. (2019). How does immersion work in augmented reality games? A user-centric view of immersion and engagement. </w:t>
      </w:r>
      <w:r w:rsidRPr="00531B5E">
        <w:rPr>
          <w:i/>
          <w:iCs/>
          <w:color w:val="000000" w:themeColor="text1"/>
        </w:rPr>
        <w:t xml:space="preserve">Information, Communication </w:t>
      </w:r>
      <w:r>
        <w:rPr>
          <w:i/>
          <w:iCs/>
          <w:color w:val="000000" w:themeColor="text1"/>
        </w:rPr>
        <w:t>and</w:t>
      </w:r>
      <w:r w:rsidRPr="00531B5E">
        <w:rPr>
          <w:i/>
          <w:iCs/>
          <w:color w:val="000000" w:themeColor="text1"/>
        </w:rPr>
        <w:t xml:space="preserve"> Society</w:t>
      </w:r>
      <w:r w:rsidRPr="00531B5E">
        <w:rPr>
          <w:color w:val="000000" w:themeColor="text1"/>
        </w:rPr>
        <w:t>, </w:t>
      </w:r>
      <w:r w:rsidRPr="00531B5E">
        <w:rPr>
          <w:i/>
          <w:iCs/>
          <w:color w:val="000000" w:themeColor="text1"/>
        </w:rPr>
        <w:t>22</w:t>
      </w:r>
      <w:r w:rsidRPr="00531B5E">
        <w:rPr>
          <w:color w:val="000000" w:themeColor="text1"/>
        </w:rPr>
        <w:t>(9), 1212-1229.</w:t>
      </w:r>
    </w:p>
    <w:p w14:paraId="34909834" w14:textId="77777777" w:rsidR="001F4649" w:rsidRPr="00531B5E" w:rsidRDefault="001F4649" w:rsidP="00D05FD0">
      <w:pPr>
        <w:shd w:val="clear" w:color="auto" w:fill="FFFFFF" w:themeFill="background1"/>
        <w:spacing w:line="360" w:lineRule="auto"/>
        <w:ind w:left="720" w:hanging="720"/>
        <w:jc w:val="both"/>
      </w:pPr>
      <w:bookmarkStart w:id="28" w:name="_Hlk199355676"/>
      <w:r w:rsidRPr="00531B5E">
        <w:t>Simonetti</w:t>
      </w:r>
      <w:bookmarkEnd w:id="28"/>
      <w:r w:rsidRPr="00531B5E">
        <w:t xml:space="preserve">, A., </w:t>
      </w:r>
      <w:proofErr w:type="spellStart"/>
      <w:r w:rsidRPr="00531B5E">
        <w:t>Bigne</w:t>
      </w:r>
      <w:proofErr w:type="spellEnd"/>
      <w:r w:rsidRPr="00531B5E">
        <w:t xml:space="preserve">, E., </w:t>
      </w:r>
      <w:r>
        <w:t>and</w:t>
      </w:r>
      <w:r w:rsidRPr="00531B5E">
        <w:t xml:space="preserve"> Navas, L. F. R. (2025). Consumer brand choice in the metaverse: Exploring personal and social factors. </w:t>
      </w:r>
      <w:r w:rsidRPr="00531B5E">
        <w:rPr>
          <w:i/>
          <w:iCs/>
        </w:rPr>
        <w:t>Technological Forecasting and Social Change</w:t>
      </w:r>
      <w:r w:rsidRPr="00531B5E">
        <w:t>, </w:t>
      </w:r>
      <w:r w:rsidRPr="00531B5E">
        <w:rPr>
          <w:i/>
          <w:iCs/>
        </w:rPr>
        <w:t>213</w:t>
      </w:r>
      <w:r w:rsidRPr="00531B5E">
        <w:t>, 124033.</w:t>
      </w:r>
    </w:p>
    <w:p w14:paraId="2A2BCD39" w14:textId="77777777" w:rsidR="001F4649" w:rsidRPr="00531B5E" w:rsidRDefault="001F4649" w:rsidP="00D05FD0">
      <w:pPr>
        <w:shd w:val="clear" w:color="auto" w:fill="FFFFFF" w:themeFill="background1"/>
        <w:spacing w:line="360" w:lineRule="auto"/>
        <w:ind w:left="720" w:hanging="720"/>
        <w:jc w:val="both"/>
      </w:pPr>
      <w:bookmarkStart w:id="29" w:name="_Hlk199329402"/>
      <w:r w:rsidRPr="00531B5E">
        <w:t xml:space="preserve">Soltani </w:t>
      </w:r>
      <w:bookmarkEnd w:id="29"/>
      <w:r w:rsidRPr="00531B5E">
        <w:t xml:space="preserve">Nejad, N., Rastegar, R., </w:t>
      </w:r>
      <w:r>
        <w:t>and</w:t>
      </w:r>
      <w:r w:rsidRPr="00531B5E">
        <w:t xml:space="preserve"> Jahanshahi, M. (2024). Tourist engagement with mobile apps of E-leisure: a combined model of self-determination theory and technology acceptance model. </w:t>
      </w:r>
      <w:r w:rsidRPr="00531B5E">
        <w:rPr>
          <w:i/>
          <w:iCs/>
        </w:rPr>
        <w:t>Tourism Recreation Research</w:t>
      </w:r>
      <w:r w:rsidRPr="00531B5E">
        <w:t>, </w:t>
      </w:r>
      <w:r w:rsidRPr="00531B5E">
        <w:rPr>
          <w:i/>
          <w:iCs/>
        </w:rPr>
        <w:t>49</w:t>
      </w:r>
      <w:r w:rsidRPr="00531B5E">
        <w:t>(4), 714-725.</w:t>
      </w:r>
    </w:p>
    <w:p w14:paraId="6D6CBE60" w14:textId="77777777" w:rsidR="001F4649" w:rsidRPr="001F4649" w:rsidRDefault="001F4649" w:rsidP="001F4649">
      <w:pPr>
        <w:shd w:val="clear" w:color="auto" w:fill="FFFFFF" w:themeFill="background1"/>
        <w:spacing w:line="360" w:lineRule="auto"/>
        <w:ind w:left="720" w:hanging="720"/>
        <w:jc w:val="both"/>
      </w:pPr>
      <w:r w:rsidRPr="001F4649">
        <w:t xml:space="preserve">Statista. (2025). </w:t>
      </w:r>
      <w:r w:rsidRPr="001F4649">
        <w:rPr>
          <w:i/>
          <w:iCs/>
        </w:rPr>
        <w:t>Metaverse — India: Market forecast</w:t>
      </w:r>
      <w:r w:rsidRPr="001F4649">
        <w:t xml:space="preserve">. Statista Market Insights. Retrieved March 21, 2026, from </w:t>
      </w:r>
      <w:hyperlink r:id="rId19" w:history="1">
        <w:r w:rsidRPr="001F4649">
          <w:t>https://www.statista.com/outlook/amo/metaverse/india</w:t>
        </w:r>
      </w:hyperlink>
    </w:p>
    <w:p w14:paraId="7FD04B54" w14:textId="77777777" w:rsidR="001F4649" w:rsidRPr="00531B5E" w:rsidRDefault="001F4649" w:rsidP="00D05FD0">
      <w:pPr>
        <w:shd w:val="clear" w:color="auto" w:fill="FFFFFF" w:themeFill="background1"/>
        <w:spacing w:line="360" w:lineRule="auto"/>
        <w:ind w:left="720" w:hanging="720"/>
        <w:jc w:val="both"/>
      </w:pPr>
      <w:bookmarkStart w:id="30" w:name="_Hlk199420459"/>
      <w:r w:rsidRPr="00531B5E">
        <w:t>Su</w:t>
      </w:r>
      <w:bookmarkEnd w:id="30"/>
      <w:r w:rsidRPr="00531B5E">
        <w:t xml:space="preserve">, L., Monga, A. S. B., </w:t>
      </w:r>
      <w:r>
        <w:t>and</w:t>
      </w:r>
      <w:r w:rsidRPr="00531B5E">
        <w:t xml:space="preserve"> Jiang, Y. (2021). How life-role transitions shape consumer responses to brand extensions. </w:t>
      </w:r>
      <w:r w:rsidRPr="00531B5E">
        <w:rPr>
          <w:i/>
          <w:iCs/>
        </w:rPr>
        <w:t>Journal of Marketing Research</w:t>
      </w:r>
      <w:r w:rsidRPr="00531B5E">
        <w:t>, </w:t>
      </w:r>
      <w:r w:rsidRPr="00531B5E">
        <w:rPr>
          <w:i/>
          <w:iCs/>
        </w:rPr>
        <w:t>58</w:t>
      </w:r>
      <w:r w:rsidRPr="00531B5E">
        <w:t>(3), 579-594.</w:t>
      </w:r>
    </w:p>
    <w:p w14:paraId="74E6C947" w14:textId="77777777" w:rsidR="001F4649" w:rsidRPr="00531B5E" w:rsidRDefault="001F4649" w:rsidP="00D05FD0">
      <w:pPr>
        <w:shd w:val="clear" w:color="auto" w:fill="FFFFFF" w:themeFill="background1"/>
        <w:spacing w:line="360" w:lineRule="auto"/>
        <w:ind w:left="720" w:hanging="720"/>
        <w:jc w:val="both"/>
      </w:pPr>
      <w:bookmarkStart w:id="31" w:name="_Hlk199425418"/>
      <w:r w:rsidRPr="00531B5E">
        <w:t xml:space="preserve">Takano, M., </w:t>
      </w:r>
      <w:r>
        <w:t>and</w:t>
      </w:r>
      <w:r w:rsidRPr="00531B5E">
        <w:t xml:space="preserve"> Taka, F. (2022)</w:t>
      </w:r>
      <w:bookmarkEnd w:id="31"/>
      <w:r w:rsidRPr="00531B5E">
        <w:t xml:space="preserve">. Fancy avatar identification and </w:t>
      </w:r>
      <w:proofErr w:type="spellStart"/>
      <w:r w:rsidRPr="00531B5E">
        <w:t>behaviors</w:t>
      </w:r>
      <w:proofErr w:type="spellEnd"/>
      <w:r w:rsidRPr="00531B5E">
        <w:t xml:space="preserve"> in the virtual world: Preceding avatar customization and succeeding communication. </w:t>
      </w:r>
      <w:r w:rsidRPr="00531B5E">
        <w:rPr>
          <w:i/>
          <w:iCs/>
        </w:rPr>
        <w:t xml:space="preserve">Computers in Human </w:t>
      </w:r>
      <w:proofErr w:type="spellStart"/>
      <w:r w:rsidRPr="00531B5E">
        <w:rPr>
          <w:i/>
          <w:iCs/>
        </w:rPr>
        <w:t>Behavior</w:t>
      </w:r>
      <w:proofErr w:type="spellEnd"/>
      <w:r w:rsidRPr="00531B5E">
        <w:rPr>
          <w:i/>
          <w:iCs/>
        </w:rPr>
        <w:t xml:space="preserve"> Reports</w:t>
      </w:r>
      <w:r w:rsidRPr="00531B5E">
        <w:t>, </w:t>
      </w:r>
      <w:r w:rsidRPr="00531B5E">
        <w:rPr>
          <w:i/>
          <w:iCs/>
        </w:rPr>
        <w:t>6</w:t>
      </w:r>
      <w:r w:rsidRPr="00531B5E">
        <w:t>, 100176.</w:t>
      </w:r>
    </w:p>
    <w:p w14:paraId="54C49B0F" w14:textId="77777777" w:rsidR="001F4649" w:rsidRDefault="001F4649" w:rsidP="00D05FD0">
      <w:pPr>
        <w:shd w:val="clear" w:color="auto" w:fill="FFFFFF" w:themeFill="background1"/>
        <w:spacing w:line="360" w:lineRule="auto"/>
        <w:ind w:left="720" w:hanging="720"/>
        <w:jc w:val="both"/>
      </w:pPr>
      <w:bookmarkStart w:id="32" w:name="_Hlk199421848"/>
      <w:proofErr w:type="spellStart"/>
      <w:r w:rsidRPr="00531B5E">
        <w:t>Thaichon</w:t>
      </w:r>
      <w:bookmarkEnd w:id="32"/>
      <w:proofErr w:type="spellEnd"/>
      <w:r w:rsidRPr="00531B5E">
        <w:t xml:space="preserve">, P., </w:t>
      </w:r>
      <w:proofErr w:type="spellStart"/>
      <w:r w:rsidRPr="00531B5E">
        <w:t>Phau</w:t>
      </w:r>
      <w:proofErr w:type="spellEnd"/>
      <w:r w:rsidRPr="00531B5E">
        <w:t xml:space="preserve">, I., </w:t>
      </w:r>
      <w:r>
        <w:t>and</w:t>
      </w:r>
      <w:r w:rsidRPr="00531B5E">
        <w:t xml:space="preserve"> </w:t>
      </w:r>
      <w:proofErr w:type="spellStart"/>
      <w:r w:rsidRPr="00531B5E">
        <w:t>Weaven</w:t>
      </w:r>
      <w:proofErr w:type="spellEnd"/>
      <w:r w:rsidRPr="00531B5E">
        <w:t>, S. (2022). Moving from multi-channel to Omni-channel retailing: Special issue introduction. </w:t>
      </w:r>
      <w:r w:rsidRPr="00531B5E">
        <w:rPr>
          <w:i/>
          <w:iCs/>
        </w:rPr>
        <w:t>Journal of Retailing and Consumer Services</w:t>
      </w:r>
      <w:r w:rsidRPr="00531B5E">
        <w:t>, </w:t>
      </w:r>
      <w:r w:rsidRPr="00531B5E">
        <w:rPr>
          <w:i/>
          <w:iCs/>
        </w:rPr>
        <w:t>65</w:t>
      </w:r>
      <w:r w:rsidRPr="00531B5E">
        <w:t>, 102311.</w:t>
      </w:r>
    </w:p>
    <w:p w14:paraId="157D6871" w14:textId="77777777" w:rsidR="001F4649" w:rsidRPr="00531B5E" w:rsidRDefault="001F4649" w:rsidP="00A12512">
      <w:pPr>
        <w:shd w:val="clear" w:color="auto" w:fill="FFFFFF" w:themeFill="background1"/>
        <w:spacing w:line="360" w:lineRule="auto"/>
        <w:ind w:left="720" w:hanging="720"/>
        <w:jc w:val="both"/>
      </w:pPr>
      <w:r w:rsidRPr="00A12512">
        <w:t xml:space="preserve">Thorndike, R. M. (1995). Book Review : Psychometric Theory (3rd ed.) by Jum Nunnally and Ira Bernstein New York: McGraw-Hill, 1994, xxiv + 752 pp. </w:t>
      </w:r>
      <w:r w:rsidRPr="00A12512">
        <w:rPr>
          <w:i/>
          <w:iCs/>
        </w:rPr>
        <w:t>Applied Psychological Measurement</w:t>
      </w:r>
      <w:r w:rsidRPr="00A12512">
        <w:t xml:space="preserve">, </w:t>
      </w:r>
      <w:r w:rsidRPr="00A12512">
        <w:rPr>
          <w:i/>
          <w:iCs/>
        </w:rPr>
        <w:t>19</w:t>
      </w:r>
      <w:r w:rsidRPr="00A12512">
        <w:t>(3), 303-305</w:t>
      </w:r>
      <w:r>
        <w:t>.</w:t>
      </w:r>
    </w:p>
    <w:p w14:paraId="071C704D" w14:textId="77777777" w:rsidR="001F4649" w:rsidRPr="001F4649" w:rsidRDefault="001F4649" w:rsidP="001F4649">
      <w:pPr>
        <w:shd w:val="clear" w:color="auto" w:fill="FFFFFF" w:themeFill="background1"/>
        <w:spacing w:line="360" w:lineRule="auto"/>
        <w:ind w:left="720" w:hanging="720"/>
        <w:jc w:val="both"/>
      </w:pPr>
      <w:r w:rsidRPr="001F4649">
        <w:t xml:space="preserve">Verma, S. (2024). </w:t>
      </w:r>
      <w:r w:rsidRPr="001F4649">
        <w:rPr>
          <w:i/>
          <w:iCs/>
        </w:rPr>
        <w:t>India metaverse market outlook to 2030</w:t>
      </w:r>
      <w:r w:rsidRPr="001F4649">
        <w:t xml:space="preserve"> (Report No. KROD1819). Ken Research Private Limited. Retrieved March 21, 2026, from </w:t>
      </w:r>
      <w:hyperlink r:id="rId20" w:history="1">
        <w:r w:rsidRPr="001F4649">
          <w:t>https://www.kenresearch.com/industry-reports/india-metaverse-market</w:t>
        </w:r>
      </w:hyperlink>
    </w:p>
    <w:p w14:paraId="690CE4C1" w14:textId="77777777" w:rsidR="001F4649" w:rsidRPr="00531B5E" w:rsidRDefault="001F4649" w:rsidP="00D05FD0">
      <w:pPr>
        <w:shd w:val="clear" w:color="auto" w:fill="FFFFFF" w:themeFill="background1"/>
        <w:spacing w:line="360" w:lineRule="auto"/>
        <w:ind w:left="720" w:hanging="720"/>
        <w:jc w:val="both"/>
      </w:pPr>
      <w:bookmarkStart w:id="33" w:name="_Hlk199323672"/>
      <w:r w:rsidRPr="00531B5E">
        <w:t>Vo</w:t>
      </w:r>
      <w:bookmarkEnd w:id="33"/>
      <w:r w:rsidRPr="00531B5E">
        <w:t xml:space="preserve">, T. H., Wei‐Han Tan, G., Pham, N. T., Truong, T. H. D., </w:t>
      </w:r>
      <w:r>
        <w:t>and</w:t>
      </w:r>
      <w:r w:rsidRPr="00531B5E">
        <w:t xml:space="preserve"> Ooi, K. B. (2025). Promoting customer engagement and brand loyalty on social media: The role of virtual influencers. </w:t>
      </w:r>
      <w:r w:rsidRPr="00531B5E">
        <w:rPr>
          <w:i/>
          <w:iCs/>
        </w:rPr>
        <w:t>International Journal of Consumer Studies</w:t>
      </w:r>
      <w:r w:rsidRPr="00531B5E">
        <w:t>, </w:t>
      </w:r>
      <w:r w:rsidRPr="00531B5E">
        <w:rPr>
          <w:i/>
          <w:iCs/>
        </w:rPr>
        <w:t>49</w:t>
      </w:r>
      <w:r w:rsidRPr="00531B5E">
        <w:t>(2), e70028.</w:t>
      </w:r>
    </w:p>
    <w:p w14:paraId="2EB0B574" w14:textId="77777777" w:rsidR="001F4649" w:rsidRPr="00531B5E" w:rsidRDefault="001F4649" w:rsidP="00D05FD0">
      <w:pPr>
        <w:shd w:val="clear" w:color="auto" w:fill="FFFFFF" w:themeFill="background1"/>
        <w:spacing w:line="360" w:lineRule="auto"/>
        <w:ind w:left="720" w:hanging="720"/>
        <w:jc w:val="both"/>
        <w:rPr>
          <w:color w:val="000000" w:themeColor="text1"/>
        </w:rPr>
      </w:pPr>
      <w:bookmarkStart w:id="34" w:name="_Hlk199355812"/>
      <w:r w:rsidRPr="00531B5E">
        <w:rPr>
          <w:color w:val="000000" w:themeColor="text1"/>
        </w:rPr>
        <w:t>Wang</w:t>
      </w:r>
      <w:bookmarkEnd w:id="34"/>
      <w:r w:rsidRPr="00531B5E">
        <w:rPr>
          <w:color w:val="000000" w:themeColor="text1"/>
        </w:rPr>
        <w:t xml:space="preserve">, X., Sung, B., </w:t>
      </w:r>
      <w:r>
        <w:rPr>
          <w:color w:val="000000" w:themeColor="text1"/>
        </w:rPr>
        <w:t>and</w:t>
      </w:r>
      <w:r w:rsidRPr="00531B5E">
        <w:rPr>
          <w:color w:val="000000" w:themeColor="text1"/>
        </w:rPr>
        <w:t xml:space="preserve"> </w:t>
      </w:r>
      <w:proofErr w:type="spellStart"/>
      <w:r w:rsidRPr="00531B5E">
        <w:rPr>
          <w:color w:val="000000" w:themeColor="text1"/>
        </w:rPr>
        <w:t>Phau</w:t>
      </w:r>
      <w:proofErr w:type="spellEnd"/>
      <w:r w:rsidRPr="00531B5E">
        <w:rPr>
          <w:color w:val="000000" w:themeColor="text1"/>
        </w:rPr>
        <w:t>, I. (2024). How rarity and exclusivity influence types of perceived value for luxury. </w:t>
      </w:r>
      <w:r w:rsidRPr="00531B5E">
        <w:rPr>
          <w:i/>
          <w:iCs/>
          <w:color w:val="000000" w:themeColor="text1"/>
        </w:rPr>
        <w:t>Journal of Brand Management</w:t>
      </w:r>
      <w:r w:rsidRPr="00531B5E">
        <w:rPr>
          <w:color w:val="000000" w:themeColor="text1"/>
        </w:rPr>
        <w:t>, </w:t>
      </w:r>
      <w:r w:rsidRPr="00531B5E">
        <w:rPr>
          <w:i/>
          <w:iCs/>
          <w:color w:val="000000" w:themeColor="text1"/>
        </w:rPr>
        <w:t>31</w:t>
      </w:r>
      <w:r w:rsidRPr="00531B5E">
        <w:rPr>
          <w:color w:val="000000" w:themeColor="text1"/>
        </w:rPr>
        <w:t>(6), 576-592.</w:t>
      </w:r>
    </w:p>
    <w:p w14:paraId="4C2DE7D9" w14:textId="77777777" w:rsidR="001F4649" w:rsidRPr="00531B5E" w:rsidRDefault="001F4649" w:rsidP="00D05FD0">
      <w:pPr>
        <w:shd w:val="clear" w:color="auto" w:fill="FFFFFF" w:themeFill="background1"/>
        <w:spacing w:line="360" w:lineRule="auto"/>
        <w:ind w:left="720" w:hanging="720"/>
        <w:jc w:val="both"/>
        <w:rPr>
          <w:color w:val="000000" w:themeColor="text1"/>
        </w:rPr>
      </w:pPr>
      <w:proofErr w:type="spellStart"/>
      <w:r w:rsidRPr="00531B5E">
        <w:rPr>
          <w:color w:val="000000" w:themeColor="text1"/>
        </w:rPr>
        <w:lastRenderedPageBreak/>
        <w:t>Wiertz</w:t>
      </w:r>
      <w:proofErr w:type="spellEnd"/>
      <w:r w:rsidRPr="00531B5E">
        <w:rPr>
          <w:color w:val="000000" w:themeColor="text1"/>
        </w:rPr>
        <w:t>, C., and De Ruyter, K. (2007). Beyond The Call of Duty: Why Customers Contribute to Firm-Hosted Commercial Online Communities. </w:t>
      </w:r>
      <w:r w:rsidRPr="00531B5E">
        <w:rPr>
          <w:i/>
          <w:iCs/>
          <w:color w:val="000000" w:themeColor="text1"/>
        </w:rPr>
        <w:t>Organization Studies</w:t>
      </w:r>
      <w:r w:rsidRPr="00531B5E">
        <w:rPr>
          <w:color w:val="000000" w:themeColor="text1"/>
        </w:rPr>
        <w:t>, 28(3), 347-376.</w:t>
      </w:r>
    </w:p>
    <w:p w14:paraId="18245F54" w14:textId="77777777" w:rsidR="001F4649" w:rsidRPr="00DA27CD" w:rsidRDefault="001F4649" w:rsidP="00DA27CD">
      <w:pPr>
        <w:spacing w:before="157" w:after="157" w:line="360" w:lineRule="auto"/>
        <w:ind w:left="720" w:hanging="720"/>
        <w:rPr>
          <w:rFonts w:eastAsia="inter"/>
          <w:bCs/>
          <w:color w:val="000000"/>
          <w:sz w:val="22"/>
        </w:rPr>
      </w:pPr>
      <w:bookmarkStart w:id="35" w:name="_Hlk207269373"/>
      <w:r w:rsidRPr="00DA27CD">
        <w:rPr>
          <w:rFonts w:eastAsia="inter"/>
          <w:bCs/>
          <w:color w:val="000000"/>
          <w:sz w:val="22"/>
        </w:rPr>
        <w:t>Wu</w:t>
      </w:r>
      <w:bookmarkEnd w:id="35"/>
      <w:r w:rsidRPr="00DA27CD">
        <w:rPr>
          <w:rFonts w:eastAsia="inter"/>
          <w:bCs/>
          <w:color w:val="000000"/>
          <w:sz w:val="22"/>
        </w:rPr>
        <w:t xml:space="preserve">, Y.-Y., Batool, H., </w:t>
      </w:r>
      <w:r>
        <w:rPr>
          <w:rFonts w:eastAsia="inter"/>
          <w:bCs/>
          <w:color w:val="000000"/>
          <w:sz w:val="22"/>
        </w:rPr>
        <w:t>and</w:t>
      </w:r>
      <w:r w:rsidRPr="00DA27CD">
        <w:rPr>
          <w:rFonts w:eastAsia="inter"/>
          <w:bCs/>
          <w:color w:val="000000"/>
          <w:sz w:val="22"/>
        </w:rPr>
        <w:t xml:space="preserve"> Yang, Y.-J. (2024). Relationship between the Characteristics of e-Commerce Live Streaming and Purchase Intentions: Moderating Effect of Hedonistic Shopping Value. </w:t>
      </w:r>
      <w:r w:rsidRPr="00DA27CD">
        <w:rPr>
          <w:rFonts w:eastAsia="inter"/>
          <w:bCs/>
          <w:i/>
          <w:iCs/>
          <w:color w:val="000000"/>
          <w:sz w:val="22"/>
        </w:rPr>
        <w:t>Emerging Science Journal</w:t>
      </w:r>
      <w:r w:rsidRPr="00DA27CD">
        <w:rPr>
          <w:rFonts w:eastAsia="inter"/>
          <w:bCs/>
          <w:color w:val="000000"/>
          <w:sz w:val="22"/>
        </w:rPr>
        <w:t>, </w:t>
      </w:r>
      <w:r w:rsidRPr="00DA27CD">
        <w:rPr>
          <w:rFonts w:eastAsia="inter"/>
          <w:bCs/>
          <w:i/>
          <w:iCs/>
          <w:color w:val="000000"/>
          <w:sz w:val="22"/>
        </w:rPr>
        <w:t>8</w:t>
      </w:r>
      <w:r w:rsidRPr="00DA27CD">
        <w:rPr>
          <w:rFonts w:eastAsia="inter"/>
          <w:bCs/>
          <w:color w:val="000000"/>
          <w:sz w:val="22"/>
        </w:rPr>
        <w:t>(3), 1097–1117.</w:t>
      </w:r>
    </w:p>
    <w:p w14:paraId="4669D7C8" w14:textId="77777777" w:rsidR="001F4649" w:rsidRPr="00531B5E" w:rsidRDefault="001F4649" w:rsidP="00D05FD0">
      <w:pPr>
        <w:shd w:val="clear" w:color="auto" w:fill="FFFFFF" w:themeFill="background1"/>
        <w:spacing w:line="360" w:lineRule="auto"/>
        <w:ind w:left="720" w:hanging="720"/>
        <w:jc w:val="both"/>
      </w:pPr>
      <w:bookmarkStart w:id="36" w:name="_Hlk199355648"/>
      <w:r w:rsidRPr="00531B5E">
        <w:t>Xie</w:t>
      </w:r>
      <w:bookmarkEnd w:id="36"/>
      <w:r w:rsidRPr="00531B5E">
        <w:t xml:space="preserve">, Q., Muralidharan, S., </w:t>
      </w:r>
      <w:r>
        <w:t>and</w:t>
      </w:r>
      <w:r w:rsidRPr="00531B5E">
        <w:t xml:space="preserve"> Edwards, S. M. (2024). Who will buy the idea of non-fungible token (NFT) marketing? Understanding consumers’ psychological tendencies and value perceptions of branded NFTs. </w:t>
      </w:r>
      <w:r w:rsidRPr="00531B5E">
        <w:rPr>
          <w:i/>
          <w:iCs/>
        </w:rPr>
        <w:t>International Journal of Advertising</w:t>
      </w:r>
      <w:r w:rsidRPr="00531B5E">
        <w:t>, </w:t>
      </w:r>
      <w:r w:rsidRPr="00531B5E">
        <w:rPr>
          <w:i/>
          <w:iCs/>
        </w:rPr>
        <w:t>43</w:t>
      </w:r>
      <w:r w:rsidRPr="00531B5E">
        <w:t>(6), 987-1015.</w:t>
      </w:r>
    </w:p>
    <w:p w14:paraId="6587EB52" w14:textId="77777777" w:rsidR="001F4649" w:rsidRPr="00531B5E" w:rsidRDefault="001F4649" w:rsidP="00D05FD0">
      <w:pPr>
        <w:shd w:val="clear" w:color="auto" w:fill="FFFFFF" w:themeFill="background1"/>
        <w:spacing w:line="360" w:lineRule="auto"/>
        <w:ind w:left="720" w:hanging="720"/>
        <w:jc w:val="both"/>
      </w:pPr>
      <w:r w:rsidRPr="00531B5E">
        <w:t xml:space="preserve">Xie, Q., Muralidharan, S., Edwards, S. M., </w:t>
      </w:r>
      <w:r>
        <w:t>and</w:t>
      </w:r>
      <w:r w:rsidRPr="00531B5E">
        <w:t xml:space="preserve"> La </w:t>
      </w:r>
      <w:proofErr w:type="spellStart"/>
      <w:r w:rsidRPr="00531B5E">
        <w:t>Ferle</w:t>
      </w:r>
      <w:proofErr w:type="spellEnd"/>
      <w:r w:rsidRPr="00531B5E">
        <w:t>, C. (2023). Unlocking the power of non-fungible token (NFT) marketing: How NFT perceptions foster brand loyalty and purchase intention among millennials and Gen-Z. </w:t>
      </w:r>
      <w:r w:rsidRPr="00531B5E">
        <w:rPr>
          <w:i/>
          <w:iCs/>
        </w:rPr>
        <w:t>Journal of Interactive Advertising</w:t>
      </w:r>
      <w:r w:rsidRPr="00531B5E">
        <w:t>, </w:t>
      </w:r>
      <w:r w:rsidRPr="00531B5E">
        <w:rPr>
          <w:i/>
          <w:iCs/>
        </w:rPr>
        <w:t>23</w:t>
      </w:r>
      <w:r w:rsidRPr="00531B5E">
        <w:t>(4), 356-373.</w:t>
      </w:r>
    </w:p>
    <w:p w14:paraId="2A5B9690" w14:textId="77777777" w:rsidR="001F4649" w:rsidRPr="00531B5E" w:rsidRDefault="001F4649" w:rsidP="00D05FD0">
      <w:pPr>
        <w:shd w:val="clear" w:color="auto" w:fill="FFFFFF" w:themeFill="background1"/>
        <w:spacing w:line="360" w:lineRule="auto"/>
        <w:ind w:left="720" w:hanging="720"/>
        <w:jc w:val="both"/>
        <w:rPr>
          <w:color w:val="000000" w:themeColor="text1"/>
        </w:rPr>
      </w:pPr>
      <w:bookmarkStart w:id="37" w:name="_Hlk199402959"/>
      <w:r w:rsidRPr="00531B5E">
        <w:rPr>
          <w:color w:val="000000" w:themeColor="text1"/>
        </w:rPr>
        <w:t>Xu</w:t>
      </w:r>
      <w:bookmarkEnd w:id="37"/>
      <w:r w:rsidRPr="00531B5E">
        <w:rPr>
          <w:color w:val="000000" w:themeColor="text1"/>
        </w:rPr>
        <w:t xml:space="preserve">, S., Bauman, M. J., Ponting, S. S. A., </w:t>
      </w:r>
      <w:proofErr w:type="spellStart"/>
      <w:r w:rsidRPr="00531B5E">
        <w:rPr>
          <w:color w:val="000000" w:themeColor="text1"/>
        </w:rPr>
        <w:t>Slevitch</w:t>
      </w:r>
      <w:proofErr w:type="spellEnd"/>
      <w:r w:rsidRPr="00531B5E">
        <w:rPr>
          <w:color w:val="000000" w:themeColor="text1"/>
        </w:rPr>
        <w:t xml:space="preserve">, L., Webster, C., </w:t>
      </w:r>
      <w:r>
        <w:rPr>
          <w:color w:val="000000" w:themeColor="text1"/>
        </w:rPr>
        <w:t>and</w:t>
      </w:r>
      <w:r w:rsidRPr="00531B5E">
        <w:rPr>
          <w:color w:val="000000" w:themeColor="text1"/>
        </w:rPr>
        <w:t xml:space="preserve"> Kirillova, K. (2024). </w:t>
      </w:r>
      <w:proofErr w:type="spellStart"/>
      <w:r w:rsidRPr="00531B5E">
        <w:rPr>
          <w:color w:val="000000" w:themeColor="text1"/>
        </w:rPr>
        <w:t>Neolocalism</w:t>
      </w:r>
      <w:proofErr w:type="spellEnd"/>
      <w:r w:rsidRPr="00531B5E">
        <w:rPr>
          <w:color w:val="000000" w:themeColor="text1"/>
        </w:rPr>
        <w:t xml:space="preserve"> of craft brewery experience: Scale development and validation study. </w:t>
      </w:r>
      <w:r w:rsidRPr="00531B5E">
        <w:rPr>
          <w:i/>
          <w:iCs/>
          <w:color w:val="000000" w:themeColor="text1"/>
        </w:rPr>
        <w:t>International Journal of Hospitality Management</w:t>
      </w:r>
      <w:r w:rsidRPr="00531B5E">
        <w:rPr>
          <w:color w:val="000000" w:themeColor="text1"/>
        </w:rPr>
        <w:t>, </w:t>
      </w:r>
      <w:r w:rsidRPr="00531B5E">
        <w:rPr>
          <w:i/>
          <w:iCs/>
          <w:color w:val="000000" w:themeColor="text1"/>
        </w:rPr>
        <w:t>120</w:t>
      </w:r>
      <w:r w:rsidRPr="00531B5E">
        <w:rPr>
          <w:color w:val="000000" w:themeColor="text1"/>
        </w:rPr>
        <w:t>, 103787.</w:t>
      </w:r>
    </w:p>
    <w:p w14:paraId="16ABC9C3" w14:textId="77777777" w:rsidR="001F4649" w:rsidRPr="00531B5E" w:rsidRDefault="001F4649" w:rsidP="00D05FD0">
      <w:pPr>
        <w:shd w:val="clear" w:color="auto" w:fill="FFFFFF" w:themeFill="background1"/>
        <w:spacing w:line="360" w:lineRule="auto"/>
        <w:ind w:left="720" w:hanging="720"/>
        <w:jc w:val="both"/>
        <w:rPr>
          <w:color w:val="000000" w:themeColor="text1"/>
        </w:rPr>
      </w:pPr>
      <w:proofErr w:type="spellStart"/>
      <w:r w:rsidRPr="00531B5E">
        <w:rPr>
          <w:color w:val="000000" w:themeColor="text1"/>
        </w:rPr>
        <w:t>Zallio</w:t>
      </w:r>
      <w:proofErr w:type="spellEnd"/>
      <w:r w:rsidRPr="00531B5E">
        <w:rPr>
          <w:color w:val="000000" w:themeColor="text1"/>
        </w:rPr>
        <w:t xml:space="preserve">, M., </w:t>
      </w:r>
      <w:r>
        <w:rPr>
          <w:color w:val="000000" w:themeColor="text1"/>
        </w:rPr>
        <w:t>and</w:t>
      </w:r>
      <w:r w:rsidRPr="00531B5E">
        <w:rPr>
          <w:color w:val="000000" w:themeColor="text1"/>
        </w:rPr>
        <w:t xml:space="preserve"> Clarkson, P. J. (2022). Designing the metaverse: A study on inclusion, diversity, equity, accessibility and safety for digital immersive environments. </w:t>
      </w:r>
      <w:r w:rsidRPr="00531B5E">
        <w:rPr>
          <w:i/>
          <w:iCs/>
          <w:color w:val="000000" w:themeColor="text1"/>
        </w:rPr>
        <w:t>Telematics and Informatics</w:t>
      </w:r>
      <w:r w:rsidRPr="00531B5E">
        <w:rPr>
          <w:color w:val="000000" w:themeColor="text1"/>
        </w:rPr>
        <w:t>, 75, 101909.</w:t>
      </w:r>
    </w:p>
    <w:p w14:paraId="57680133" w14:textId="77777777" w:rsidR="001F4649" w:rsidRPr="00531B5E" w:rsidRDefault="001F4649" w:rsidP="00D05FD0">
      <w:pPr>
        <w:shd w:val="clear" w:color="auto" w:fill="FFFFFF" w:themeFill="background1"/>
        <w:spacing w:line="360" w:lineRule="auto"/>
        <w:ind w:left="720" w:hanging="720"/>
        <w:jc w:val="both"/>
        <w:rPr>
          <w:color w:val="000000" w:themeColor="text1"/>
        </w:rPr>
      </w:pPr>
      <w:bookmarkStart w:id="38" w:name="_Hlk199354713"/>
      <w:r w:rsidRPr="00531B5E">
        <w:rPr>
          <w:color w:val="000000" w:themeColor="text1"/>
        </w:rPr>
        <w:t>Zhang</w:t>
      </w:r>
      <w:bookmarkEnd w:id="38"/>
      <w:r w:rsidRPr="00531B5E">
        <w:rPr>
          <w:color w:val="000000" w:themeColor="text1"/>
        </w:rPr>
        <w:t xml:space="preserve">, B., </w:t>
      </w:r>
      <w:bookmarkStart w:id="39" w:name="_Hlk207148843"/>
      <w:r w:rsidRPr="00531B5E">
        <w:rPr>
          <w:color w:val="000000" w:themeColor="text1"/>
        </w:rPr>
        <w:t>Peng</w:t>
      </w:r>
      <w:bookmarkEnd w:id="39"/>
      <w:r w:rsidRPr="00531B5E">
        <w:rPr>
          <w:color w:val="000000" w:themeColor="text1"/>
        </w:rPr>
        <w:t xml:space="preserve">, G., Liu, C., Zhang, Z. J., </w:t>
      </w:r>
      <w:r>
        <w:rPr>
          <w:color w:val="000000" w:themeColor="text1"/>
        </w:rPr>
        <w:t>and</w:t>
      </w:r>
      <w:r w:rsidRPr="00531B5E">
        <w:rPr>
          <w:color w:val="000000" w:themeColor="text1"/>
        </w:rPr>
        <w:t xml:space="preserve"> </w:t>
      </w:r>
      <w:proofErr w:type="spellStart"/>
      <w:r w:rsidRPr="00531B5E">
        <w:rPr>
          <w:color w:val="000000" w:themeColor="text1"/>
        </w:rPr>
        <w:t>Jasimuddin</w:t>
      </w:r>
      <w:proofErr w:type="spellEnd"/>
      <w:r w:rsidRPr="00531B5E">
        <w:rPr>
          <w:color w:val="000000" w:themeColor="text1"/>
        </w:rPr>
        <w:t>, S. M. (2022). Adaptation behaviour in using one-stop smart governance apps: an exploratory study between digital immigrants and digital natives. </w:t>
      </w:r>
      <w:r w:rsidRPr="00531B5E">
        <w:rPr>
          <w:i/>
          <w:iCs/>
          <w:color w:val="000000" w:themeColor="text1"/>
        </w:rPr>
        <w:t>Electronic Markets</w:t>
      </w:r>
      <w:r w:rsidRPr="00531B5E">
        <w:rPr>
          <w:color w:val="000000" w:themeColor="text1"/>
        </w:rPr>
        <w:t>, </w:t>
      </w:r>
      <w:r w:rsidRPr="00531B5E">
        <w:rPr>
          <w:i/>
          <w:iCs/>
          <w:color w:val="000000" w:themeColor="text1"/>
        </w:rPr>
        <w:t>32</w:t>
      </w:r>
      <w:r w:rsidRPr="00531B5E">
        <w:rPr>
          <w:color w:val="000000" w:themeColor="text1"/>
        </w:rPr>
        <w:t>(4), 1971-1991.</w:t>
      </w:r>
    </w:p>
    <w:p w14:paraId="4C02E6AE" w14:textId="77777777" w:rsidR="001F4649" w:rsidRDefault="001F4649" w:rsidP="008F0D46">
      <w:pPr>
        <w:shd w:val="clear" w:color="auto" w:fill="FFFFFF" w:themeFill="background1"/>
        <w:spacing w:line="360" w:lineRule="auto"/>
        <w:ind w:left="720" w:hanging="720"/>
        <w:jc w:val="both"/>
        <w:rPr>
          <w:color w:val="000000" w:themeColor="text1"/>
        </w:rPr>
      </w:pPr>
      <w:bookmarkStart w:id="40" w:name="_Hlk199359872"/>
      <w:r w:rsidRPr="00531B5E">
        <w:rPr>
          <w:color w:val="000000" w:themeColor="text1"/>
        </w:rPr>
        <w:t>Zhang</w:t>
      </w:r>
      <w:bookmarkEnd w:id="40"/>
      <w:r w:rsidRPr="00531B5E">
        <w:rPr>
          <w:color w:val="000000" w:themeColor="text1"/>
        </w:rPr>
        <w:t xml:space="preserve">, L., Anjum, M. A., </w:t>
      </w:r>
      <w:r>
        <w:rPr>
          <w:color w:val="000000" w:themeColor="text1"/>
        </w:rPr>
        <w:t>and</w:t>
      </w:r>
      <w:r w:rsidRPr="00531B5E">
        <w:rPr>
          <w:color w:val="000000" w:themeColor="text1"/>
        </w:rPr>
        <w:t xml:space="preserve"> Wang, Y. (2024). The impact of trust-building mechanisms on purchase intention towards metaverse shopping: the moderating role of age. </w:t>
      </w:r>
      <w:r w:rsidRPr="00531B5E">
        <w:rPr>
          <w:i/>
          <w:iCs/>
          <w:color w:val="000000" w:themeColor="text1"/>
        </w:rPr>
        <w:t>International Journal of Human–Computer Interaction</w:t>
      </w:r>
      <w:r w:rsidRPr="00531B5E">
        <w:rPr>
          <w:color w:val="000000" w:themeColor="text1"/>
        </w:rPr>
        <w:t>, </w:t>
      </w:r>
      <w:r w:rsidRPr="00531B5E">
        <w:rPr>
          <w:i/>
          <w:iCs/>
          <w:color w:val="000000" w:themeColor="text1"/>
        </w:rPr>
        <w:t>40</w:t>
      </w:r>
      <w:r w:rsidRPr="00531B5E">
        <w:rPr>
          <w:color w:val="000000" w:themeColor="text1"/>
        </w:rPr>
        <w:t>(12), 3185-3203.</w:t>
      </w:r>
    </w:p>
    <w:p w14:paraId="2658834B" w14:textId="77777777" w:rsidR="001F4649" w:rsidRDefault="001F4649" w:rsidP="008F0D46">
      <w:pPr>
        <w:shd w:val="clear" w:color="auto" w:fill="FFFFFF" w:themeFill="background1"/>
        <w:spacing w:line="360" w:lineRule="auto"/>
        <w:ind w:left="720" w:hanging="720"/>
        <w:jc w:val="both"/>
      </w:pPr>
      <w:r w:rsidRPr="00E11955">
        <w:t xml:space="preserve">Zhong, Z., </w:t>
      </w:r>
      <w:r>
        <w:t>and</w:t>
      </w:r>
      <w:r w:rsidRPr="00E11955">
        <w:t xml:space="preserve"> Hamouda, M. (2024). The impact of immersive and flow experiences on consumer participation in hyper‐connected shopping platforms: A metaverse perspective. </w:t>
      </w:r>
      <w:r w:rsidRPr="00E11955">
        <w:rPr>
          <w:i/>
          <w:iCs/>
        </w:rPr>
        <w:t>Journal of Consumer Behaviour</w:t>
      </w:r>
      <w:r w:rsidRPr="00E11955">
        <w:t>, </w:t>
      </w:r>
      <w:r w:rsidRPr="00E11955">
        <w:rPr>
          <w:i/>
          <w:iCs/>
        </w:rPr>
        <w:t>23</w:t>
      </w:r>
      <w:r w:rsidRPr="00E11955">
        <w:t>(6), 2826-2845.</w:t>
      </w:r>
    </w:p>
    <w:p w14:paraId="6FDA645A" w14:textId="77777777" w:rsidR="001F4649" w:rsidRPr="00D05FD0" w:rsidRDefault="001F4649" w:rsidP="00D05FD0">
      <w:pPr>
        <w:shd w:val="clear" w:color="auto" w:fill="FFFFFF" w:themeFill="background1"/>
        <w:spacing w:line="360" w:lineRule="auto"/>
        <w:ind w:left="720" w:hanging="720"/>
        <w:jc w:val="both"/>
        <w:rPr>
          <w:color w:val="000000" w:themeColor="text1"/>
        </w:rPr>
      </w:pPr>
    </w:p>
    <w:p w14:paraId="667A558C" w14:textId="77777777" w:rsidR="00BF3C3F" w:rsidRPr="00DA27CD" w:rsidRDefault="00BF3C3F" w:rsidP="00DA27CD">
      <w:pPr>
        <w:spacing w:before="157" w:after="157" w:line="360" w:lineRule="auto"/>
        <w:ind w:left="720" w:hanging="720"/>
        <w:rPr>
          <w:rFonts w:eastAsia="inter"/>
          <w:bCs/>
          <w:color w:val="000000"/>
          <w:sz w:val="22"/>
        </w:rPr>
      </w:pPr>
    </w:p>
    <w:p w14:paraId="596154E7" w14:textId="77777777" w:rsidR="00D86F66" w:rsidRPr="007648C5" w:rsidRDefault="00D86F66" w:rsidP="007648C5">
      <w:pPr>
        <w:spacing w:line="360" w:lineRule="auto"/>
        <w:ind w:left="720" w:hanging="720"/>
        <w:jc w:val="both"/>
        <w:rPr>
          <w:color w:val="000000" w:themeColor="text1"/>
        </w:rPr>
      </w:pPr>
    </w:p>
    <w:sectPr w:rsidR="00D86F66" w:rsidRPr="007648C5" w:rsidSect="006F7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8A4"/>
    <w:multiLevelType w:val="multilevel"/>
    <w:tmpl w:val="364EB024"/>
    <w:lvl w:ilvl="0">
      <w:start w:val="1"/>
      <w:numFmt w:val="decimal"/>
      <w:lvlText w:val="%1."/>
      <w:lvlJc w:val="left"/>
      <w:pPr>
        <w:tabs>
          <w:tab w:val="num" w:pos="4046"/>
        </w:tabs>
        <w:ind w:left="4046" w:hanging="360"/>
      </w:pPr>
    </w:lvl>
    <w:lvl w:ilvl="1" w:tentative="1">
      <w:start w:val="1"/>
      <w:numFmt w:val="decimal"/>
      <w:lvlText w:val="%2."/>
      <w:lvlJc w:val="left"/>
      <w:pPr>
        <w:tabs>
          <w:tab w:val="num" w:pos="4766"/>
        </w:tabs>
        <w:ind w:left="4766" w:hanging="360"/>
      </w:pPr>
    </w:lvl>
    <w:lvl w:ilvl="2" w:tentative="1">
      <w:start w:val="1"/>
      <w:numFmt w:val="decimal"/>
      <w:lvlText w:val="%3."/>
      <w:lvlJc w:val="left"/>
      <w:pPr>
        <w:tabs>
          <w:tab w:val="num" w:pos="5486"/>
        </w:tabs>
        <w:ind w:left="5486" w:hanging="360"/>
      </w:pPr>
    </w:lvl>
    <w:lvl w:ilvl="3" w:tentative="1">
      <w:start w:val="1"/>
      <w:numFmt w:val="decimal"/>
      <w:lvlText w:val="%4."/>
      <w:lvlJc w:val="left"/>
      <w:pPr>
        <w:tabs>
          <w:tab w:val="num" w:pos="6206"/>
        </w:tabs>
        <w:ind w:left="6206" w:hanging="360"/>
      </w:pPr>
    </w:lvl>
    <w:lvl w:ilvl="4" w:tentative="1">
      <w:start w:val="1"/>
      <w:numFmt w:val="decimal"/>
      <w:lvlText w:val="%5."/>
      <w:lvlJc w:val="left"/>
      <w:pPr>
        <w:tabs>
          <w:tab w:val="num" w:pos="6926"/>
        </w:tabs>
        <w:ind w:left="6926" w:hanging="360"/>
      </w:pPr>
    </w:lvl>
    <w:lvl w:ilvl="5" w:tentative="1">
      <w:start w:val="1"/>
      <w:numFmt w:val="decimal"/>
      <w:lvlText w:val="%6."/>
      <w:lvlJc w:val="left"/>
      <w:pPr>
        <w:tabs>
          <w:tab w:val="num" w:pos="7646"/>
        </w:tabs>
        <w:ind w:left="7646" w:hanging="360"/>
      </w:pPr>
    </w:lvl>
    <w:lvl w:ilvl="6" w:tentative="1">
      <w:start w:val="1"/>
      <w:numFmt w:val="decimal"/>
      <w:lvlText w:val="%7."/>
      <w:lvlJc w:val="left"/>
      <w:pPr>
        <w:tabs>
          <w:tab w:val="num" w:pos="8366"/>
        </w:tabs>
        <w:ind w:left="8366" w:hanging="360"/>
      </w:pPr>
    </w:lvl>
    <w:lvl w:ilvl="7" w:tentative="1">
      <w:start w:val="1"/>
      <w:numFmt w:val="decimal"/>
      <w:lvlText w:val="%8."/>
      <w:lvlJc w:val="left"/>
      <w:pPr>
        <w:tabs>
          <w:tab w:val="num" w:pos="9086"/>
        </w:tabs>
        <w:ind w:left="9086" w:hanging="360"/>
      </w:pPr>
    </w:lvl>
    <w:lvl w:ilvl="8" w:tentative="1">
      <w:start w:val="1"/>
      <w:numFmt w:val="decimal"/>
      <w:lvlText w:val="%9."/>
      <w:lvlJc w:val="left"/>
      <w:pPr>
        <w:tabs>
          <w:tab w:val="num" w:pos="9806"/>
        </w:tabs>
        <w:ind w:left="9806" w:hanging="360"/>
      </w:pPr>
    </w:lvl>
  </w:abstractNum>
  <w:abstractNum w:abstractNumId="1" w15:restartNumberingAfterBreak="0">
    <w:nsid w:val="0F520086"/>
    <w:multiLevelType w:val="hybridMultilevel"/>
    <w:tmpl w:val="C17E8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C7C57"/>
    <w:multiLevelType w:val="multilevel"/>
    <w:tmpl w:val="B5A2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06BF3"/>
    <w:multiLevelType w:val="multilevel"/>
    <w:tmpl w:val="5D8E6BEA"/>
    <w:lvl w:ilvl="0">
      <w:start w:val="3"/>
      <w:numFmt w:val="decimal"/>
      <w:lvlText w:val="%1."/>
      <w:lvlJc w:val="left"/>
      <w:pPr>
        <w:ind w:left="720" w:hanging="360"/>
      </w:pPr>
      <w:rPr>
        <w:rFonts w:hint="default"/>
      </w:rPr>
    </w:lvl>
    <w:lvl w:ilvl="1">
      <w:start w:val="2"/>
      <w:numFmt w:val="decimal"/>
      <w:isLgl/>
      <w:lvlText w:val="%1.%2."/>
      <w:lvlJc w:val="left"/>
      <w:pPr>
        <w:ind w:left="163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D274D"/>
    <w:multiLevelType w:val="multilevel"/>
    <w:tmpl w:val="DF4A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E1485"/>
    <w:multiLevelType w:val="hybridMultilevel"/>
    <w:tmpl w:val="0A4EAEAA"/>
    <w:lvl w:ilvl="0" w:tplc="735ABD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362E35"/>
    <w:multiLevelType w:val="hybridMultilevel"/>
    <w:tmpl w:val="37729C9A"/>
    <w:lvl w:ilvl="0" w:tplc="10AAA4F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3D40C6"/>
    <w:multiLevelType w:val="hybridMultilevel"/>
    <w:tmpl w:val="B060D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5368F4"/>
    <w:multiLevelType w:val="hybridMultilevel"/>
    <w:tmpl w:val="20ACC26C"/>
    <w:lvl w:ilvl="0" w:tplc="4009000F">
      <w:start w:val="1"/>
      <w:numFmt w:val="decimal"/>
      <w:lvlText w:val="%1."/>
      <w:lvlJc w:val="left"/>
      <w:pPr>
        <w:ind w:left="720" w:hanging="360"/>
      </w:pPr>
    </w:lvl>
    <w:lvl w:ilvl="1" w:tplc="4A7A96AE">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C7504B"/>
    <w:multiLevelType w:val="multilevel"/>
    <w:tmpl w:val="26B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365E96"/>
    <w:multiLevelType w:val="multilevel"/>
    <w:tmpl w:val="B286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47C60"/>
    <w:multiLevelType w:val="multilevel"/>
    <w:tmpl w:val="791C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27EAF"/>
    <w:multiLevelType w:val="hybridMultilevel"/>
    <w:tmpl w:val="2182F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DC455C"/>
    <w:multiLevelType w:val="multilevel"/>
    <w:tmpl w:val="554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7B7493"/>
    <w:multiLevelType w:val="multilevel"/>
    <w:tmpl w:val="190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23BB2"/>
    <w:multiLevelType w:val="multilevel"/>
    <w:tmpl w:val="9F96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F4F9F"/>
    <w:multiLevelType w:val="multilevel"/>
    <w:tmpl w:val="B07E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571C2"/>
    <w:multiLevelType w:val="hybridMultilevel"/>
    <w:tmpl w:val="FCF287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3D2846"/>
    <w:multiLevelType w:val="hybridMultilevel"/>
    <w:tmpl w:val="85E07816"/>
    <w:lvl w:ilvl="0" w:tplc="10AAA4F8">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4B4C32"/>
    <w:multiLevelType w:val="hybridMultilevel"/>
    <w:tmpl w:val="DDA0E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2550FC"/>
    <w:multiLevelType w:val="multilevel"/>
    <w:tmpl w:val="1C42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D67A3"/>
    <w:multiLevelType w:val="hybridMultilevel"/>
    <w:tmpl w:val="FA261DB6"/>
    <w:lvl w:ilvl="0" w:tplc="13643C44">
      <w:start w:val="1"/>
      <w:numFmt w:val="decimal"/>
      <w:lvlText w:val="%1."/>
      <w:lvlJc w:val="left"/>
      <w:pPr>
        <w:ind w:left="720" w:hanging="360"/>
      </w:pPr>
      <w:rPr>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EB2893"/>
    <w:multiLevelType w:val="hybridMultilevel"/>
    <w:tmpl w:val="6FFA47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DF3496"/>
    <w:multiLevelType w:val="multilevel"/>
    <w:tmpl w:val="1B66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A7146"/>
    <w:multiLevelType w:val="multilevel"/>
    <w:tmpl w:val="C6F8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75747"/>
    <w:multiLevelType w:val="multilevel"/>
    <w:tmpl w:val="1A5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030A8"/>
    <w:multiLevelType w:val="multilevel"/>
    <w:tmpl w:val="8EA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A5785"/>
    <w:multiLevelType w:val="hybridMultilevel"/>
    <w:tmpl w:val="C17E8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B403BB"/>
    <w:multiLevelType w:val="multilevel"/>
    <w:tmpl w:val="A1B4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17598"/>
    <w:multiLevelType w:val="hybridMultilevel"/>
    <w:tmpl w:val="588A1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4F55D1"/>
    <w:multiLevelType w:val="multilevel"/>
    <w:tmpl w:val="17F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535277">
    <w:abstractNumId w:val="23"/>
  </w:num>
  <w:num w:numId="2" w16cid:durableId="1251767497">
    <w:abstractNumId w:val="12"/>
  </w:num>
  <w:num w:numId="3" w16cid:durableId="1713921648">
    <w:abstractNumId w:val="8"/>
  </w:num>
  <w:num w:numId="4" w16cid:durableId="156726950">
    <w:abstractNumId w:val="29"/>
  </w:num>
  <w:num w:numId="5" w16cid:durableId="948196436">
    <w:abstractNumId w:val="21"/>
  </w:num>
  <w:num w:numId="6" w16cid:durableId="1554148146">
    <w:abstractNumId w:val="7"/>
  </w:num>
  <w:num w:numId="7" w16cid:durableId="2024553144">
    <w:abstractNumId w:val="22"/>
  </w:num>
  <w:num w:numId="8" w16cid:durableId="1223448071">
    <w:abstractNumId w:val="6"/>
  </w:num>
  <w:num w:numId="9" w16cid:durableId="788742459">
    <w:abstractNumId w:val="18"/>
  </w:num>
  <w:num w:numId="10" w16cid:durableId="463275733">
    <w:abstractNumId w:val="5"/>
  </w:num>
  <w:num w:numId="11" w16cid:durableId="1814056760">
    <w:abstractNumId w:val="0"/>
  </w:num>
  <w:num w:numId="12" w16cid:durableId="256137876">
    <w:abstractNumId w:val="24"/>
  </w:num>
  <w:num w:numId="13" w16cid:durableId="622686788">
    <w:abstractNumId w:val="27"/>
  </w:num>
  <w:num w:numId="14" w16cid:durableId="292253581">
    <w:abstractNumId w:val="11"/>
  </w:num>
  <w:num w:numId="15" w16cid:durableId="174001112">
    <w:abstractNumId w:val="13"/>
  </w:num>
  <w:num w:numId="16" w16cid:durableId="1628051132">
    <w:abstractNumId w:val="26"/>
  </w:num>
  <w:num w:numId="17" w16cid:durableId="1671519265">
    <w:abstractNumId w:val="20"/>
  </w:num>
  <w:num w:numId="18" w16cid:durableId="357773982">
    <w:abstractNumId w:val="4"/>
  </w:num>
  <w:num w:numId="19" w16cid:durableId="1574391317">
    <w:abstractNumId w:val="28"/>
  </w:num>
  <w:num w:numId="20" w16cid:durableId="873423416">
    <w:abstractNumId w:val="15"/>
  </w:num>
  <w:num w:numId="21" w16cid:durableId="573440060">
    <w:abstractNumId w:val="25"/>
  </w:num>
  <w:num w:numId="22" w16cid:durableId="580334571">
    <w:abstractNumId w:val="9"/>
  </w:num>
  <w:num w:numId="23" w16cid:durableId="1397514734">
    <w:abstractNumId w:val="16"/>
  </w:num>
  <w:num w:numId="24" w16cid:durableId="896353063">
    <w:abstractNumId w:val="10"/>
  </w:num>
  <w:num w:numId="25" w16cid:durableId="1262838106">
    <w:abstractNumId w:val="1"/>
  </w:num>
  <w:num w:numId="26" w16cid:durableId="1001588678">
    <w:abstractNumId w:val="19"/>
  </w:num>
  <w:num w:numId="27" w16cid:durableId="1011183808">
    <w:abstractNumId w:val="30"/>
  </w:num>
  <w:num w:numId="28" w16cid:durableId="1058749957">
    <w:abstractNumId w:val="17"/>
  </w:num>
  <w:num w:numId="29" w16cid:durableId="1239897641">
    <w:abstractNumId w:val="3"/>
  </w:num>
  <w:num w:numId="30" w16cid:durableId="1720780603">
    <w:abstractNumId w:val="14"/>
  </w:num>
  <w:num w:numId="31" w16cid:durableId="99571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0"/>
    <w:rsid w:val="00004B2D"/>
    <w:rsid w:val="00006D4B"/>
    <w:rsid w:val="0001031B"/>
    <w:rsid w:val="00010551"/>
    <w:rsid w:val="00010AF7"/>
    <w:rsid w:val="000120CE"/>
    <w:rsid w:val="00023327"/>
    <w:rsid w:val="00023864"/>
    <w:rsid w:val="0002473E"/>
    <w:rsid w:val="00024B84"/>
    <w:rsid w:val="00024D9E"/>
    <w:rsid w:val="00035B4B"/>
    <w:rsid w:val="00036C1C"/>
    <w:rsid w:val="000431D0"/>
    <w:rsid w:val="000435DC"/>
    <w:rsid w:val="000461A7"/>
    <w:rsid w:val="000465B1"/>
    <w:rsid w:val="00050D91"/>
    <w:rsid w:val="00051DA0"/>
    <w:rsid w:val="0005307B"/>
    <w:rsid w:val="000545F5"/>
    <w:rsid w:val="00060722"/>
    <w:rsid w:val="0006654C"/>
    <w:rsid w:val="00082F6C"/>
    <w:rsid w:val="00085482"/>
    <w:rsid w:val="000863D4"/>
    <w:rsid w:val="00086510"/>
    <w:rsid w:val="00090895"/>
    <w:rsid w:val="00092E0B"/>
    <w:rsid w:val="000A27DB"/>
    <w:rsid w:val="000A4C93"/>
    <w:rsid w:val="000A4D33"/>
    <w:rsid w:val="000A6468"/>
    <w:rsid w:val="000B14D6"/>
    <w:rsid w:val="000C0FD6"/>
    <w:rsid w:val="000C1ECE"/>
    <w:rsid w:val="000C4B2D"/>
    <w:rsid w:val="000C6E07"/>
    <w:rsid w:val="000C745B"/>
    <w:rsid w:val="000D0D6E"/>
    <w:rsid w:val="000D4679"/>
    <w:rsid w:val="000E2140"/>
    <w:rsid w:val="000E56C4"/>
    <w:rsid w:val="000E57E9"/>
    <w:rsid w:val="000F018C"/>
    <w:rsid w:val="000F0565"/>
    <w:rsid w:val="000F2610"/>
    <w:rsid w:val="000F4990"/>
    <w:rsid w:val="000F5F03"/>
    <w:rsid w:val="000F630F"/>
    <w:rsid w:val="000F723B"/>
    <w:rsid w:val="000F7DEA"/>
    <w:rsid w:val="001007FB"/>
    <w:rsid w:val="00102154"/>
    <w:rsid w:val="001039BF"/>
    <w:rsid w:val="00104B31"/>
    <w:rsid w:val="001067BA"/>
    <w:rsid w:val="00110F9A"/>
    <w:rsid w:val="001110E8"/>
    <w:rsid w:val="00112445"/>
    <w:rsid w:val="00113F0C"/>
    <w:rsid w:val="001145BB"/>
    <w:rsid w:val="00115947"/>
    <w:rsid w:val="0012155F"/>
    <w:rsid w:val="00122A32"/>
    <w:rsid w:val="001232B3"/>
    <w:rsid w:val="001232DC"/>
    <w:rsid w:val="00123771"/>
    <w:rsid w:val="0012482F"/>
    <w:rsid w:val="001251EF"/>
    <w:rsid w:val="00125206"/>
    <w:rsid w:val="001300B0"/>
    <w:rsid w:val="00132FBC"/>
    <w:rsid w:val="00133307"/>
    <w:rsid w:val="00135F8C"/>
    <w:rsid w:val="001371B1"/>
    <w:rsid w:val="00140448"/>
    <w:rsid w:val="0014155C"/>
    <w:rsid w:val="00144F14"/>
    <w:rsid w:val="001457D1"/>
    <w:rsid w:val="00145B4C"/>
    <w:rsid w:val="00152744"/>
    <w:rsid w:val="00153E38"/>
    <w:rsid w:val="00154939"/>
    <w:rsid w:val="001557FF"/>
    <w:rsid w:val="00163779"/>
    <w:rsid w:val="0016606A"/>
    <w:rsid w:val="00177591"/>
    <w:rsid w:val="001837E9"/>
    <w:rsid w:val="00191A6C"/>
    <w:rsid w:val="00192B9D"/>
    <w:rsid w:val="001955C6"/>
    <w:rsid w:val="001A0C33"/>
    <w:rsid w:val="001A130C"/>
    <w:rsid w:val="001A6C63"/>
    <w:rsid w:val="001B3556"/>
    <w:rsid w:val="001B3919"/>
    <w:rsid w:val="001B6C93"/>
    <w:rsid w:val="001B75C3"/>
    <w:rsid w:val="001C136B"/>
    <w:rsid w:val="001C2171"/>
    <w:rsid w:val="001C56EC"/>
    <w:rsid w:val="001C5E9A"/>
    <w:rsid w:val="001D0AAE"/>
    <w:rsid w:val="001D1A2A"/>
    <w:rsid w:val="001D234C"/>
    <w:rsid w:val="001D4E50"/>
    <w:rsid w:val="001D6D4F"/>
    <w:rsid w:val="001D74A4"/>
    <w:rsid w:val="001E6570"/>
    <w:rsid w:val="001F4649"/>
    <w:rsid w:val="001F6C89"/>
    <w:rsid w:val="001F7AD1"/>
    <w:rsid w:val="00200AEA"/>
    <w:rsid w:val="00200B4E"/>
    <w:rsid w:val="00201257"/>
    <w:rsid w:val="00201731"/>
    <w:rsid w:val="00201C3D"/>
    <w:rsid w:val="00202EAC"/>
    <w:rsid w:val="002066CD"/>
    <w:rsid w:val="00212C48"/>
    <w:rsid w:val="00216219"/>
    <w:rsid w:val="00225D17"/>
    <w:rsid w:val="00227878"/>
    <w:rsid w:val="00233988"/>
    <w:rsid w:val="002340F0"/>
    <w:rsid w:val="00234967"/>
    <w:rsid w:val="00237677"/>
    <w:rsid w:val="00243C05"/>
    <w:rsid w:val="00247609"/>
    <w:rsid w:val="00247F83"/>
    <w:rsid w:val="00250080"/>
    <w:rsid w:val="00252457"/>
    <w:rsid w:val="00254654"/>
    <w:rsid w:val="0026047D"/>
    <w:rsid w:val="0026397E"/>
    <w:rsid w:val="00266389"/>
    <w:rsid w:val="0027089B"/>
    <w:rsid w:val="00271889"/>
    <w:rsid w:val="00277652"/>
    <w:rsid w:val="0028367F"/>
    <w:rsid w:val="0029094F"/>
    <w:rsid w:val="002913BB"/>
    <w:rsid w:val="00296A2F"/>
    <w:rsid w:val="002A3FF6"/>
    <w:rsid w:val="002A700E"/>
    <w:rsid w:val="002A741F"/>
    <w:rsid w:val="002B0D4E"/>
    <w:rsid w:val="002B1683"/>
    <w:rsid w:val="002B2A00"/>
    <w:rsid w:val="002B372A"/>
    <w:rsid w:val="002B4CA4"/>
    <w:rsid w:val="002B54AF"/>
    <w:rsid w:val="002B6BBF"/>
    <w:rsid w:val="002C5993"/>
    <w:rsid w:val="002D778A"/>
    <w:rsid w:val="002E122D"/>
    <w:rsid w:val="002E198B"/>
    <w:rsid w:val="002E455B"/>
    <w:rsid w:val="002E4AFE"/>
    <w:rsid w:val="002E62F4"/>
    <w:rsid w:val="002F257B"/>
    <w:rsid w:val="002F2B99"/>
    <w:rsid w:val="002F3570"/>
    <w:rsid w:val="002F3A90"/>
    <w:rsid w:val="002F5556"/>
    <w:rsid w:val="002F606E"/>
    <w:rsid w:val="002F6C45"/>
    <w:rsid w:val="002F6C5A"/>
    <w:rsid w:val="00303642"/>
    <w:rsid w:val="00303F3B"/>
    <w:rsid w:val="0030539A"/>
    <w:rsid w:val="00310D25"/>
    <w:rsid w:val="00316E6B"/>
    <w:rsid w:val="003171E1"/>
    <w:rsid w:val="00317567"/>
    <w:rsid w:val="00324C73"/>
    <w:rsid w:val="00331A06"/>
    <w:rsid w:val="00332709"/>
    <w:rsid w:val="00332AB8"/>
    <w:rsid w:val="00334D80"/>
    <w:rsid w:val="0034286C"/>
    <w:rsid w:val="00352F40"/>
    <w:rsid w:val="00354B17"/>
    <w:rsid w:val="00355581"/>
    <w:rsid w:val="00356570"/>
    <w:rsid w:val="00362481"/>
    <w:rsid w:val="0036601D"/>
    <w:rsid w:val="0037180F"/>
    <w:rsid w:val="003734B4"/>
    <w:rsid w:val="003738AB"/>
    <w:rsid w:val="00376404"/>
    <w:rsid w:val="00377169"/>
    <w:rsid w:val="00380205"/>
    <w:rsid w:val="003805D6"/>
    <w:rsid w:val="0038263F"/>
    <w:rsid w:val="00386979"/>
    <w:rsid w:val="00387BCB"/>
    <w:rsid w:val="00390795"/>
    <w:rsid w:val="0039146D"/>
    <w:rsid w:val="00391A16"/>
    <w:rsid w:val="003943C6"/>
    <w:rsid w:val="003A0230"/>
    <w:rsid w:val="003A15BD"/>
    <w:rsid w:val="003A2331"/>
    <w:rsid w:val="003A6597"/>
    <w:rsid w:val="003A665A"/>
    <w:rsid w:val="003A6E46"/>
    <w:rsid w:val="003A7F43"/>
    <w:rsid w:val="003B12F0"/>
    <w:rsid w:val="003B3297"/>
    <w:rsid w:val="003B39CA"/>
    <w:rsid w:val="003C4998"/>
    <w:rsid w:val="003C57F3"/>
    <w:rsid w:val="003D0215"/>
    <w:rsid w:val="003D1A56"/>
    <w:rsid w:val="003D2D36"/>
    <w:rsid w:val="003D6179"/>
    <w:rsid w:val="003D7AFA"/>
    <w:rsid w:val="003E1EE1"/>
    <w:rsid w:val="003F0CF0"/>
    <w:rsid w:val="003F0E63"/>
    <w:rsid w:val="003F3FF3"/>
    <w:rsid w:val="003F4C19"/>
    <w:rsid w:val="003F4DB0"/>
    <w:rsid w:val="003F60E4"/>
    <w:rsid w:val="003F7B7E"/>
    <w:rsid w:val="004008EE"/>
    <w:rsid w:val="00402117"/>
    <w:rsid w:val="0040354F"/>
    <w:rsid w:val="00411315"/>
    <w:rsid w:val="00416113"/>
    <w:rsid w:val="00416E76"/>
    <w:rsid w:val="0041750E"/>
    <w:rsid w:val="0042054F"/>
    <w:rsid w:val="00421599"/>
    <w:rsid w:val="00426866"/>
    <w:rsid w:val="004309B6"/>
    <w:rsid w:val="0043234C"/>
    <w:rsid w:val="004371DC"/>
    <w:rsid w:val="004467F4"/>
    <w:rsid w:val="0045186A"/>
    <w:rsid w:val="004547FD"/>
    <w:rsid w:val="00455887"/>
    <w:rsid w:val="00456656"/>
    <w:rsid w:val="0045735F"/>
    <w:rsid w:val="0045737F"/>
    <w:rsid w:val="00463B26"/>
    <w:rsid w:val="00464522"/>
    <w:rsid w:val="00464A78"/>
    <w:rsid w:val="004653A9"/>
    <w:rsid w:val="00466030"/>
    <w:rsid w:val="00466DAD"/>
    <w:rsid w:val="00467995"/>
    <w:rsid w:val="00467CAC"/>
    <w:rsid w:val="00470AB7"/>
    <w:rsid w:val="00472637"/>
    <w:rsid w:val="0047414F"/>
    <w:rsid w:val="00475CEA"/>
    <w:rsid w:val="00476E7F"/>
    <w:rsid w:val="00477162"/>
    <w:rsid w:val="004824B0"/>
    <w:rsid w:val="0048364D"/>
    <w:rsid w:val="004853F8"/>
    <w:rsid w:val="00485554"/>
    <w:rsid w:val="004922A4"/>
    <w:rsid w:val="004935F4"/>
    <w:rsid w:val="00493C89"/>
    <w:rsid w:val="00497606"/>
    <w:rsid w:val="004A20C5"/>
    <w:rsid w:val="004A33B0"/>
    <w:rsid w:val="004A3E5C"/>
    <w:rsid w:val="004A5B4A"/>
    <w:rsid w:val="004A754F"/>
    <w:rsid w:val="004B0966"/>
    <w:rsid w:val="004B0CFD"/>
    <w:rsid w:val="004C0321"/>
    <w:rsid w:val="004C31DA"/>
    <w:rsid w:val="004C6E6D"/>
    <w:rsid w:val="004D6242"/>
    <w:rsid w:val="004D752C"/>
    <w:rsid w:val="004E21A2"/>
    <w:rsid w:val="004E645B"/>
    <w:rsid w:val="004F54EA"/>
    <w:rsid w:val="004F6A61"/>
    <w:rsid w:val="004F7008"/>
    <w:rsid w:val="004F74BE"/>
    <w:rsid w:val="004F7CBE"/>
    <w:rsid w:val="00501050"/>
    <w:rsid w:val="005037B4"/>
    <w:rsid w:val="005048F9"/>
    <w:rsid w:val="00512020"/>
    <w:rsid w:val="00512BD7"/>
    <w:rsid w:val="00513772"/>
    <w:rsid w:val="00514B12"/>
    <w:rsid w:val="005170CF"/>
    <w:rsid w:val="005208D3"/>
    <w:rsid w:val="00522759"/>
    <w:rsid w:val="00522F72"/>
    <w:rsid w:val="00525CE1"/>
    <w:rsid w:val="005306C4"/>
    <w:rsid w:val="00531C92"/>
    <w:rsid w:val="00533546"/>
    <w:rsid w:val="005427CC"/>
    <w:rsid w:val="005450C7"/>
    <w:rsid w:val="00546097"/>
    <w:rsid w:val="00553B77"/>
    <w:rsid w:val="00553FDC"/>
    <w:rsid w:val="005560D1"/>
    <w:rsid w:val="00563911"/>
    <w:rsid w:val="00567032"/>
    <w:rsid w:val="00570168"/>
    <w:rsid w:val="005729C1"/>
    <w:rsid w:val="00572B5C"/>
    <w:rsid w:val="005748A7"/>
    <w:rsid w:val="00576B4D"/>
    <w:rsid w:val="00576C9F"/>
    <w:rsid w:val="00581E44"/>
    <w:rsid w:val="005858E2"/>
    <w:rsid w:val="00586714"/>
    <w:rsid w:val="00586C25"/>
    <w:rsid w:val="005874E8"/>
    <w:rsid w:val="00591633"/>
    <w:rsid w:val="00593940"/>
    <w:rsid w:val="0059443E"/>
    <w:rsid w:val="0059516F"/>
    <w:rsid w:val="005958A8"/>
    <w:rsid w:val="005961FE"/>
    <w:rsid w:val="00596F8F"/>
    <w:rsid w:val="005A108B"/>
    <w:rsid w:val="005A1FB3"/>
    <w:rsid w:val="005A3B67"/>
    <w:rsid w:val="005A3E34"/>
    <w:rsid w:val="005A511F"/>
    <w:rsid w:val="005B0BA3"/>
    <w:rsid w:val="005B14B4"/>
    <w:rsid w:val="005B1CF7"/>
    <w:rsid w:val="005B7400"/>
    <w:rsid w:val="005B7B6A"/>
    <w:rsid w:val="005C031B"/>
    <w:rsid w:val="005C3D91"/>
    <w:rsid w:val="005C4201"/>
    <w:rsid w:val="005C463E"/>
    <w:rsid w:val="005C6131"/>
    <w:rsid w:val="005C719A"/>
    <w:rsid w:val="005C748D"/>
    <w:rsid w:val="005D2BCC"/>
    <w:rsid w:val="005D3871"/>
    <w:rsid w:val="005D4679"/>
    <w:rsid w:val="005D60BF"/>
    <w:rsid w:val="005E0F58"/>
    <w:rsid w:val="005E1835"/>
    <w:rsid w:val="005E59F6"/>
    <w:rsid w:val="005E6819"/>
    <w:rsid w:val="005E7707"/>
    <w:rsid w:val="005F224B"/>
    <w:rsid w:val="005F5F9B"/>
    <w:rsid w:val="005F6DD8"/>
    <w:rsid w:val="00601051"/>
    <w:rsid w:val="00603CAF"/>
    <w:rsid w:val="00605EB7"/>
    <w:rsid w:val="00611E2D"/>
    <w:rsid w:val="0061364F"/>
    <w:rsid w:val="00614A90"/>
    <w:rsid w:val="00617D03"/>
    <w:rsid w:val="006245EC"/>
    <w:rsid w:val="00624A1D"/>
    <w:rsid w:val="00632496"/>
    <w:rsid w:val="00632EFB"/>
    <w:rsid w:val="006336C0"/>
    <w:rsid w:val="00635725"/>
    <w:rsid w:val="00635A80"/>
    <w:rsid w:val="00636D57"/>
    <w:rsid w:val="00647204"/>
    <w:rsid w:val="00650509"/>
    <w:rsid w:val="0065075B"/>
    <w:rsid w:val="006514C8"/>
    <w:rsid w:val="006515D0"/>
    <w:rsid w:val="006522AF"/>
    <w:rsid w:val="00652CE2"/>
    <w:rsid w:val="00654338"/>
    <w:rsid w:val="00655765"/>
    <w:rsid w:val="00656A70"/>
    <w:rsid w:val="00662EA3"/>
    <w:rsid w:val="00666412"/>
    <w:rsid w:val="00667DD7"/>
    <w:rsid w:val="0067285B"/>
    <w:rsid w:val="00675C26"/>
    <w:rsid w:val="006803D7"/>
    <w:rsid w:val="006804A0"/>
    <w:rsid w:val="006826D6"/>
    <w:rsid w:val="0068436A"/>
    <w:rsid w:val="006845BD"/>
    <w:rsid w:val="00684DA2"/>
    <w:rsid w:val="00686B60"/>
    <w:rsid w:val="0069113E"/>
    <w:rsid w:val="0069183E"/>
    <w:rsid w:val="00693490"/>
    <w:rsid w:val="00694305"/>
    <w:rsid w:val="0069550E"/>
    <w:rsid w:val="006A0793"/>
    <w:rsid w:val="006A0F1F"/>
    <w:rsid w:val="006A1543"/>
    <w:rsid w:val="006A1593"/>
    <w:rsid w:val="006A1F57"/>
    <w:rsid w:val="006A2003"/>
    <w:rsid w:val="006A234E"/>
    <w:rsid w:val="006A333A"/>
    <w:rsid w:val="006A349E"/>
    <w:rsid w:val="006A3A06"/>
    <w:rsid w:val="006A3F12"/>
    <w:rsid w:val="006A4259"/>
    <w:rsid w:val="006A5E51"/>
    <w:rsid w:val="006B1F98"/>
    <w:rsid w:val="006B22CC"/>
    <w:rsid w:val="006B312B"/>
    <w:rsid w:val="006B5016"/>
    <w:rsid w:val="006C3B90"/>
    <w:rsid w:val="006D0839"/>
    <w:rsid w:val="006D135B"/>
    <w:rsid w:val="006D1738"/>
    <w:rsid w:val="006D3229"/>
    <w:rsid w:val="006D660A"/>
    <w:rsid w:val="006D6B41"/>
    <w:rsid w:val="006D799A"/>
    <w:rsid w:val="006E3B6F"/>
    <w:rsid w:val="006E3BBA"/>
    <w:rsid w:val="006F2604"/>
    <w:rsid w:val="006F5AAA"/>
    <w:rsid w:val="006F73B1"/>
    <w:rsid w:val="0070189A"/>
    <w:rsid w:val="00705A98"/>
    <w:rsid w:val="00705E07"/>
    <w:rsid w:val="007102B4"/>
    <w:rsid w:val="00712FF8"/>
    <w:rsid w:val="00714295"/>
    <w:rsid w:val="00715262"/>
    <w:rsid w:val="00715728"/>
    <w:rsid w:val="00721646"/>
    <w:rsid w:val="0072184A"/>
    <w:rsid w:val="00722EFF"/>
    <w:rsid w:val="00725184"/>
    <w:rsid w:val="00726246"/>
    <w:rsid w:val="00726315"/>
    <w:rsid w:val="00731A6E"/>
    <w:rsid w:val="00732057"/>
    <w:rsid w:val="00732C9D"/>
    <w:rsid w:val="00734627"/>
    <w:rsid w:val="00736643"/>
    <w:rsid w:val="00740769"/>
    <w:rsid w:val="0074623C"/>
    <w:rsid w:val="007502A5"/>
    <w:rsid w:val="007544D4"/>
    <w:rsid w:val="007545B3"/>
    <w:rsid w:val="007648C5"/>
    <w:rsid w:val="00765BC3"/>
    <w:rsid w:val="007700A7"/>
    <w:rsid w:val="007708A3"/>
    <w:rsid w:val="007716D8"/>
    <w:rsid w:val="00772875"/>
    <w:rsid w:val="00772ABF"/>
    <w:rsid w:val="00775047"/>
    <w:rsid w:val="00775EC3"/>
    <w:rsid w:val="007760F2"/>
    <w:rsid w:val="00780C5B"/>
    <w:rsid w:val="00780DB0"/>
    <w:rsid w:val="00781685"/>
    <w:rsid w:val="0078397A"/>
    <w:rsid w:val="00785783"/>
    <w:rsid w:val="00785B6D"/>
    <w:rsid w:val="00787A29"/>
    <w:rsid w:val="00787B77"/>
    <w:rsid w:val="00787C36"/>
    <w:rsid w:val="00795EC5"/>
    <w:rsid w:val="0079660F"/>
    <w:rsid w:val="007A0834"/>
    <w:rsid w:val="007A11EE"/>
    <w:rsid w:val="007A1516"/>
    <w:rsid w:val="007A2B2F"/>
    <w:rsid w:val="007B4936"/>
    <w:rsid w:val="007B4C7E"/>
    <w:rsid w:val="007B608A"/>
    <w:rsid w:val="007C2B4B"/>
    <w:rsid w:val="007C67CC"/>
    <w:rsid w:val="007D170B"/>
    <w:rsid w:val="007D1E36"/>
    <w:rsid w:val="007D1F76"/>
    <w:rsid w:val="007D5020"/>
    <w:rsid w:val="007E2610"/>
    <w:rsid w:val="007E4134"/>
    <w:rsid w:val="007E492C"/>
    <w:rsid w:val="007E7381"/>
    <w:rsid w:val="007F1B16"/>
    <w:rsid w:val="007F2573"/>
    <w:rsid w:val="007F4097"/>
    <w:rsid w:val="007F5F40"/>
    <w:rsid w:val="00803842"/>
    <w:rsid w:val="00806C8B"/>
    <w:rsid w:val="00810AC3"/>
    <w:rsid w:val="0081337C"/>
    <w:rsid w:val="00813655"/>
    <w:rsid w:val="00815055"/>
    <w:rsid w:val="00816227"/>
    <w:rsid w:val="00816F08"/>
    <w:rsid w:val="008221F2"/>
    <w:rsid w:val="0082790C"/>
    <w:rsid w:val="00830C4D"/>
    <w:rsid w:val="0083319C"/>
    <w:rsid w:val="008332E0"/>
    <w:rsid w:val="00833F47"/>
    <w:rsid w:val="008356AB"/>
    <w:rsid w:val="008371E3"/>
    <w:rsid w:val="008377CC"/>
    <w:rsid w:val="00837E88"/>
    <w:rsid w:val="00843BF6"/>
    <w:rsid w:val="0084712F"/>
    <w:rsid w:val="00857723"/>
    <w:rsid w:val="00857D99"/>
    <w:rsid w:val="00860F08"/>
    <w:rsid w:val="00866015"/>
    <w:rsid w:val="008668D8"/>
    <w:rsid w:val="008672F4"/>
    <w:rsid w:val="00874D78"/>
    <w:rsid w:val="00875671"/>
    <w:rsid w:val="00875A30"/>
    <w:rsid w:val="0087626C"/>
    <w:rsid w:val="00876472"/>
    <w:rsid w:val="0087792B"/>
    <w:rsid w:val="008779B8"/>
    <w:rsid w:val="00882D6A"/>
    <w:rsid w:val="00884E60"/>
    <w:rsid w:val="008871CF"/>
    <w:rsid w:val="00892381"/>
    <w:rsid w:val="00893D3B"/>
    <w:rsid w:val="00894734"/>
    <w:rsid w:val="008959EF"/>
    <w:rsid w:val="00895E56"/>
    <w:rsid w:val="008B3587"/>
    <w:rsid w:val="008B39DB"/>
    <w:rsid w:val="008B6A5E"/>
    <w:rsid w:val="008C0859"/>
    <w:rsid w:val="008C1059"/>
    <w:rsid w:val="008C47B7"/>
    <w:rsid w:val="008C6460"/>
    <w:rsid w:val="008C6989"/>
    <w:rsid w:val="008D300D"/>
    <w:rsid w:val="008D5DA0"/>
    <w:rsid w:val="008E063D"/>
    <w:rsid w:val="008E1410"/>
    <w:rsid w:val="008E2C8F"/>
    <w:rsid w:val="008E4F8B"/>
    <w:rsid w:val="008F0D46"/>
    <w:rsid w:val="008F0EAB"/>
    <w:rsid w:val="008F3264"/>
    <w:rsid w:val="008F344A"/>
    <w:rsid w:val="008F38B4"/>
    <w:rsid w:val="008F3E9D"/>
    <w:rsid w:val="008F62F6"/>
    <w:rsid w:val="008F75B9"/>
    <w:rsid w:val="008F778F"/>
    <w:rsid w:val="00905F15"/>
    <w:rsid w:val="00910293"/>
    <w:rsid w:val="00910702"/>
    <w:rsid w:val="00910899"/>
    <w:rsid w:val="009128C4"/>
    <w:rsid w:val="0091391C"/>
    <w:rsid w:val="00916018"/>
    <w:rsid w:val="00917886"/>
    <w:rsid w:val="009216AE"/>
    <w:rsid w:val="00923F4C"/>
    <w:rsid w:val="00931A14"/>
    <w:rsid w:val="00931B6B"/>
    <w:rsid w:val="0093381E"/>
    <w:rsid w:val="00935C93"/>
    <w:rsid w:val="00940E8D"/>
    <w:rsid w:val="00944568"/>
    <w:rsid w:val="009453A4"/>
    <w:rsid w:val="00945BDA"/>
    <w:rsid w:val="009668F1"/>
    <w:rsid w:val="009677B7"/>
    <w:rsid w:val="00971E5E"/>
    <w:rsid w:val="00973042"/>
    <w:rsid w:val="009736A3"/>
    <w:rsid w:val="00974555"/>
    <w:rsid w:val="009755A6"/>
    <w:rsid w:val="0097769B"/>
    <w:rsid w:val="009809BC"/>
    <w:rsid w:val="00983A07"/>
    <w:rsid w:val="00984644"/>
    <w:rsid w:val="009862BC"/>
    <w:rsid w:val="0099454D"/>
    <w:rsid w:val="009A04CB"/>
    <w:rsid w:val="009A0B0A"/>
    <w:rsid w:val="009A0DAF"/>
    <w:rsid w:val="009A11E4"/>
    <w:rsid w:val="009A18AA"/>
    <w:rsid w:val="009A27C6"/>
    <w:rsid w:val="009A309C"/>
    <w:rsid w:val="009A4144"/>
    <w:rsid w:val="009A4B1B"/>
    <w:rsid w:val="009A5F5F"/>
    <w:rsid w:val="009A6572"/>
    <w:rsid w:val="009A7F7B"/>
    <w:rsid w:val="009B241F"/>
    <w:rsid w:val="009B2ED2"/>
    <w:rsid w:val="009B3701"/>
    <w:rsid w:val="009B4172"/>
    <w:rsid w:val="009B7E04"/>
    <w:rsid w:val="009C135A"/>
    <w:rsid w:val="009C253F"/>
    <w:rsid w:val="009C31F3"/>
    <w:rsid w:val="009C4DBB"/>
    <w:rsid w:val="009C5287"/>
    <w:rsid w:val="009C6E49"/>
    <w:rsid w:val="009D0A9F"/>
    <w:rsid w:val="009D1A6E"/>
    <w:rsid w:val="009D2826"/>
    <w:rsid w:val="009D2FA9"/>
    <w:rsid w:val="009D3441"/>
    <w:rsid w:val="009D5283"/>
    <w:rsid w:val="009E058F"/>
    <w:rsid w:val="009E3711"/>
    <w:rsid w:val="009E4153"/>
    <w:rsid w:val="009E4F85"/>
    <w:rsid w:val="009E6FC0"/>
    <w:rsid w:val="009F53CB"/>
    <w:rsid w:val="009F75B7"/>
    <w:rsid w:val="009F7A8C"/>
    <w:rsid w:val="00A02E7D"/>
    <w:rsid w:val="00A04817"/>
    <w:rsid w:val="00A12512"/>
    <w:rsid w:val="00A14D92"/>
    <w:rsid w:val="00A176D5"/>
    <w:rsid w:val="00A233EC"/>
    <w:rsid w:val="00A24CBE"/>
    <w:rsid w:val="00A2512A"/>
    <w:rsid w:val="00A31218"/>
    <w:rsid w:val="00A31247"/>
    <w:rsid w:val="00A34687"/>
    <w:rsid w:val="00A3485D"/>
    <w:rsid w:val="00A404D1"/>
    <w:rsid w:val="00A40C19"/>
    <w:rsid w:val="00A449F3"/>
    <w:rsid w:val="00A51B72"/>
    <w:rsid w:val="00A53E35"/>
    <w:rsid w:val="00A5418F"/>
    <w:rsid w:val="00A5562C"/>
    <w:rsid w:val="00A70AF2"/>
    <w:rsid w:val="00A731C8"/>
    <w:rsid w:val="00A80DE0"/>
    <w:rsid w:val="00A81776"/>
    <w:rsid w:val="00A85BF8"/>
    <w:rsid w:val="00A87216"/>
    <w:rsid w:val="00AA1DCE"/>
    <w:rsid w:val="00AA1ECE"/>
    <w:rsid w:val="00AA2BDB"/>
    <w:rsid w:val="00AA2F28"/>
    <w:rsid w:val="00AA44FD"/>
    <w:rsid w:val="00AA4925"/>
    <w:rsid w:val="00AA4F6D"/>
    <w:rsid w:val="00AA5B76"/>
    <w:rsid w:val="00AB0BFE"/>
    <w:rsid w:val="00AB102E"/>
    <w:rsid w:val="00AB12DD"/>
    <w:rsid w:val="00AB59B8"/>
    <w:rsid w:val="00AB5B74"/>
    <w:rsid w:val="00AB637C"/>
    <w:rsid w:val="00AB65C8"/>
    <w:rsid w:val="00AC0AC7"/>
    <w:rsid w:val="00AC22CF"/>
    <w:rsid w:val="00AC523E"/>
    <w:rsid w:val="00AD13D7"/>
    <w:rsid w:val="00AD577C"/>
    <w:rsid w:val="00AD66C4"/>
    <w:rsid w:val="00AD71D5"/>
    <w:rsid w:val="00AD7835"/>
    <w:rsid w:val="00AE134B"/>
    <w:rsid w:val="00AE42C4"/>
    <w:rsid w:val="00AE5F5F"/>
    <w:rsid w:val="00AF1D04"/>
    <w:rsid w:val="00AF1DC4"/>
    <w:rsid w:val="00AF6169"/>
    <w:rsid w:val="00B06E14"/>
    <w:rsid w:val="00B12034"/>
    <w:rsid w:val="00B14B53"/>
    <w:rsid w:val="00B17348"/>
    <w:rsid w:val="00B20015"/>
    <w:rsid w:val="00B21534"/>
    <w:rsid w:val="00B25D4F"/>
    <w:rsid w:val="00B3103D"/>
    <w:rsid w:val="00B31225"/>
    <w:rsid w:val="00B31751"/>
    <w:rsid w:val="00B333C0"/>
    <w:rsid w:val="00B379F7"/>
    <w:rsid w:val="00B4046B"/>
    <w:rsid w:val="00B42F97"/>
    <w:rsid w:val="00B4417D"/>
    <w:rsid w:val="00B44630"/>
    <w:rsid w:val="00B44F6B"/>
    <w:rsid w:val="00B4702E"/>
    <w:rsid w:val="00B51B2A"/>
    <w:rsid w:val="00B52441"/>
    <w:rsid w:val="00B536AF"/>
    <w:rsid w:val="00B551DB"/>
    <w:rsid w:val="00B6292A"/>
    <w:rsid w:val="00B635ED"/>
    <w:rsid w:val="00B64CB0"/>
    <w:rsid w:val="00B7365C"/>
    <w:rsid w:val="00B77A31"/>
    <w:rsid w:val="00B80EDF"/>
    <w:rsid w:val="00B8288A"/>
    <w:rsid w:val="00B82ECF"/>
    <w:rsid w:val="00B83059"/>
    <w:rsid w:val="00B8410A"/>
    <w:rsid w:val="00B84234"/>
    <w:rsid w:val="00B911BC"/>
    <w:rsid w:val="00B91C87"/>
    <w:rsid w:val="00B97B73"/>
    <w:rsid w:val="00BA230A"/>
    <w:rsid w:val="00BA39F0"/>
    <w:rsid w:val="00BA76F2"/>
    <w:rsid w:val="00BB0485"/>
    <w:rsid w:val="00BB1B61"/>
    <w:rsid w:val="00BB1B93"/>
    <w:rsid w:val="00BB1C86"/>
    <w:rsid w:val="00BB3D1A"/>
    <w:rsid w:val="00BB46C2"/>
    <w:rsid w:val="00BB476A"/>
    <w:rsid w:val="00BB52D6"/>
    <w:rsid w:val="00BB6B4B"/>
    <w:rsid w:val="00BC01D8"/>
    <w:rsid w:val="00BC0CD1"/>
    <w:rsid w:val="00BC17C2"/>
    <w:rsid w:val="00BD2087"/>
    <w:rsid w:val="00BD355B"/>
    <w:rsid w:val="00BD52B4"/>
    <w:rsid w:val="00BE0E85"/>
    <w:rsid w:val="00BE0ECA"/>
    <w:rsid w:val="00BE1864"/>
    <w:rsid w:val="00BE64E6"/>
    <w:rsid w:val="00BF12D4"/>
    <w:rsid w:val="00BF3058"/>
    <w:rsid w:val="00BF3C3F"/>
    <w:rsid w:val="00BF62FA"/>
    <w:rsid w:val="00BF6519"/>
    <w:rsid w:val="00C017F6"/>
    <w:rsid w:val="00C02305"/>
    <w:rsid w:val="00C0408A"/>
    <w:rsid w:val="00C0434D"/>
    <w:rsid w:val="00C0700B"/>
    <w:rsid w:val="00C123E5"/>
    <w:rsid w:val="00C126B9"/>
    <w:rsid w:val="00C12797"/>
    <w:rsid w:val="00C134AC"/>
    <w:rsid w:val="00C13A8C"/>
    <w:rsid w:val="00C223B9"/>
    <w:rsid w:val="00C225CC"/>
    <w:rsid w:val="00C23213"/>
    <w:rsid w:val="00C2554E"/>
    <w:rsid w:val="00C26A36"/>
    <w:rsid w:val="00C30BB3"/>
    <w:rsid w:val="00C3269A"/>
    <w:rsid w:val="00C3313D"/>
    <w:rsid w:val="00C349CB"/>
    <w:rsid w:val="00C36264"/>
    <w:rsid w:val="00C362C1"/>
    <w:rsid w:val="00C363FF"/>
    <w:rsid w:val="00C378D1"/>
    <w:rsid w:val="00C416F8"/>
    <w:rsid w:val="00C43B91"/>
    <w:rsid w:val="00C43FA6"/>
    <w:rsid w:val="00C4457D"/>
    <w:rsid w:val="00C450E4"/>
    <w:rsid w:val="00C47511"/>
    <w:rsid w:val="00C50C6C"/>
    <w:rsid w:val="00C53760"/>
    <w:rsid w:val="00C57F4A"/>
    <w:rsid w:val="00C6582E"/>
    <w:rsid w:val="00C65CFF"/>
    <w:rsid w:val="00C71845"/>
    <w:rsid w:val="00C7217C"/>
    <w:rsid w:val="00C7236E"/>
    <w:rsid w:val="00C736B0"/>
    <w:rsid w:val="00C7418F"/>
    <w:rsid w:val="00C760E5"/>
    <w:rsid w:val="00C77FCA"/>
    <w:rsid w:val="00C8121A"/>
    <w:rsid w:val="00C82DD8"/>
    <w:rsid w:val="00C85BB9"/>
    <w:rsid w:val="00C873B8"/>
    <w:rsid w:val="00C87F61"/>
    <w:rsid w:val="00C90E98"/>
    <w:rsid w:val="00C94C51"/>
    <w:rsid w:val="00CA1595"/>
    <w:rsid w:val="00CA42EA"/>
    <w:rsid w:val="00CA494B"/>
    <w:rsid w:val="00CA62F9"/>
    <w:rsid w:val="00CA7C22"/>
    <w:rsid w:val="00CB0052"/>
    <w:rsid w:val="00CB1B16"/>
    <w:rsid w:val="00CB1DA1"/>
    <w:rsid w:val="00CB3133"/>
    <w:rsid w:val="00CB55F0"/>
    <w:rsid w:val="00CC07AF"/>
    <w:rsid w:val="00CC21FE"/>
    <w:rsid w:val="00CC7EB0"/>
    <w:rsid w:val="00CD5539"/>
    <w:rsid w:val="00CD5B68"/>
    <w:rsid w:val="00CD7D2D"/>
    <w:rsid w:val="00CE05CE"/>
    <w:rsid w:val="00CE12FB"/>
    <w:rsid w:val="00CE1753"/>
    <w:rsid w:val="00CE6A26"/>
    <w:rsid w:val="00CF28F0"/>
    <w:rsid w:val="00CF3169"/>
    <w:rsid w:val="00CF3193"/>
    <w:rsid w:val="00CF393D"/>
    <w:rsid w:val="00CF72DD"/>
    <w:rsid w:val="00D01BC4"/>
    <w:rsid w:val="00D05BD5"/>
    <w:rsid w:val="00D05FD0"/>
    <w:rsid w:val="00D074E9"/>
    <w:rsid w:val="00D12D2B"/>
    <w:rsid w:val="00D14104"/>
    <w:rsid w:val="00D1790E"/>
    <w:rsid w:val="00D20FEF"/>
    <w:rsid w:val="00D217FB"/>
    <w:rsid w:val="00D22403"/>
    <w:rsid w:val="00D23F9F"/>
    <w:rsid w:val="00D25815"/>
    <w:rsid w:val="00D27E6E"/>
    <w:rsid w:val="00D3759C"/>
    <w:rsid w:val="00D37707"/>
    <w:rsid w:val="00D40690"/>
    <w:rsid w:val="00D40C17"/>
    <w:rsid w:val="00D41BBD"/>
    <w:rsid w:val="00D4680E"/>
    <w:rsid w:val="00D5012F"/>
    <w:rsid w:val="00D51465"/>
    <w:rsid w:val="00D57002"/>
    <w:rsid w:val="00D576BB"/>
    <w:rsid w:val="00D60AF0"/>
    <w:rsid w:val="00D6270F"/>
    <w:rsid w:val="00D62F8F"/>
    <w:rsid w:val="00D64B14"/>
    <w:rsid w:val="00D67541"/>
    <w:rsid w:val="00D70986"/>
    <w:rsid w:val="00D70CF5"/>
    <w:rsid w:val="00D72A1B"/>
    <w:rsid w:val="00D72F0C"/>
    <w:rsid w:val="00D75CF0"/>
    <w:rsid w:val="00D82397"/>
    <w:rsid w:val="00D830FA"/>
    <w:rsid w:val="00D86477"/>
    <w:rsid w:val="00D86F66"/>
    <w:rsid w:val="00D87314"/>
    <w:rsid w:val="00D91435"/>
    <w:rsid w:val="00D93102"/>
    <w:rsid w:val="00D9557D"/>
    <w:rsid w:val="00D96227"/>
    <w:rsid w:val="00D96535"/>
    <w:rsid w:val="00D965AD"/>
    <w:rsid w:val="00D96724"/>
    <w:rsid w:val="00D97398"/>
    <w:rsid w:val="00DA27CD"/>
    <w:rsid w:val="00DA2B47"/>
    <w:rsid w:val="00DA5255"/>
    <w:rsid w:val="00DA6476"/>
    <w:rsid w:val="00DB2EBF"/>
    <w:rsid w:val="00DB7208"/>
    <w:rsid w:val="00DC0736"/>
    <w:rsid w:val="00DD394A"/>
    <w:rsid w:val="00DD47D3"/>
    <w:rsid w:val="00DD4E2C"/>
    <w:rsid w:val="00DD5D63"/>
    <w:rsid w:val="00DD752A"/>
    <w:rsid w:val="00DE3F0D"/>
    <w:rsid w:val="00DE61FC"/>
    <w:rsid w:val="00DF7521"/>
    <w:rsid w:val="00E0324D"/>
    <w:rsid w:val="00E041E6"/>
    <w:rsid w:val="00E044B0"/>
    <w:rsid w:val="00E10D88"/>
    <w:rsid w:val="00E14D29"/>
    <w:rsid w:val="00E15461"/>
    <w:rsid w:val="00E16418"/>
    <w:rsid w:val="00E263AF"/>
    <w:rsid w:val="00E30AFA"/>
    <w:rsid w:val="00E35F8E"/>
    <w:rsid w:val="00E37689"/>
    <w:rsid w:val="00E400A1"/>
    <w:rsid w:val="00E407DA"/>
    <w:rsid w:val="00E40815"/>
    <w:rsid w:val="00E47015"/>
    <w:rsid w:val="00E55A23"/>
    <w:rsid w:val="00E57060"/>
    <w:rsid w:val="00E5729E"/>
    <w:rsid w:val="00E62169"/>
    <w:rsid w:val="00E62FAF"/>
    <w:rsid w:val="00E63DD3"/>
    <w:rsid w:val="00E7125F"/>
    <w:rsid w:val="00E73E50"/>
    <w:rsid w:val="00E75297"/>
    <w:rsid w:val="00E85451"/>
    <w:rsid w:val="00E86FED"/>
    <w:rsid w:val="00E9109A"/>
    <w:rsid w:val="00E976FE"/>
    <w:rsid w:val="00E97927"/>
    <w:rsid w:val="00EA5884"/>
    <w:rsid w:val="00EA5991"/>
    <w:rsid w:val="00EB100D"/>
    <w:rsid w:val="00EB1D8B"/>
    <w:rsid w:val="00EB217B"/>
    <w:rsid w:val="00EB6D56"/>
    <w:rsid w:val="00EB7038"/>
    <w:rsid w:val="00EC17F3"/>
    <w:rsid w:val="00ED17BF"/>
    <w:rsid w:val="00ED2C3C"/>
    <w:rsid w:val="00ED44A2"/>
    <w:rsid w:val="00EE2994"/>
    <w:rsid w:val="00EE5E3D"/>
    <w:rsid w:val="00EF7572"/>
    <w:rsid w:val="00F01D18"/>
    <w:rsid w:val="00F02522"/>
    <w:rsid w:val="00F02CE9"/>
    <w:rsid w:val="00F04207"/>
    <w:rsid w:val="00F04C22"/>
    <w:rsid w:val="00F12ED6"/>
    <w:rsid w:val="00F1457D"/>
    <w:rsid w:val="00F16C68"/>
    <w:rsid w:val="00F16D3E"/>
    <w:rsid w:val="00F16EBC"/>
    <w:rsid w:val="00F17D01"/>
    <w:rsid w:val="00F21D71"/>
    <w:rsid w:val="00F225DC"/>
    <w:rsid w:val="00F24EAC"/>
    <w:rsid w:val="00F30DAB"/>
    <w:rsid w:val="00F31404"/>
    <w:rsid w:val="00F327EE"/>
    <w:rsid w:val="00F36BD2"/>
    <w:rsid w:val="00F3782F"/>
    <w:rsid w:val="00F37B88"/>
    <w:rsid w:val="00F41FD5"/>
    <w:rsid w:val="00F43482"/>
    <w:rsid w:val="00F44E47"/>
    <w:rsid w:val="00F45480"/>
    <w:rsid w:val="00F47684"/>
    <w:rsid w:val="00F47C14"/>
    <w:rsid w:val="00F53805"/>
    <w:rsid w:val="00F62BDD"/>
    <w:rsid w:val="00F651A9"/>
    <w:rsid w:val="00F67A20"/>
    <w:rsid w:val="00F757D8"/>
    <w:rsid w:val="00F82AF2"/>
    <w:rsid w:val="00F86020"/>
    <w:rsid w:val="00F911FF"/>
    <w:rsid w:val="00F9130B"/>
    <w:rsid w:val="00F91D6B"/>
    <w:rsid w:val="00F91E02"/>
    <w:rsid w:val="00F9637D"/>
    <w:rsid w:val="00F96746"/>
    <w:rsid w:val="00FA5AC8"/>
    <w:rsid w:val="00FA6A39"/>
    <w:rsid w:val="00FB260E"/>
    <w:rsid w:val="00FB50EC"/>
    <w:rsid w:val="00FC340F"/>
    <w:rsid w:val="00FD1E6D"/>
    <w:rsid w:val="00FD249E"/>
    <w:rsid w:val="00FD5EFD"/>
    <w:rsid w:val="00FD60AB"/>
    <w:rsid w:val="00FD7DC5"/>
    <w:rsid w:val="00FE0BDF"/>
    <w:rsid w:val="00FE1AF9"/>
    <w:rsid w:val="00FE26A8"/>
    <w:rsid w:val="00FE33C2"/>
    <w:rsid w:val="00FE4105"/>
    <w:rsid w:val="00FE5308"/>
    <w:rsid w:val="00FE570B"/>
    <w:rsid w:val="00FE6ABB"/>
    <w:rsid w:val="00FF1531"/>
    <w:rsid w:val="00FF1A69"/>
    <w:rsid w:val="00FF1A8A"/>
    <w:rsid w:val="00FF3166"/>
    <w:rsid w:val="00FF448F"/>
    <w:rsid w:val="00FF5D6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DB79"/>
  <w15:chartTrackingRefBased/>
  <w15:docId w15:val="{6759DDC4-5CD6-4FCA-A1A4-B8BDEB4C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F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332AB8"/>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712FF8"/>
    <w:pPr>
      <w:keepNext/>
      <w:keepLines/>
      <w:spacing w:before="40" w:line="259" w:lineRule="auto"/>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paragraph" w:styleId="Heading3">
    <w:name w:val="heading 3"/>
    <w:basedOn w:val="Normal"/>
    <w:next w:val="Normal"/>
    <w:link w:val="Heading3Char"/>
    <w:uiPriority w:val="9"/>
    <w:unhideWhenUsed/>
    <w:qFormat/>
    <w:rsid w:val="00D97398"/>
    <w:pPr>
      <w:keepNext/>
      <w:keepLines/>
      <w:spacing w:before="40" w:line="259" w:lineRule="auto"/>
      <w:outlineLvl w:val="2"/>
    </w:pPr>
    <w:rPr>
      <w:rFonts w:asciiTheme="majorHAnsi" w:eastAsiaTheme="majorEastAsia" w:hAnsiTheme="majorHAnsi" w:cstheme="majorBidi"/>
      <w:color w:val="1F3763" w:themeColor="accent1" w:themeShade="7F"/>
      <w:kern w:val="2"/>
      <w:lang w:eastAsia="en-US"/>
      <w14:ligatures w14:val="standardContextual"/>
    </w:rPr>
  </w:style>
  <w:style w:type="paragraph" w:styleId="Heading4">
    <w:name w:val="heading 4"/>
    <w:basedOn w:val="Normal"/>
    <w:next w:val="Normal"/>
    <w:link w:val="Heading4Char"/>
    <w:uiPriority w:val="9"/>
    <w:semiHidden/>
    <w:unhideWhenUsed/>
    <w:qFormat/>
    <w:rsid w:val="0046603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F53805"/>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semiHidden/>
    <w:unhideWhenUsed/>
    <w:qFormat/>
    <w:rsid w:val="00A02E7D"/>
    <w:pPr>
      <w:keepNext/>
      <w:keepLines/>
      <w:spacing w:before="40" w:line="259" w:lineRule="auto"/>
      <w:outlineLvl w:val="5"/>
    </w:pPr>
    <w:rPr>
      <w:rFonts w:asciiTheme="majorHAnsi" w:eastAsiaTheme="majorEastAsia" w:hAnsiTheme="majorHAnsi" w:cstheme="majorBidi"/>
      <w:color w:val="1F3763" w:themeColor="accent1" w:themeShade="7F"/>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54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Hyperlink">
    <w:name w:val="Hyperlink"/>
    <w:basedOn w:val="DefaultParagraphFont"/>
    <w:uiPriority w:val="99"/>
    <w:unhideWhenUsed/>
    <w:rsid w:val="00A3485D"/>
    <w:rPr>
      <w:color w:val="0000FF"/>
      <w:u w:val="single"/>
    </w:rPr>
  </w:style>
  <w:style w:type="character" w:customStyle="1" w:styleId="anchor-text">
    <w:name w:val="anchor-text"/>
    <w:basedOn w:val="DefaultParagraphFont"/>
    <w:rsid w:val="00BE0ECA"/>
  </w:style>
  <w:style w:type="character" w:customStyle="1" w:styleId="Heading5Char">
    <w:name w:val="Heading 5 Char"/>
    <w:basedOn w:val="DefaultParagraphFont"/>
    <w:link w:val="Heading5"/>
    <w:uiPriority w:val="9"/>
    <w:rsid w:val="00F53805"/>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semiHidden/>
    <w:rsid w:val="00A02E7D"/>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201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012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715728"/>
    <w:rPr>
      <w:color w:val="605E5C"/>
      <w:shd w:val="clear" w:color="auto" w:fill="E1DFDD"/>
    </w:rPr>
  </w:style>
  <w:style w:type="paragraph" w:styleId="NormalWeb">
    <w:name w:val="Normal (Web)"/>
    <w:basedOn w:val="Normal"/>
    <w:uiPriority w:val="99"/>
    <w:unhideWhenUsed/>
    <w:rsid w:val="005C6131"/>
    <w:pPr>
      <w:spacing w:before="100" w:beforeAutospacing="1" w:after="100" w:afterAutospacing="1"/>
    </w:pPr>
  </w:style>
  <w:style w:type="character" w:customStyle="1" w:styleId="Heading1Char">
    <w:name w:val="Heading 1 Char"/>
    <w:basedOn w:val="DefaultParagraphFont"/>
    <w:link w:val="Heading1"/>
    <w:uiPriority w:val="9"/>
    <w:rsid w:val="00332AB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332AB8"/>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customStyle="1" w:styleId="Heading3Char">
    <w:name w:val="Heading 3 Char"/>
    <w:basedOn w:val="DefaultParagraphFont"/>
    <w:link w:val="Heading3"/>
    <w:uiPriority w:val="9"/>
    <w:rsid w:val="00D97398"/>
    <w:rPr>
      <w:rFonts w:asciiTheme="majorHAnsi" w:eastAsiaTheme="majorEastAsia" w:hAnsiTheme="majorHAnsi" w:cstheme="majorBidi"/>
      <w:color w:val="1F3763" w:themeColor="accent1" w:themeShade="7F"/>
      <w:sz w:val="24"/>
      <w:szCs w:val="24"/>
    </w:rPr>
  </w:style>
  <w:style w:type="character" w:customStyle="1" w:styleId="hidden">
    <w:name w:val="hidden"/>
    <w:basedOn w:val="DefaultParagraphFont"/>
    <w:rsid w:val="00303F3B"/>
  </w:style>
  <w:style w:type="character" w:customStyle="1" w:styleId="Heading2Char">
    <w:name w:val="Heading 2 Char"/>
    <w:basedOn w:val="DefaultParagraphFont"/>
    <w:link w:val="Heading2"/>
    <w:uiPriority w:val="9"/>
    <w:semiHidden/>
    <w:rsid w:val="00712FF8"/>
    <w:rPr>
      <w:rFonts w:asciiTheme="majorHAnsi" w:eastAsiaTheme="majorEastAsia" w:hAnsiTheme="majorHAnsi" w:cstheme="majorBidi"/>
      <w:color w:val="2F5496" w:themeColor="accent1" w:themeShade="BF"/>
      <w:sz w:val="26"/>
      <w:szCs w:val="26"/>
    </w:rPr>
  </w:style>
  <w:style w:type="character" w:styleId="LineNumber">
    <w:name w:val="line number"/>
    <w:basedOn w:val="DefaultParagraphFont"/>
    <w:uiPriority w:val="99"/>
    <w:semiHidden/>
    <w:unhideWhenUsed/>
    <w:rsid w:val="006F73B1"/>
  </w:style>
  <w:style w:type="table" w:styleId="GridTable2">
    <w:name w:val="Grid Table 2"/>
    <w:basedOn w:val="TableNormal"/>
    <w:uiPriority w:val="47"/>
    <w:rsid w:val="003C57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yiv1715719448msonormal">
    <w:name w:val="yiv1715719448msonormal"/>
    <w:basedOn w:val="Normal"/>
    <w:rsid w:val="00650509"/>
    <w:pPr>
      <w:spacing w:before="100" w:beforeAutospacing="1" w:after="100" w:afterAutospacing="1"/>
    </w:pPr>
  </w:style>
  <w:style w:type="table" w:styleId="PlainTable1">
    <w:name w:val="Plain Table 1"/>
    <w:basedOn w:val="TableNormal"/>
    <w:uiPriority w:val="41"/>
    <w:rsid w:val="00144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60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466030"/>
    <w:rPr>
      <w:rFonts w:asciiTheme="majorHAnsi" w:eastAsiaTheme="majorEastAsia" w:hAnsiTheme="majorHAnsi" w:cstheme="majorBidi"/>
      <w:i/>
      <w:iCs/>
      <w:color w:val="2F5496" w:themeColor="accent1" w:themeShade="BF"/>
      <w:kern w:val="0"/>
      <w:sz w:val="24"/>
      <w:szCs w:val="24"/>
      <w:lang w:eastAsia="en-IN"/>
      <w14:ligatures w14:val="none"/>
    </w:rPr>
  </w:style>
  <w:style w:type="character" w:styleId="CommentReference">
    <w:name w:val="annotation reference"/>
    <w:basedOn w:val="DefaultParagraphFont"/>
    <w:uiPriority w:val="99"/>
    <w:semiHidden/>
    <w:unhideWhenUsed/>
    <w:rsid w:val="00233988"/>
    <w:rPr>
      <w:sz w:val="16"/>
      <w:szCs w:val="16"/>
    </w:rPr>
  </w:style>
  <w:style w:type="paragraph" w:styleId="CommentText">
    <w:name w:val="annotation text"/>
    <w:basedOn w:val="Normal"/>
    <w:link w:val="CommentTextChar"/>
    <w:uiPriority w:val="99"/>
    <w:unhideWhenUsed/>
    <w:rsid w:val="00233988"/>
    <w:rPr>
      <w:sz w:val="20"/>
      <w:szCs w:val="20"/>
    </w:rPr>
  </w:style>
  <w:style w:type="character" w:customStyle="1" w:styleId="CommentTextChar">
    <w:name w:val="Comment Text Char"/>
    <w:basedOn w:val="DefaultParagraphFont"/>
    <w:link w:val="CommentText"/>
    <w:uiPriority w:val="99"/>
    <w:rsid w:val="00233988"/>
    <w:rPr>
      <w:rFonts w:ascii="Times New Roman" w:eastAsia="Times New Roman" w:hAnsi="Times New Roman"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233988"/>
    <w:rPr>
      <w:b/>
      <w:bCs/>
    </w:rPr>
  </w:style>
  <w:style w:type="character" w:customStyle="1" w:styleId="CommentSubjectChar">
    <w:name w:val="Comment Subject Char"/>
    <w:basedOn w:val="CommentTextChar"/>
    <w:link w:val="CommentSubject"/>
    <w:uiPriority w:val="99"/>
    <w:semiHidden/>
    <w:rsid w:val="00233988"/>
    <w:rPr>
      <w:rFonts w:ascii="Times New Roman" w:eastAsia="Times New Roman" w:hAnsi="Times New Roman" w:cs="Times New Roman"/>
      <w:b/>
      <w:bCs/>
      <w:kern w:val="0"/>
      <w:sz w:val="20"/>
      <w:szCs w:val="20"/>
      <w:lang w:eastAsia="en-IN"/>
      <w14:ligatures w14:val="none"/>
    </w:rPr>
  </w:style>
  <w:style w:type="character" w:styleId="Emphasis">
    <w:name w:val="Emphasis"/>
    <w:basedOn w:val="DefaultParagraphFont"/>
    <w:uiPriority w:val="20"/>
    <w:qFormat/>
    <w:rsid w:val="0069183E"/>
    <w:rPr>
      <w:i/>
      <w:iCs/>
    </w:rPr>
  </w:style>
  <w:style w:type="paragraph" w:customStyle="1" w:styleId="font-claude-response-body">
    <w:name w:val="font-claude-response-body"/>
    <w:basedOn w:val="Normal"/>
    <w:rsid w:val="001F4649"/>
    <w:pPr>
      <w:spacing w:before="100" w:beforeAutospacing="1" w:after="100" w:afterAutospacing="1"/>
    </w:pPr>
    <w:rPr>
      <w:lang w:eastAsia="en-GB"/>
    </w:rPr>
  </w:style>
  <w:style w:type="character" w:styleId="Strong">
    <w:name w:val="Strong"/>
    <w:basedOn w:val="DefaultParagraphFont"/>
    <w:uiPriority w:val="22"/>
    <w:qFormat/>
    <w:rsid w:val="001F4649"/>
    <w:rPr>
      <w:b/>
      <w:bCs/>
    </w:rPr>
  </w:style>
  <w:style w:type="paragraph" w:customStyle="1" w:styleId="my-2">
    <w:name w:val="my-2"/>
    <w:basedOn w:val="Normal"/>
    <w:rsid w:val="00931A14"/>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1048">
      <w:bodyDiv w:val="1"/>
      <w:marLeft w:val="360"/>
      <w:marRight w:val="360"/>
      <w:marTop w:val="360"/>
      <w:marBottom w:val="360"/>
      <w:divBdr>
        <w:top w:val="none" w:sz="0" w:space="0" w:color="auto"/>
        <w:left w:val="none" w:sz="0" w:space="0" w:color="auto"/>
        <w:bottom w:val="none" w:sz="0" w:space="0" w:color="auto"/>
        <w:right w:val="none" w:sz="0" w:space="0" w:color="auto"/>
      </w:divBdr>
    </w:div>
    <w:div w:id="15083259">
      <w:bodyDiv w:val="1"/>
      <w:marLeft w:val="0"/>
      <w:marRight w:val="0"/>
      <w:marTop w:val="0"/>
      <w:marBottom w:val="0"/>
      <w:divBdr>
        <w:top w:val="none" w:sz="0" w:space="0" w:color="auto"/>
        <w:left w:val="none" w:sz="0" w:space="0" w:color="auto"/>
        <w:bottom w:val="none" w:sz="0" w:space="0" w:color="auto"/>
        <w:right w:val="none" w:sz="0" w:space="0" w:color="auto"/>
      </w:divBdr>
      <w:divsChild>
        <w:div w:id="1475099572">
          <w:marLeft w:val="547"/>
          <w:marRight w:val="0"/>
          <w:marTop w:val="0"/>
          <w:marBottom w:val="0"/>
          <w:divBdr>
            <w:top w:val="none" w:sz="0" w:space="0" w:color="auto"/>
            <w:left w:val="none" w:sz="0" w:space="0" w:color="auto"/>
            <w:bottom w:val="none" w:sz="0" w:space="0" w:color="auto"/>
            <w:right w:val="none" w:sz="0" w:space="0" w:color="auto"/>
          </w:divBdr>
        </w:div>
      </w:divsChild>
    </w:div>
    <w:div w:id="28265383">
      <w:bodyDiv w:val="1"/>
      <w:marLeft w:val="0"/>
      <w:marRight w:val="0"/>
      <w:marTop w:val="0"/>
      <w:marBottom w:val="0"/>
      <w:divBdr>
        <w:top w:val="none" w:sz="0" w:space="0" w:color="auto"/>
        <w:left w:val="none" w:sz="0" w:space="0" w:color="auto"/>
        <w:bottom w:val="none" w:sz="0" w:space="0" w:color="auto"/>
        <w:right w:val="none" w:sz="0" w:space="0" w:color="auto"/>
      </w:divBdr>
    </w:div>
    <w:div w:id="38284575">
      <w:bodyDiv w:val="1"/>
      <w:marLeft w:val="0"/>
      <w:marRight w:val="0"/>
      <w:marTop w:val="0"/>
      <w:marBottom w:val="0"/>
      <w:divBdr>
        <w:top w:val="none" w:sz="0" w:space="0" w:color="auto"/>
        <w:left w:val="none" w:sz="0" w:space="0" w:color="auto"/>
        <w:bottom w:val="none" w:sz="0" w:space="0" w:color="auto"/>
        <w:right w:val="none" w:sz="0" w:space="0" w:color="auto"/>
      </w:divBdr>
      <w:divsChild>
        <w:div w:id="1708524206">
          <w:marLeft w:val="0"/>
          <w:marRight w:val="0"/>
          <w:marTop w:val="0"/>
          <w:marBottom w:val="0"/>
          <w:divBdr>
            <w:top w:val="none" w:sz="0" w:space="0" w:color="auto"/>
            <w:left w:val="none" w:sz="0" w:space="0" w:color="auto"/>
            <w:bottom w:val="none" w:sz="0" w:space="0" w:color="auto"/>
            <w:right w:val="none" w:sz="0" w:space="0" w:color="auto"/>
          </w:divBdr>
        </w:div>
      </w:divsChild>
    </w:div>
    <w:div w:id="44449871">
      <w:bodyDiv w:val="1"/>
      <w:marLeft w:val="0"/>
      <w:marRight w:val="0"/>
      <w:marTop w:val="0"/>
      <w:marBottom w:val="0"/>
      <w:divBdr>
        <w:top w:val="none" w:sz="0" w:space="0" w:color="auto"/>
        <w:left w:val="none" w:sz="0" w:space="0" w:color="auto"/>
        <w:bottom w:val="none" w:sz="0" w:space="0" w:color="auto"/>
        <w:right w:val="none" w:sz="0" w:space="0" w:color="auto"/>
      </w:divBdr>
    </w:div>
    <w:div w:id="45028677">
      <w:bodyDiv w:val="1"/>
      <w:marLeft w:val="0"/>
      <w:marRight w:val="0"/>
      <w:marTop w:val="0"/>
      <w:marBottom w:val="0"/>
      <w:divBdr>
        <w:top w:val="none" w:sz="0" w:space="0" w:color="auto"/>
        <w:left w:val="none" w:sz="0" w:space="0" w:color="auto"/>
        <w:bottom w:val="none" w:sz="0" w:space="0" w:color="auto"/>
        <w:right w:val="none" w:sz="0" w:space="0" w:color="auto"/>
      </w:divBdr>
    </w:div>
    <w:div w:id="48460340">
      <w:bodyDiv w:val="1"/>
      <w:marLeft w:val="0"/>
      <w:marRight w:val="0"/>
      <w:marTop w:val="0"/>
      <w:marBottom w:val="0"/>
      <w:divBdr>
        <w:top w:val="none" w:sz="0" w:space="0" w:color="auto"/>
        <w:left w:val="none" w:sz="0" w:space="0" w:color="auto"/>
        <w:bottom w:val="none" w:sz="0" w:space="0" w:color="auto"/>
        <w:right w:val="none" w:sz="0" w:space="0" w:color="auto"/>
      </w:divBdr>
    </w:div>
    <w:div w:id="56052189">
      <w:bodyDiv w:val="1"/>
      <w:marLeft w:val="0"/>
      <w:marRight w:val="0"/>
      <w:marTop w:val="0"/>
      <w:marBottom w:val="0"/>
      <w:divBdr>
        <w:top w:val="none" w:sz="0" w:space="0" w:color="auto"/>
        <w:left w:val="none" w:sz="0" w:space="0" w:color="auto"/>
        <w:bottom w:val="none" w:sz="0" w:space="0" w:color="auto"/>
        <w:right w:val="none" w:sz="0" w:space="0" w:color="auto"/>
      </w:divBdr>
      <w:divsChild>
        <w:div w:id="892619841">
          <w:marLeft w:val="547"/>
          <w:marRight w:val="0"/>
          <w:marTop w:val="0"/>
          <w:marBottom w:val="0"/>
          <w:divBdr>
            <w:top w:val="none" w:sz="0" w:space="0" w:color="auto"/>
            <w:left w:val="none" w:sz="0" w:space="0" w:color="auto"/>
            <w:bottom w:val="none" w:sz="0" w:space="0" w:color="auto"/>
            <w:right w:val="none" w:sz="0" w:space="0" w:color="auto"/>
          </w:divBdr>
        </w:div>
      </w:divsChild>
    </w:div>
    <w:div w:id="71583222">
      <w:bodyDiv w:val="1"/>
      <w:marLeft w:val="0"/>
      <w:marRight w:val="0"/>
      <w:marTop w:val="0"/>
      <w:marBottom w:val="0"/>
      <w:divBdr>
        <w:top w:val="none" w:sz="0" w:space="0" w:color="auto"/>
        <w:left w:val="none" w:sz="0" w:space="0" w:color="auto"/>
        <w:bottom w:val="none" w:sz="0" w:space="0" w:color="auto"/>
        <w:right w:val="none" w:sz="0" w:space="0" w:color="auto"/>
      </w:divBdr>
    </w:div>
    <w:div w:id="88504749">
      <w:bodyDiv w:val="1"/>
      <w:marLeft w:val="0"/>
      <w:marRight w:val="0"/>
      <w:marTop w:val="0"/>
      <w:marBottom w:val="0"/>
      <w:divBdr>
        <w:top w:val="none" w:sz="0" w:space="0" w:color="auto"/>
        <w:left w:val="none" w:sz="0" w:space="0" w:color="auto"/>
        <w:bottom w:val="none" w:sz="0" w:space="0" w:color="auto"/>
        <w:right w:val="none" w:sz="0" w:space="0" w:color="auto"/>
      </w:divBdr>
    </w:div>
    <w:div w:id="96871955">
      <w:bodyDiv w:val="1"/>
      <w:marLeft w:val="0"/>
      <w:marRight w:val="0"/>
      <w:marTop w:val="0"/>
      <w:marBottom w:val="0"/>
      <w:divBdr>
        <w:top w:val="none" w:sz="0" w:space="0" w:color="auto"/>
        <w:left w:val="none" w:sz="0" w:space="0" w:color="auto"/>
        <w:bottom w:val="none" w:sz="0" w:space="0" w:color="auto"/>
        <w:right w:val="none" w:sz="0" w:space="0" w:color="auto"/>
      </w:divBdr>
    </w:div>
    <w:div w:id="126054439">
      <w:bodyDiv w:val="1"/>
      <w:marLeft w:val="0"/>
      <w:marRight w:val="0"/>
      <w:marTop w:val="0"/>
      <w:marBottom w:val="0"/>
      <w:divBdr>
        <w:top w:val="none" w:sz="0" w:space="0" w:color="auto"/>
        <w:left w:val="none" w:sz="0" w:space="0" w:color="auto"/>
        <w:bottom w:val="none" w:sz="0" w:space="0" w:color="auto"/>
        <w:right w:val="none" w:sz="0" w:space="0" w:color="auto"/>
      </w:divBdr>
    </w:div>
    <w:div w:id="142280392">
      <w:bodyDiv w:val="1"/>
      <w:marLeft w:val="0"/>
      <w:marRight w:val="0"/>
      <w:marTop w:val="0"/>
      <w:marBottom w:val="0"/>
      <w:divBdr>
        <w:top w:val="none" w:sz="0" w:space="0" w:color="auto"/>
        <w:left w:val="none" w:sz="0" w:space="0" w:color="auto"/>
        <w:bottom w:val="none" w:sz="0" w:space="0" w:color="auto"/>
        <w:right w:val="none" w:sz="0" w:space="0" w:color="auto"/>
      </w:divBdr>
    </w:div>
    <w:div w:id="146167121">
      <w:bodyDiv w:val="1"/>
      <w:marLeft w:val="0"/>
      <w:marRight w:val="0"/>
      <w:marTop w:val="0"/>
      <w:marBottom w:val="0"/>
      <w:divBdr>
        <w:top w:val="none" w:sz="0" w:space="0" w:color="auto"/>
        <w:left w:val="none" w:sz="0" w:space="0" w:color="auto"/>
        <w:bottom w:val="none" w:sz="0" w:space="0" w:color="auto"/>
        <w:right w:val="none" w:sz="0" w:space="0" w:color="auto"/>
      </w:divBdr>
    </w:div>
    <w:div w:id="148716289">
      <w:bodyDiv w:val="1"/>
      <w:marLeft w:val="0"/>
      <w:marRight w:val="0"/>
      <w:marTop w:val="0"/>
      <w:marBottom w:val="0"/>
      <w:divBdr>
        <w:top w:val="none" w:sz="0" w:space="0" w:color="auto"/>
        <w:left w:val="none" w:sz="0" w:space="0" w:color="auto"/>
        <w:bottom w:val="none" w:sz="0" w:space="0" w:color="auto"/>
        <w:right w:val="none" w:sz="0" w:space="0" w:color="auto"/>
      </w:divBdr>
    </w:div>
    <w:div w:id="164172115">
      <w:bodyDiv w:val="1"/>
      <w:marLeft w:val="0"/>
      <w:marRight w:val="0"/>
      <w:marTop w:val="0"/>
      <w:marBottom w:val="0"/>
      <w:divBdr>
        <w:top w:val="none" w:sz="0" w:space="0" w:color="auto"/>
        <w:left w:val="none" w:sz="0" w:space="0" w:color="auto"/>
        <w:bottom w:val="none" w:sz="0" w:space="0" w:color="auto"/>
        <w:right w:val="none" w:sz="0" w:space="0" w:color="auto"/>
      </w:divBdr>
    </w:div>
    <w:div w:id="171379641">
      <w:bodyDiv w:val="1"/>
      <w:marLeft w:val="0"/>
      <w:marRight w:val="0"/>
      <w:marTop w:val="0"/>
      <w:marBottom w:val="0"/>
      <w:divBdr>
        <w:top w:val="none" w:sz="0" w:space="0" w:color="auto"/>
        <w:left w:val="none" w:sz="0" w:space="0" w:color="auto"/>
        <w:bottom w:val="none" w:sz="0" w:space="0" w:color="auto"/>
        <w:right w:val="none" w:sz="0" w:space="0" w:color="auto"/>
      </w:divBdr>
    </w:div>
    <w:div w:id="174153178">
      <w:bodyDiv w:val="1"/>
      <w:marLeft w:val="0"/>
      <w:marRight w:val="0"/>
      <w:marTop w:val="0"/>
      <w:marBottom w:val="0"/>
      <w:divBdr>
        <w:top w:val="none" w:sz="0" w:space="0" w:color="auto"/>
        <w:left w:val="none" w:sz="0" w:space="0" w:color="auto"/>
        <w:bottom w:val="none" w:sz="0" w:space="0" w:color="auto"/>
        <w:right w:val="none" w:sz="0" w:space="0" w:color="auto"/>
      </w:divBdr>
    </w:div>
    <w:div w:id="192229765">
      <w:bodyDiv w:val="1"/>
      <w:marLeft w:val="0"/>
      <w:marRight w:val="0"/>
      <w:marTop w:val="0"/>
      <w:marBottom w:val="0"/>
      <w:divBdr>
        <w:top w:val="none" w:sz="0" w:space="0" w:color="auto"/>
        <w:left w:val="none" w:sz="0" w:space="0" w:color="auto"/>
        <w:bottom w:val="none" w:sz="0" w:space="0" w:color="auto"/>
        <w:right w:val="none" w:sz="0" w:space="0" w:color="auto"/>
      </w:divBdr>
    </w:div>
    <w:div w:id="208567857">
      <w:bodyDiv w:val="1"/>
      <w:marLeft w:val="0"/>
      <w:marRight w:val="0"/>
      <w:marTop w:val="0"/>
      <w:marBottom w:val="0"/>
      <w:divBdr>
        <w:top w:val="none" w:sz="0" w:space="0" w:color="auto"/>
        <w:left w:val="none" w:sz="0" w:space="0" w:color="auto"/>
        <w:bottom w:val="none" w:sz="0" w:space="0" w:color="auto"/>
        <w:right w:val="none" w:sz="0" w:space="0" w:color="auto"/>
      </w:divBdr>
    </w:div>
    <w:div w:id="219023198">
      <w:bodyDiv w:val="1"/>
      <w:marLeft w:val="0"/>
      <w:marRight w:val="0"/>
      <w:marTop w:val="0"/>
      <w:marBottom w:val="0"/>
      <w:divBdr>
        <w:top w:val="none" w:sz="0" w:space="0" w:color="auto"/>
        <w:left w:val="none" w:sz="0" w:space="0" w:color="auto"/>
        <w:bottom w:val="none" w:sz="0" w:space="0" w:color="auto"/>
        <w:right w:val="none" w:sz="0" w:space="0" w:color="auto"/>
      </w:divBdr>
    </w:div>
    <w:div w:id="225607117">
      <w:bodyDiv w:val="1"/>
      <w:marLeft w:val="0"/>
      <w:marRight w:val="0"/>
      <w:marTop w:val="0"/>
      <w:marBottom w:val="0"/>
      <w:divBdr>
        <w:top w:val="none" w:sz="0" w:space="0" w:color="auto"/>
        <w:left w:val="none" w:sz="0" w:space="0" w:color="auto"/>
        <w:bottom w:val="none" w:sz="0" w:space="0" w:color="auto"/>
        <w:right w:val="none" w:sz="0" w:space="0" w:color="auto"/>
      </w:divBdr>
    </w:div>
    <w:div w:id="254477928">
      <w:bodyDiv w:val="1"/>
      <w:marLeft w:val="0"/>
      <w:marRight w:val="0"/>
      <w:marTop w:val="0"/>
      <w:marBottom w:val="0"/>
      <w:divBdr>
        <w:top w:val="none" w:sz="0" w:space="0" w:color="auto"/>
        <w:left w:val="none" w:sz="0" w:space="0" w:color="auto"/>
        <w:bottom w:val="none" w:sz="0" w:space="0" w:color="auto"/>
        <w:right w:val="none" w:sz="0" w:space="0" w:color="auto"/>
      </w:divBdr>
    </w:div>
    <w:div w:id="262959167">
      <w:bodyDiv w:val="1"/>
      <w:marLeft w:val="0"/>
      <w:marRight w:val="0"/>
      <w:marTop w:val="0"/>
      <w:marBottom w:val="0"/>
      <w:divBdr>
        <w:top w:val="none" w:sz="0" w:space="0" w:color="auto"/>
        <w:left w:val="none" w:sz="0" w:space="0" w:color="auto"/>
        <w:bottom w:val="none" w:sz="0" w:space="0" w:color="auto"/>
        <w:right w:val="none" w:sz="0" w:space="0" w:color="auto"/>
      </w:divBdr>
    </w:div>
    <w:div w:id="306979594">
      <w:bodyDiv w:val="1"/>
      <w:marLeft w:val="0"/>
      <w:marRight w:val="0"/>
      <w:marTop w:val="0"/>
      <w:marBottom w:val="0"/>
      <w:divBdr>
        <w:top w:val="none" w:sz="0" w:space="0" w:color="auto"/>
        <w:left w:val="none" w:sz="0" w:space="0" w:color="auto"/>
        <w:bottom w:val="none" w:sz="0" w:space="0" w:color="auto"/>
        <w:right w:val="none" w:sz="0" w:space="0" w:color="auto"/>
      </w:divBdr>
    </w:div>
    <w:div w:id="315377683">
      <w:bodyDiv w:val="1"/>
      <w:marLeft w:val="0"/>
      <w:marRight w:val="0"/>
      <w:marTop w:val="0"/>
      <w:marBottom w:val="0"/>
      <w:divBdr>
        <w:top w:val="none" w:sz="0" w:space="0" w:color="auto"/>
        <w:left w:val="none" w:sz="0" w:space="0" w:color="auto"/>
        <w:bottom w:val="none" w:sz="0" w:space="0" w:color="auto"/>
        <w:right w:val="none" w:sz="0" w:space="0" w:color="auto"/>
      </w:divBdr>
    </w:div>
    <w:div w:id="317075563">
      <w:bodyDiv w:val="1"/>
      <w:marLeft w:val="0"/>
      <w:marRight w:val="0"/>
      <w:marTop w:val="0"/>
      <w:marBottom w:val="0"/>
      <w:divBdr>
        <w:top w:val="none" w:sz="0" w:space="0" w:color="auto"/>
        <w:left w:val="none" w:sz="0" w:space="0" w:color="auto"/>
        <w:bottom w:val="none" w:sz="0" w:space="0" w:color="auto"/>
        <w:right w:val="none" w:sz="0" w:space="0" w:color="auto"/>
      </w:divBdr>
      <w:divsChild>
        <w:div w:id="257254371">
          <w:marLeft w:val="0"/>
          <w:marRight w:val="0"/>
          <w:marTop w:val="0"/>
          <w:marBottom w:val="0"/>
          <w:divBdr>
            <w:top w:val="none" w:sz="0" w:space="0" w:color="auto"/>
            <w:left w:val="none" w:sz="0" w:space="0" w:color="auto"/>
            <w:bottom w:val="none" w:sz="0" w:space="0" w:color="auto"/>
            <w:right w:val="none" w:sz="0" w:space="0" w:color="auto"/>
          </w:divBdr>
          <w:divsChild>
            <w:div w:id="2083021241">
              <w:marLeft w:val="0"/>
              <w:marRight w:val="0"/>
              <w:marTop w:val="0"/>
              <w:marBottom w:val="0"/>
              <w:divBdr>
                <w:top w:val="none" w:sz="0" w:space="0" w:color="auto"/>
                <w:left w:val="none" w:sz="0" w:space="0" w:color="auto"/>
                <w:bottom w:val="none" w:sz="0" w:space="0" w:color="auto"/>
                <w:right w:val="none" w:sz="0" w:space="0" w:color="auto"/>
              </w:divBdr>
              <w:divsChild>
                <w:div w:id="1143086175">
                  <w:marLeft w:val="0"/>
                  <w:marRight w:val="0"/>
                  <w:marTop w:val="0"/>
                  <w:marBottom w:val="0"/>
                  <w:divBdr>
                    <w:top w:val="none" w:sz="0" w:space="0" w:color="auto"/>
                    <w:left w:val="none" w:sz="0" w:space="0" w:color="auto"/>
                    <w:bottom w:val="none" w:sz="0" w:space="0" w:color="auto"/>
                    <w:right w:val="none" w:sz="0" w:space="0" w:color="auto"/>
                  </w:divBdr>
                </w:div>
                <w:div w:id="564877513">
                  <w:marLeft w:val="0"/>
                  <w:marRight w:val="0"/>
                  <w:marTop w:val="0"/>
                  <w:marBottom w:val="0"/>
                  <w:divBdr>
                    <w:top w:val="none" w:sz="0" w:space="0" w:color="auto"/>
                    <w:left w:val="none" w:sz="0" w:space="0" w:color="auto"/>
                    <w:bottom w:val="none" w:sz="0" w:space="0" w:color="auto"/>
                    <w:right w:val="none" w:sz="0" w:space="0" w:color="auto"/>
                  </w:divBdr>
                </w:div>
                <w:div w:id="1014497721">
                  <w:marLeft w:val="0"/>
                  <w:marRight w:val="0"/>
                  <w:marTop w:val="0"/>
                  <w:marBottom w:val="0"/>
                  <w:divBdr>
                    <w:top w:val="none" w:sz="0" w:space="0" w:color="auto"/>
                    <w:left w:val="none" w:sz="0" w:space="0" w:color="auto"/>
                    <w:bottom w:val="none" w:sz="0" w:space="0" w:color="auto"/>
                    <w:right w:val="none" w:sz="0" w:space="0" w:color="auto"/>
                  </w:divBdr>
                </w:div>
                <w:div w:id="3373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5458">
      <w:bodyDiv w:val="1"/>
      <w:marLeft w:val="0"/>
      <w:marRight w:val="0"/>
      <w:marTop w:val="0"/>
      <w:marBottom w:val="0"/>
      <w:divBdr>
        <w:top w:val="none" w:sz="0" w:space="0" w:color="auto"/>
        <w:left w:val="none" w:sz="0" w:space="0" w:color="auto"/>
        <w:bottom w:val="none" w:sz="0" w:space="0" w:color="auto"/>
        <w:right w:val="none" w:sz="0" w:space="0" w:color="auto"/>
      </w:divBdr>
    </w:div>
    <w:div w:id="338586003">
      <w:bodyDiv w:val="1"/>
      <w:marLeft w:val="0"/>
      <w:marRight w:val="0"/>
      <w:marTop w:val="0"/>
      <w:marBottom w:val="0"/>
      <w:divBdr>
        <w:top w:val="none" w:sz="0" w:space="0" w:color="auto"/>
        <w:left w:val="none" w:sz="0" w:space="0" w:color="auto"/>
        <w:bottom w:val="none" w:sz="0" w:space="0" w:color="auto"/>
        <w:right w:val="none" w:sz="0" w:space="0" w:color="auto"/>
      </w:divBdr>
    </w:div>
    <w:div w:id="354158861">
      <w:bodyDiv w:val="1"/>
      <w:marLeft w:val="0"/>
      <w:marRight w:val="0"/>
      <w:marTop w:val="0"/>
      <w:marBottom w:val="0"/>
      <w:divBdr>
        <w:top w:val="none" w:sz="0" w:space="0" w:color="auto"/>
        <w:left w:val="none" w:sz="0" w:space="0" w:color="auto"/>
        <w:bottom w:val="none" w:sz="0" w:space="0" w:color="auto"/>
        <w:right w:val="none" w:sz="0" w:space="0" w:color="auto"/>
      </w:divBdr>
    </w:div>
    <w:div w:id="365913372">
      <w:bodyDiv w:val="1"/>
      <w:marLeft w:val="0"/>
      <w:marRight w:val="0"/>
      <w:marTop w:val="0"/>
      <w:marBottom w:val="0"/>
      <w:divBdr>
        <w:top w:val="none" w:sz="0" w:space="0" w:color="auto"/>
        <w:left w:val="none" w:sz="0" w:space="0" w:color="auto"/>
        <w:bottom w:val="none" w:sz="0" w:space="0" w:color="auto"/>
        <w:right w:val="none" w:sz="0" w:space="0" w:color="auto"/>
      </w:divBdr>
    </w:div>
    <w:div w:id="373433742">
      <w:bodyDiv w:val="1"/>
      <w:marLeft w:val="0"/>
      <w:marRight w:val="0"/>
      <w:marTop w:val="0"/>
      <w:marBottom w:val="0"/>
      <w:divBdr>
        <w:top w:val="none" w:sz="0" w:space="0" w:color="auto"/>
        <w:left w:val="none" w:sz="0" w:space="0" w:color="auto"/>
        <w:bottom w:val="none" w:sz="0" w:space="0" w:color="auto"/>
        <w:right w:val="none" w:sz="0" w:space="0" w:color="auto"/>
      </w:divBdr>
    </w:div>
    <w:div w:id="383483198">
      <w:bodyDiv w:val="1"/>
      <w:marLeft w:val="0"/>
      <w:marRight w:val="0"/>
      <w:marTop w:val="0"/>
      <w:marBottom w:val="0"/>
      <w:divBdr>
        <w:top w:val="none" w:sz="0" w:space="0" w:color="auto"/>
        <w:left w:val="none" w:sz="0" w:space="0" w:color="auto"/>
        <w:bottom w:val="none" w:sz="0" w:space="0" w:color="auto"/>
        <w:right w:val="none" w:sz="0" w:space="0" w:color="auto"/>
      </w:divBdr>
    </w:div>
    <w:div w:id="385613883">
      <w:bodyDiv w:val="1"/>
      <w:marLeft w:val="0"/>
      <w:marRight w:val="0"/>
      <w:marTop w:val="0"/>
      <w:marBottom w:val="0"/>
      <w:divBdr>
        <w:top w:val="none" w:sz="0" w:space="0" w:color="auto"/>
        <w:left w:val="none" w:sz="0" w:space="0" w:color="auto"/>
        <w:bottom w:val="none" w:sz="0" w:space="0" w:color="auto"/>
        <w:right w:val="none" w:sz="0" w:space="0" w:color="auto"/>
      </w:divBdr>
    </w:div>
    <w:div w:id="386875974">
      <w:bodyDiv w:val="1"/>
      <w:marLeft w:val="0"/>
      <w:marRight w:val="0"/>
      <w:marTop w:val="0"/>
      <w:marBottom w:val="0"/>
      <w:divBdr>
        <w:top w:val="none" w:sz="0" w:space="0" w:color="auto"/>
        <w:left w:val="none" w:sz="0" w:space="0" w:color="auto"/>
        <w:bottom w:val="none" w:sz="0" w:space="0" w:color="auto"/>
        <w:right w:val="none" w:sz="0" w:space="0" w:color="auto"/>
      </w:divBdr>
    </w:div>
    <w:div w:id="410397026">
      <w:bodyDiv w:val="1"/>
      <w:marLeft w:val="0"/>
      <w:marRight w:val="0"/>
      <w:marTop w:val="0"/>
      <w:marBottom w:val="0"/>
      <w:divBdr>
        <w:top w:val="none" w:sz="0" w:space="0" w:color="auto"/>
        <w:left w:val="none" w:sz="0" w:space="0" w:color="auto"/>
        <w:bottom w:val="none" w:sz="0" w:space="0" w:color="auto"/>
        <w:right w:val="none" w:sz="0" w:space="0" w:color="auto"/>
      </w:divBdr>
    </w:div>
    <w:div w:id="411513442">
      <w:bodyDiv w:val="1"/>
      <w:marLeft w:val="0"/>
      <w:marRight w:val="0"/>
      <w:marTop w:val="0"/>
      <w:marBottom w:val="0"/>
      <w:divBdr>
        <w:top w:val="none" w:sz="0" w:space="0" w:color="auto"/>
        <w:left w:val="none" w:sz="0" w:space="0" w:color="auto"/>
        <w:bottom w:val="none" w:sz="0" w:space="0" w:color="auto"/>
        <w:right w:val="none" w:sz="0" w:space="0" w:color="auto"/>
      </w:divBdr>
      <w:divsChild>
        <w:div w:id="642274958">
          <w:marLeft w:val="0"/>
          <w:marRight w:val="0"/>
          <w:marTop w:val="0"/>
          <w:marBottom w:val="0"/>
          <w:divBdr>
            <w:top w:val="none" w:sz="0" w:space="0" w:color="auto"/>
            <w:left w:val="none" w:sz="0" w:space="0" w:color="auto"/>
            <w:bottom w:val="none" w:sz="0" w:space="0" w:color="auto"/>
            <w:right w:val="none" w:sz="0" w:space="0" w:color="auto"/>
          </w:divBdr>
        </w:div>
      </w:divsChild>
    </w:div>
    <w:div w:id="417024561">
      <w:bodyDiv w:val="1"/>
      <w:marLeft w:val="0"/>
      <w:marRight w:val="0"/>
      <w:marTop w:val="0"/>
      <w:marBottom w:val="0"/>
      <w:divBdr>
        <w:top w:val="none" w:sz="0" w:space="0" w:color="auto"/>
        <w:left w:val="none" w:sz="0" w:space="0" w:color="auto"/>
        <w:bottom w:val="none" w:sz="0" w:space="0" w:color="auto"/>
        <w:right w:val="none" w:sz="0" w:space="0" w:color="auto"/>
      </w:divBdr>
    </w:div>
    <w:div w:id="444352821">
      <w:bodyDiv w:val="1"/>
      <w:marLeft w:val="0"/>
      <w:marRight w:val="0"/>
      <w:marTop w:val="0"/>
      <w:marBottom w:val="0"/>
      <w:divBdr>
        <w:top w:val="none" w:sz="0" w:space="0" w:color="auto"/>
        <w:left w:val="none" w:sz="0" w:space="0" w:color="auto"/>
        <w:bottom w:val="none" w:sz="0" w:space="0" w:color="auto"/>
        <w:right w:val="none" w:sz="0" w:space="0" w:color="auto"/>
      </w:divBdr>
      <w:divsChild>
        <w:div w:id="871529122">
          <w:marLeft w:val="0"/>
          <w:marRight w:val="0"/>
          <w:marTop w:val="0"/>
          <w:marBottom w:val="0"/>
          <w:divBdr>
            <w:top w:val="none" w:sz="0" w:space="0" w:color="auto"/>
            <w:left w:val="none" w:sz="0" w:space="0" w:color="auto"/>
            <w:bottom w:val="none" w:sz="0" w:space="0" w:color="auto"/>
            <w:right w:val="none" w:sz="0" w:space="0" w:color="auto"/>
          </w:divBdr>
        </w:div>
      </w:divsChild>
    </w:div>
    <w:div w:id="462384216">
      <w:bodyDiv w:val="1"/>
      <w:marLeft w:val="0"/>
      <w:marRight w:val="0"/>
      <w:marTop w:val="0"/>
      <w:marBottom w:val="0"/>
      <w:divBdr>
        <w:top w:val="none" w:sz="0" w:space="0" w:color="auto"/>
        <w:left w:val="none" w:sz="0" w:space="0" w:color="auto"/>
        <w:bottom w:val="none" w:sz="0" w:space="0" w:color="auto"/>
        <w:right w:val="none" w:sz="0" w:space="0" w:color="auto"/>
      </w:divBdr>
    </w:div>
    <w:div w:id="483860763">
      <w:bodyDiv w:val="1"/>
      <w:marLeft w:val="0"/>
      <w:marRight w:val="0"/>
      <w:marTop w:val="0"/>
      <w:marBottom w:val="0"/>
      <w:divBdr>
        <w:top w:val="none" w:sz="0" w:space="0" w:color="auto"/>
        <w:left w:val="none" w:sz="0" w:space="0" w:color="auto"/>
        <w:bottom w:val="none" w:sz="0" w:space="0" w:color="auto"/>
        <w:right w:val="none" w:sz="0" w:space="0" w:color="auto"/>
      </w:divBdr>
    </w:div>
    <w:div w:id="484316887">
      <w:bodyDiv w:val="1"/>
      <w:marLeft w:val="0"/>
      <w:marRight w:val="0"/>
      <w:marTop w:val="0"/>
      <w:marBottom w:val="0"/>
      <w:divBdr>
        <w:top w:val="none" w:sz="0" w:space="0" w:color="auto"/>
        <w:left w:val="none" w:sz="0" w:space="0" w:color="auto"/>
        <w:bottom w:val="none" w:sz="0" w:space="0" w:color="auto"/>
        <w:right w:val="none" w:sz="0" w:space="0" w:color="auto"/>
      </w:divBdr>
    </w:div>
    <w:div w:id="485047776">
      <w:bodyDiv w:val="1"/>
      <w:marLeft w:val="0"/>
      <w:marRight w:val="0"/>
      <w:marTop w:val="0"/>
      <w:marBottom w:val="0"/>
      <w:divBdr>
        <w:top w:val="none" w:sz="0" w:space="0" w:color="auto"/>
        <w:left w:val="none" w:sz="0" w:space="0" w:color="auto"/>
        <w:bottom w:val="none" w:sz="0" w:space="0" w:color="auto"/>
        <w:right w:val="none" w:sz="0" w:space="0" w:color="auto"/>
      </w:divBdr>
    </w:div>
    <w:div w:id="488719446">
      <w:bodyDiv w:val="1"/>
      <w:marLeft w:val="0"/>
      <w:marRight w:val="0"/>
      <w:marTop w:val="0"/>
      <w:marBottom w:val="0"/>
      <w:divBdr>
        <w:top w:val="none" w:sz="0" w:space="0" w:color="auto"/>
        <w:left w:val="none" w:sz="0" w:space="0" w:color="auto"/>
        <w:bottom w:val="none" w:sz="0" w:space="0" w:color="auto"/>
        <w:right w:val="none" w:sz="0" w:space="0" w:color="auto"/>
      </w:divBdr>
    </w:div>
    <w:div w:id="500244384">
      <w:bodyDiv w:val="1"/>
      <w:marLeft w:val="0"/>
      <w:marRight w:val="0"/>
      <w:marTop w:val="0"/>
      <w:marBottom w:val="0"/>
      <w:divBdr>
        <w:top w:val="none" w:sz="0" w:space="0" w:color="auto"/>
        <w:left w:val="none" w:sz="0" w:space="0" w:color="auto"/>
        <w:bottom w:val="none" w:sz="0" w:space="0" w:color="auto"/>
        <w:right w:val="none" w:sz="0" w:space="0" w:color="auto"/>
      </w:divBdr>
    </w:div>
    <w:div w:id="531766754">
      <w:bodyDiv w:val="1"/>
      <w:marLeft w:val="0"/>
      <w:marRight w:val="0"/>
      <w:marTop w:val="0"/>
      <w:marBottom w:val="0"/>
      <w:divBdr>
        <w:top w:val="none" w:sz="0" w:space="0" w:color="auto"/>
        <w:left w:val="none" w:sz="0" w:space="0" w:color="auto"/>
        <w:bottom w:val="none" w:sz="0" w:space="0" w:color="auto"/>
        <w:right w:val="none" w:sz="0" w:space="0" w:color="auto"/>
      </w:divBdr>
    </w:div>
    <w:div w:id="550313580">
      <w:bodyDiv w:val="1"/>
      <w:marLeft w:val="0"/>
      <w:marRight w:val="0"/>
      <w:marTop w:val="0"/>
      <w:marBottom w:val="0"/>
      <w:divBdr>
        <w:top w:val="none" w:sz="0" w:space="0" w:color="auto"/>
        <w:left w:val="none" w:sz="0" w:space="0" w:color="auto"/>
        <w:bottom w:val="none" w:sz="0" w:space="0" w:color="auto"/>
        <w:right w:val="none" w:sz="0" w:space="0" w:color="auto"/>
      </w:divBdr>
      <w:divsChild>
        <w:div w:id="1046413948">
          <w:marLeft w:val="0"/>
          <w:marRight w:val="0"/>
          <w:marTop w:val="0"/>
          <w:marBottom w:val="0"/>
          <w:divBdr>
            <w:top w:val="none" w:sz="0" w:space="0" w:color="auto"/>
            <w:left w:val="none" w:sz="0" w:space="0" w:color="auto"/>
            <w:bottom w:val="none" w:sz="0" w:space="0" w:color="auto"/>
            <w:right w:val="none" w:sz="0" w:space="0" w:color="auto"/>
          </w:divBdr>
        </w:div>
      </w:divsChild>
    </w:div>
    <w:div w:id="598411059">
      <w:bodyDiv w:val="1"/>
      <w:marLeft w:val="0"/>
      <w:marRight w:val="0"/>
      <w:marTop w:val="0"/>
      <w:marBottom w:val="0"/>
      <w:divBdr>
        <w:top w:val="none" w:sz="0" w:space="0" w:color="auto"/>
        <w:left w:val="none" w:sz="0" w:space="0" w:color="auto"/>
        <w:bottom w:val="none" w:sz="0" w:space="0" w:color="auto"/>
        <w:right w:val="none" w:sz="0" w:space="0" w:color="auto"/>
      </w:divBdr>
    </w:div>
    <w:div w:id="600456895">
      <w:bodyDiv w:val="1"/>
      <w:marLeft w:val="0"/>
      <w:marRight w:val="0"/>
      <w:marTop w:val="0"/>
      <w:marBottom w:val="0"/>
      <w:divBdr>
        <w:top w:val="none" w:sz="0" w:space="0" w:color="auto"/>
        <w:left w:val="none" w:sz="0" w:space="0" w:color="auto"/>
        <w:bottom w:val="none" w:sz="0" w:space="0" w:color="auto"/>
        <w:right w:val="none" w:sz="0" w:space="0" w:color="auto"/>
      </w:divBdr>
    </w:div>
    <w:div w:id="632515776">
      <w:bodyDiv w:val="1"/>
      <w:marLeft w:val="0"/>
      <w:marRight w:val="0"/>
      <w:marTop w:val="0"/>
      <w:marBottom w:val="0"/>
      <w:divBdr>
        <w:top w:val="none" w:sz="0" w:space="0" w:color="auto"/>
        <w:left w:val="none" w:sz="0" w:space="0" w:color="auto"/>
        <w:bottom w:val="none" w:sz="0" w:space="0" w:color="auto"/>
        <w:right w:val="none" w:sz="0" w:space="0" w:color="auto"/>
      </w:divBdr>
    </w:div>
    <w:div w:id="684401315">
      <w:bodyDiv w:val="1"/>
      <w:marLeft w:val="0"/>
      <w:marRight w:val="0"/>
      <w:marTop w:val="0"/>
      <w:marBottom w:val="0"/>
      <w:divBdr>
        <w:top w:val="none" w:sz="0" w:space="0" w:color="auto"/>
        <w:left w:val="none" w:sz="0" w:space="0" w:color="auto"/>
        <w:bottom w:val="none" w:sz="0" w:space="0" w:color="auto"/>
        <w:right w:val="none" w:sz="0" w:space="0" w:color="auto"/>
      </w:divBdr>
    </w:div>
    <w:div w:id="687218516">
      <w:bodyDiv w:val="1"/>
      <w:marLeft w:val="0"/>
      <w:marRight w:val="0"/>
      <w:marTop w:val="0"/>
      <w:marBottom w:val="0"/>
      <w:divBdr>
        <w:top w:val="none" w:sz="0" w:space="0" w:color="auto"/>
        <w:left w:val="none" w:sz="0" w:space="0" w:color="auto"/>
        <w:bottom w:val="none" w:sz="0" w:space="0" w:color="auto"/>
        <w:right w:val="none" w:sz="0" w:space="0" w:color="auto"/>
      </w:divBdr>
    </w:div>
    <w:div w:id="696614174">
      <w:bodyDiv w:val="1"/>
      <w:marLeft w:val="0"/>
      <w:marRight w:val="0"/>
      <w:marTop w:val="0"/>
      <w:marBottom w:val="0"/>
      <w:divBdr>
        <w:top w:val="none" w:sz="0" w:space="0" w:color="auto"/>
        <w:left w:val="none" w:sz="0" w:space="0" w:color="auto"/>
        <w:bottom w:val="none" w:sz="0" w:space="0" w:color="auto"/>
        <w:right w:val="none" w:sz="0" w:space="0" w:color="auto"/>
      </w:divBdr>
    </w:div>
    <w:div w:id="762342777">
      <w:bodyDiv w:val="1"/>
      <w:marLeft w:val="0"/>
      <w:marRight w:val="0"/>
      <w:marTop w:val="0"/>
      <w:marBottom w:val="0"/>
      <w:divBdr>
        <w:top w:val="none" w:sz="0" w:space="0" w:color="auto"/>
        <w:left w:val="none" w:sz="0" w:space="0" w:color="auto"/>
        <w:bottom w:val="none" w:sz="0" w:space="0" w:color="auto"/>
        <w:right w:val="none" w:sz="0" w:space="0" w:color="auto"/>
      </w:divBdr>
    </w:div>
    <w:div w:id="764037260">
      <w:bodyDiv w:val="1"/>
      <w:marLeft w:val="0"/>
      <w:marRight w:val="0"/>
      <w:marTop w:val="0"/>
      <w:marBottom w:val="0"/>
      <w:divBdr>
        <w:top w:val="none" w:sz="0" w:space="0" w:color="auto"/>
        <w:left w:val="none" w:sz="0" w:space="0" w:color="auto"/>
        <w:bottom w:val="none" w:sz="0" w:space="0" w:color="auto"/>
        <w:right w:val="none" w:sz="0" w:space="0" w:color="auto"/>
      </w:divBdr>
      <w:divsChild>
        <w:div w:id="1824656812">
          <w:marLeft w:val="0"/>
          <w:marRight w:val="0"/>
          <w:marTop w:val="0"/>
          <w:marBottom w:val="0"/>
          <w:divBdr>
            <w:top w:val="single" w:sz="2" w:space="0" w:color="E5E7EB"/>
            <w:left w:val="single" w:sz="2" w:space="0" w:color="E5E7EB"/>
            <w:bottom w:val="single" w:sz="2" w:space="0" w:color="E5E7EB"/>
            <w:right w:val="single" w:sz="2" w:space="0" w:color="E5E7EB"/>
          </w:divBdr>
          <w:divsChild>
            <w:div w:id="1334718290">
              <w:marLeft w:val="0"/>
              <w:marRight w:val="0"/>
              <w:marTop w:val="0"/>
              <w:marBottom w:val="0"/>
              <w:divBdr>
                <w:top w:val="single" w:sz="2" w:space="0" w:color="auto"/>
                <w:left w:val="single" w:sz="2" w:space="0" w:color="auto"/>
                <w:bottom w:val="single" w:sz="2" w:space="0" w:color="auto"/>
                <w:right w:val="single" w:sz="2" w:space="0" w:color="auto"/>
              </w:divBdr>
              <w:divsChild>
                <w:div w:id="738866008">
                  <w:marLeft w:val="0"/>
                  <w:marRight w:val="0"/>
                  <w:marTop w:val="0"/>
                  <w:marBottom w:val="0"/>
                  <w:divBdr>
                    <w:top w:val="single" w:sz="2" w:space="0" w:color="auto"/>
                    <w:left w:val="single" w:sz="2" w:space="0" w:color="auto"/>
                    <w:bottom w:val="single" w:sz="2" w:space="0" w:color="auto"/>
                    <w:right w:val="single" w:sz="2" w:space="0" w:color="auto"/>
                  </w:divBdr>
                  <w:divsChild>
                    <w:div w:id="809205233">
                      <w:marLeft w:val="0"/>
                      <w:marRight w:val="0"/>
                      <w:marTop w:val="0"/>
                      <w:marBottom w:val="0"/>
                      <w:divBdr>
                        <w:top w:val="single" w:sz="2" w:space="0" w:color="E5E7EB"/>
                        <w:left w:val="single" w:sz="2" w:space="0" w:color="E5E7EB"/>
                        <w:bottom w:val="single" w:sz="2" w:space="0" w:color="E5E7EB"/>
                        <w:right w:val="single" w:sz="2" w:space="0" w:color="E5E7EB"/>
                      </w:divBdr>
                      <w:divsChild>
                        <w:div w:id="1881621827">
                          <w:marLeft w:val="0"/>
                          <w:marRight w:val="0"/>
                          <w:marTop w:val="0"/>
                          <w:marBottom w:val="0"/>
                          <w:divBdr>
                            <w:top w:val="single" w:sz="2" w:space="0" w:color="E5E7EB"/>
                            <w:left w:val="single" w:sz="2" w:space="0" w:color="E5E7EB"/>
                            <w:bottom w:val="single" w:sz="2" w:space="0" w:color="E5E7EB"/>
                            <w:right w:val="single" w:sz="2" w:space="0" w:color="E5E7EB"/>
                          </w:divBdr>
                          <w:divsChild>
                            <w:div w:id="2027172183">
                              <w:marLeft w:val="0"/>
                              <w:marRight w:val="0"/>
                              <w:marTop w:val="0"/>
                              <w:marBottom w:val="0"/>
                              <w:divBdr>
                                <w:top w:val="single" w:sz="2" w:space="0" w:color="E5E7EB"/>
                                <w:left w:val="single" w:sz="2" w:space="0" w:color="E5E7EB"/>
                                <w:bottom w:val="single" w:sz="2" w:space="0" w:color="E5E7EB"/>
                                <w:right w:val="single" w:sz="2" w:space="0" w:color="E5E7EB"/>
                              </w:divBdr>
                              <w:divsChild>
                                <w:div w:id="249236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9604475">
                  <w:marLeft w:val="0"/>
                  <w:marRight w:val="0"/>
                  <w:marTop w:val="0"/>
                  <w:marBottom w:val="0"/>
                  <w:divBdr>
                    <w:top w:val="single" w:sz="2" w:space="0" w:color="auto"/>
                    <w:left w:val="single" w:sz="2" w:space="0" w:color="auto"/>
                    <w:bottom w:val="single" w:sz="2" w:space="0" w:color="auto"/>
                    <w:right w:val="single" w:sz="2" w:space="0" w:color="auto"/>
                  </w:divBdr>
                  <w:divsChild>
                    <w:div w:id="1388646544">
                      <w:marLeft w:val="0"/>
                      <w:marRight w:val="0"/>
                      <w:marTop w:val="0"/>
                      <w:marBottom w:val="0"/>
                      <w:divBdr>
                        <w:top w:val="single" w:sz="2" w:space="0" w:color="E5E7EB"/>
                        <w:left w:val="single" w:sz="2" w:space="0" w:color="E5E7EB"/>
                        <w:bottom w:val="single" w:sz="2" w:space="0" w:color="E5E7EB"/>
                        <w:right w:val="single" w:sz="2" w:space="0" w:color="E5E7EB"/>
                      </w:divBdr>
                      <w:divsChild>
                        <w:div w:id="1383020499">
                          <w:marLeft w:val="0"/>
                          <w:marRight w:val="0"/>
                          <w:marTop w:val="0"/>
                          <w:marBottom w:val="0"/>
                          <w:divBdr>
                            <w:top w:val="single" w:sz="2" w:space="0" w:color="E5E7EB"/>
                            <w:left w:val="single" w:sz="2" w:space="0" w:color="E5E7EB"/>
                            <w:bottom w:val="single" w:sz="2" w:space="0" w:color="E5E7EB"/>
                            <w:right w:val="single" w:sz="2" w:space="0" w:color="E5E7EB"/>
                          </w:divBdr>
                          <w:divsChild>
                            <w:div w:id="151390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249320">
                          <w:marLeft w:val="0"/>
                          <w:marRight w:val="0"/>
                          <w:marTop w:val="0"/>
                          <w:marBottom w:val="0"/>
                          <w:divBdr>
                            <w:top w:val="single" w:sz="2" w:space="0" w:color="E5E7EB"/>
                            <w:left w:val="single" w:sz="2" w:space="0" w:color="E5E7EB"/>
                            <w:bottom w:val="single" w:sz="2" w:space="0" w:color="E5E7EB"/>
                            <w:right w:val="single" w:sz="2" w:space="0" w:color="E5E7EB"/>
                          </w:divBdr>
                          <w:divsChild>
                            <w:div w:id="1583567810">
                              <w:marLeft w:val="0"/>
                              <w:marRight w:val="0"/>
                              <w:marTop w:val="0"/>
                              <w:marBottom w:val="0"/>
                              <w:divBdr>
                                <w:top w:val="single" w:sz="2" w:space="0" w:color="E5E7EB"/>
                                <w:left w:val="single" w:sz="2" w:space="0" w:color="E5E7EB"/>
                                <w:bottom w:val="single" w:sz="2" w:space="0" w:color="E5E7EB"/>
                                <w:right w:val="single" w:sz="2" w:space="0" w:color="E5E7EB"/>
                              </w:divBdr>
                              <w:divsChild>
                                <w:div w:id="57986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8182289">
                          <w:marLeft w:val="0"/>
                          <w:marRight w:val="0"/>
                          <w:marTop w:val="0"/>
                          <w:marBottom w:val="0"/>
                          <w:divBdr>
                            <w:top w:val="single" w:sz="2" w:space="0" w:color="E5E7EB"/>
                            <w:left w:val="single" w:sz="2" w:space="0" w:color="E5E7EB"/>
                            <w:bottom w:val="single" w:sz="2" w:space="0" w:color="E5E7EB"/>
                            <w:right w:val="single" w:sz="2" w:space="0" w:color="E5E7EB"/>
                          </w:divBdr>
                          <w:divsChild>
                            <w:div w:id="330984984">
                              <w:marLeft w:val="0"/>
                              <w:marRight w:val="0"/>
                              <w:marTop w:val="0"/>
                              <w:marBottom w:val="0"/>
                              <w:divBdr>
                                <w:top w:val="single" w:sz="2" w:space="0" w:color="E5E7EB"/>
                                <w:left w:val="single" w:sz="2" w:space="0" w:color="E5E7EB"/>
                                <w:bottom w:val="single" w:sz="2" w:space="0" w:color="E5E7EB"/>
                                <w:right w:val="single" w:sz="2" w:space="0" w:color="E5E7EB"/>
                              </w:divBdr>
                              <w:divsChild>
                                <w:div w:id="119951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01046780">
      <w:bodyDiv w:val="1"/>
      <w:marLeft w:val="0"/>
      <w:marRight w:val="0"/>
      <w:marTop w:val="0"/>
      <w:marBottom w:val="0"/>
      <w:divBdr>
        <w:top w:val="none" w:sz="0" w:space="0" w:color="auto"/>
        <w:left w:val="none" w:sz="0" w:space="0" w:color="auto"/>
        <w:bottom w:val="none" w:sz="0" w:space="0" w:color="auto"/>
        <w:right w:val="none" w:sz="0" w:space="0" w:color="auto"/>
      </w:divBdr>
    </w:div>
    <w:div w:id="808400823">
      <w:bodyDiv w:val="1"/>
      <w:marLeft w:val="0"/>
      <w:marRight w:val="0"/>
      <w:marTop w:val="0"/>
      <w:marBottom w:val="0"/>
      <w:divBdr>
        <w:top w:val="none" w:sz="0" w:space="0" w:color="auto"/>
        <w:left w:val="none" w:sz="0" w:space="0" w:color="auto"/>
        <w:bottom w:val="none" w:sz="0" w:space="0" w:color="auto"/>
        <w:right w:val="none" w:sz="0" w:space="0" w:color="auto"/>
      </w:divBdr>
    </w:div>
    <w:div w:id="813064871">
      <w:bodyDiv w:val="1"/>
      <w:marLeft w:val="0"/>
      <w:marRight w:val="0"/>
      <w:marTop w:val="0"/>
      <w:marBottom w:val="0"/>
      <w:divBdr>
        <w:top w:val="none" w:sz="0" w:space="0" w:color="auto"/>
        <w:left w:val="none" w:sz="0" w:space="0" w:color="auto"/>
        <w:bottom w:val="none" w:sz="0" w:space="0" w:color="auto"/>
        <w:right w:val="none" w:sz="0" w:space="0" w:color="auto"/>
      </w:divBdr>
    </w:div>
    <w:div w:id="842205786">
      <w:bodyDiv w:val="1"/>
      <w:marLeft w:val="0"/>
      <w:marRight w:val="0"/>
      <w:marTop w:val="0"/>
      <w:marBottom w:val="0"/>
      <w:divBdr>
        <w:top w:val="none" w:sz="0" w:space="0" w:color="auto"/>
        <w:left w:val="none" w:sz="0" w:space="0" w:color="auto"/>
        <w:bottom w:val="none" w:sz="0" w:space="0" w:color="auto"/>
        <w:right w:val="none" w:sz="0" w:space="0" w:color="auto"/>
      </w:divBdr>
    </w:div>
    <w:div w:id="842355285">
      <w:bodyDiv w:val="1"/>
      <w:marLeft w:val="0"/>
      <w:marRight w:val="0"/>
      <w:marTop w:val="0"/>
      <w:marBottom w:val="0"/>
      <w:divBdr>
        <w:top w:val="none" w:sz="0" w:space="0" w:color="auto"/>
        <w:left w:val="none" w:sz="0" w:space="0" w:color="auto"/>
        <w:bottom w:val="none" w:sz="0" w:space="0" w:color="auto"/>
        <w:right w:val="none" w:sz="0" w:space="0" w:color="auto"/>
      </w:divBdr>
      <w:divsChild>
        <w:div w:id="474370275">
          <w:marLeft w:val="0"/>
          <w:marRight w:val="0"/>
          <w:marTop w:val="0"/>
          <w:marBottom w:val="0"/>
          <w:divBdr>
            <w:top w:val="none" w:sz="0" w:space="0" w:color="auto"/>
            <w:left w:val="none" w:sz="0" w:space="0" w:color="auto"/>
            <w:bottom w:val="none" w:sz="0" w:space="0" w:color="auto"/>
            <w:right w:val="none" w:sz="0" w:space="0" w:color="auto"/>
          </w:divBdr>
          <w:divsChild>
            <w:div w:id="1171263993">
              <w:marLeft w:val="0"/>
              <w:marRight w:val="0"/>
              <w:marTop w:val="0"/>
              <w:marBottom w:val="0"/>
              <w:divBdr>
                <w:top w:val="none" w:sz="0" w:space="0" w:color="auto"/>
                <w:left w:val="none" w:sz="0" w:space="0" w:color="auto"/>
                <w:bottom w:val="none" w:sz="0" w:space="0" w:color="auto"/>
                <w:right w:val="none" w:sz="0" w:space="0" w:color="auto"/>
              </w:divBdr>
              <w:divsChild>
                <w:div w:id="406155502">
                  <w:marLeft w:val="0"/>
                  <w:marRight w:val="0"/>
                  <w:marTop w:val="0"/>
                  <w:marBottom w:val="0"/>
                  <w:divBdr>
                    <w:top w:val="none" w:sz="0" w:space="0" w:color="auto"/>
                    <w:left w:val="none" w:sz="0" w:space="0" w:color="auto"/>
                    <w:bottom w:val="none" w:sz="0" w:space="0" w:color="auto"/>
                    <w:right w:val="none" w:sz="0" w:space="0" w:color="auto"/>
                  </w:divBdr>
                </w:div>
                <w:div w:id="606933022">
                  <w:marLeft w:val="0"/>
                  <w:marRight w:val="0"/>
                  <w:marTop w:val="0"/>
                  <w:marBottom w:val="0"/>
                  <w:divBdr>
                    <w:top w:val="none" w:sz="0" w:space="0" w:color="auto"/>
                    <w:left w:val="none" w:sz="0" w:space="0" w:color="auto"/>
                    <w:bottom w:val="none" w:sz="0" w:space="0" w:color="auto"/>
                    <w:right w:val="none" w:sz="0" w:space="0" w:color="auto"/>
                  </w:divBdr>
                </w:div>
                <w:div w:id="1422525151">
                  <w:marLeft w:val="0"/>
                  <w:marRight w:val="0"/>
                  <w:marTop w:val="0"/>
                  <w:marBottom w:val="0"/>
                  <w:divBdr>
                    <w:top w:val="none" w:sz="0" w:space="0" w:color="auto"/>
                    <w:left w:val="none" w:sz="0" w:space="0" w:color="auto"/>
                    <w:bottom w:val="none" w:sz="0" w:space="0" w:color="auto"/>
                    <w:right w:val="none" w:sz="0" w:space="0" w:color="auto"/>
                  </w:divBdr>
                </w:div>
                <w:div w:id="10490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8104">
      <w:bodyDiv w:val="1"/>
      <w:marLeft w:val="360"/>
      <w:marRight w:val="360"/>
      <w:marTop w:val="360"/>
      <w:marBottom w:val="360"/>
      <w:divBdr>
        <w:top w:val="none" w:sz="0" w:space="0" w:color="auto"/>
        <w:left w:val="none" w:sz="0" w:space="0" w:color="auto"/>
        <w:bottom w:val="none" w:sz="0" w:space="0" w:color="auto"/>
        <w:right w:val="none" w:sz="0" w:space="0" w:color="auto"/>
      </w:divBdr>
    </w:div>
    <w:div w:id="857550726">
      <w:bodyDiv w:val="1"/>
      <w:marLeft w:val="360"/>
      <w:marRight w:val="360"/>
      <w:marTop w:val="360"/>
      <w:marBottom w:val="360"/>
      <w:divBdr>
        <w:top w:val="none" w:sz="0" w:space="0" w:color="auto"/>
        <w:left w:val="none" w:sz="0" w:space="0" w:color="auto"/>
        <w:bottom w:val="none" w:sz="0" w:space="0" w:color="auto"/>
        <w:right w:val="none" w:sz="0" w:space="0" w:color="auto"/>
      </w:divBdr>
    </w:div>
    <w:div w:id="885069919">
      <w:bodyDiv w:val="1"/>
      <w:marLeft w:val="0"/>
      <w:marRight w:val="0"/>
      <w:marTop w:val="0"/>
      <w:marBottom w:val="0"/>
      <w:divBdr>
        <w:top w:val="none" w:sz="0" w:space="0" w:color="auto"/>
        <w:left w:val="none" w:sz="0" w:space="0" w:color="auto"/>
        <w:bottom w:val="none" w:sz="0" w:space="0" w:color="auto"/>
        <w:right w:val="none" w:sz="0" w:space="0" w:color="auto"/>
      </w:divBdr>
      <w:divsChild>
        <w:div w:id="1628929196">
          <w:marLeft w:val="0"/>
          <w:marRight w:val="0"/>
          <w:marTop w:val="0"/>
          <w:marBottom w:val="0"/>
          <w:divBdr>
            <w:top w:val="none" w:sz="0" w:space="0" w:color="auto"/>
            <w:left w:val="none" w:sz="0" w:space="0" w:color="auto"/>
            <w:bottom w:val="none" w:sz="0" w:space="0" w:color="auto"/>
            <w:right w:val="none" w:sz="0" w:space="0" w:color="auto"/>
          </w:divBdr>
        </w:div>
        <w:div w:id="109210339">
          <w:marLeft w:val="0"/>
          <w:marRight w:val="0"/>
          <w:marTop w:val="0"/>
          <w:marBottom w:val="0"/>
          <w:divBdr>
            <w:top w:val="none" w:sz="0" w:space="0" w:color="auto"/>
            <w:left w:val="none" w:sz="0" w:space="0" w:color="auto"/>
            <w:bottom w:val="none" w:sz="0" w:space="0" w:color="auto"/>
            <w:right w:val="none" w:sz="0" w:space="0" w:color="auto"/>
          </w:divBdr>
        </w:div>
        <w:div w:id="779834501">
          <w:marLeft w:val="0"/>
          <w:marRight w:val="0"/>
          <w:marTop w:val="0"/>
          <w:marBottom w:val="0"/>
          <w:divBdr>
            <w:top w:val="none" w:sz="0" w:space="0" w:color="auto"/>
            <w:left w:val="none" w:sz="0" w:space="0" w:color="auto"/>
            <w:bottom w:val="none" w:sz="0" w:space="0" w:color="auto"/>
            <w:right w:val="none" w:sz="0" w:space="0" w:color="auto"/>
          </w:divBdr>
        </w:div>
        <w:div w:id="207689906">
          <w:marLeft w:val="0"/>
          <w:marRight w:val="0"/>
          <w:marTop w:val="0"/>
          <w:marBottom w:val="0"/>
          <w:divBdr>
            <w:top w:val="none" w:sz="0" w:space="0" w:color="auto"/>
            <w:left w:val="none" w:sz="0" w:space="0" w:color="auto"/>
            <w:bottom w:val="none" w:sz="0" w:space="0" w:color="auto"/>
            <w:right w:val="none" w:sz="0" w:space="0" w:color="auto"/>
          </w:divBdr>
        </w:div>
        <w:div w:id="2024628122">
          <w:marLeft w:val="0"/>
          <w:marRight w:val="0"/>
          <w:marTop w:val="0"/>
          <w:marBottom w:val="0"/>
          <w:divBdr>
            <w:top w:val="none" w:sz="0" w:space="0" w:color="auto"/>
            <w:left w:val="none" w:sz="0" w:space="0" w:color="auto"/>
            <w:bottom w:val="none" w:sz="0" w:space="0" w:color="auto"/>
            <w:right w:val="none" w:sz="0" w:space="0" w:color="auto"/>
          </w:divBdr>
        </w:div>
        <w:div w:id="1073892419">
          <w:marLeft w:val="0"/>
          <w:marRight w:val="0"/>
          <w:marTop w:val="0"/>
          <w:marBottom w:val="0"/>
          <w:divBdr>
            <w:top w:val="none" w:sz="0" w:space="0" w:color="auto"/>
            <w:left w:val="none" w:sz="0" w:space="0" w:color="auto"/>
            <w:bottom w:val="none" w:sz="0" w:space="0" w:color="auto"/>
            <w:right w:val="none" w:sz="0" w:space="0" w:color="auto"/>
          </w:divBdr>
        </w:div>
        <w:div w:id="985203381">
          <w:marLeft w:val="0"/>
          <w:marRight w:val="0"/>
          <w:marTop w:val="0"/>
          <w:marBottom w:val="0"/>
          <w:divBdr>
            <w:top w:val="none" w:sz="0" w:space="0" w:color="auto"/>
            <w:left w:val="none" w:sz="0" w:space="0" w:color="auto"/>
            <w:bottom w:val="none" w:sz="0" w:space="0" w:color="auto"/>
            <w:right w:val="none" w:sz="0" w:space="0" w:color="auto"/>
          </w:divBdr>
        </w:div>
        <w:div w:id="1545756572">
          <w:marLeft w:val="0"/>
          <w:marRight w:val="0"/>
          <w:marTop w:val="0"/>
          <w:marBottom w:val="0"/>
          <w:divBdr>
            <w:top w:val="none" w:sz="0" w:space="0" w:color="auto"/>
            <w:left w:val="none" w:sz="0" w:space="0" w:color="auto"/>
            <w:bottom w:val="none" w:sz="0" w:space="0" w:color="auto"/>
            <w:right w:val="none" w:sz="0" w:space="0" w:color="auto"/>
          </w:divBdr>
        </w:div>
        <w:div w:id="371463354">
          <w:marLeft w:val="0"/>
          <w:marRight w:val="0"/>
          <w:marTop w:val="0"/>
          <w:marBottom w:val="0"/>
          <w:divBdr>
            <w:top w:val="none" w:sz="0" w:space="0" w:color="auto"/>
            <w:left w:val="none" w:sz="0" w:space="0" w:color="auto"/>
            <w:bottom w:val="none" w:sz="0" w:space="0" w:color="auto"/>
            <w:right w:val="none" w:sz="0" w:space="0" w:color="auto"/>
          </w:divBdr>
        </w:div>
        <w:div w:id="1133720387">
          <w:marLeft w:val="0"/>
          <w:marRight w:val="0"/>
          <w:marTop w:val="0"/>
          <w:marBottom w:val="0"/>
          <w:divBdr>
            <w:top w:val="none" w:sz="0" w:space="0" w:color="auto"/>
            <w:left w:val="none" w:sz="0" w:space="0" w:color="auto"/>
            <w:bottom w:val="none" w:sz="0" w:space="0" w:color="auto"/>
            <w:right w:val="none" w:sz="0" w:space="0" w:color="auto"/>
          </w:divBdr>
        </w:div>
        <w:div w:id="792946568">
          <w:marLeft w:val="0"/>
          <w:marRight w:val="0"/>
          <w:marTop w:val="0"/>
          <w:marBottom w:val="0"/>
          <w:divBdr>
            <w:top w:val="none" w:sz="0" w:space="0" w:color="auto"/>
            <w:left w:val="none" w:sz="0" w:space="0" w:color="auto"/>
            <w:bottom w:val="none" w:sz="0" w:space="0" w:color="auto"/>
            <w:right w:val="none" w:sz="0" w:space="0" w:color="auto"/>
          </w:divBdr>
        </w:div>
        <w:div w:id="1903250168">
          <w:marLeft w:val="0"/>
          <w:marRight w:val="0"/>
          <w:marTop w:val="0"/>
          <w:marBottom w:val="0"/>
          <w:divBdr>
            <w:top w:val="none" w:sz="0" w:space="0" w:color="auto"/>
            <w:left w:val="none" w:sz="0" w:space="0" w:color="auto"/>
            <w:bottom w:val="none" w:sz="0" w:space="0" w:color="auto"/>
            <w:right w:val="none" w:sz="0" w:space="0" w:color="auto"/>
          </w:divBdr>
        </w:div>
        <w:div w:id="502473199">
          <w:marLeft w:val="0"/>
          <w:marRight w:val="0"/>
          <w:marTop w:val="0"/>
          <w:marBottom w:val="0"/>
          <w:divBdr>
            <w:top w:val="none" w:sz="0" w:space="0" w:color="auto"/>
            <w:left w:val="none" w:sz="0" w:space="0" w:color="auto"/>
            <w:bottom w:val="none" w:sz="0" w:space="0" w:color="auto"/>
            <w:right w:val="none" w:sz="0" w:space="0" w:color="auto"/>
          </w:divBdr>
        </w:div>
        <w:div w:id="1420831274">
          <w:marLeft w:val="0"/>
          <w:marRight w:val="0"/>
          <w:marTop w:val="0"/>
          <w:marBottom w:val="0"/>
          <w:divBdr>
            <w:top w:val="none" w:sz="0" w:space="0" w:color="auto"/>
            <w:left w:val="none" w:sz="0" w:space="0" w:color="auto"/>
            <w:bottom w:val="none" w:sz="0" w:space="0" w:color="auto"/>
            <w:right w:val="none" w:sz="0" w:space="0" w:color="auto"/>
          </w:divBdr>
        </w:div>
        <w:div w:id="749697890">
          <w:marLeft w:val="0"/>
          <w:marRight w:val="0"/>
          <w:marTop w:val="0"/>
          <w:marBottom w:val="0"/>
          <w:divBdr>
            <w:top w:val="none" w:sz="0" w:space="0" w:color="auto"/>
            <w:left w:val="none" w:sz="0" w:space="0" w:color="auto"/>
            <w:bottom w:val="none" w:sz="0" w:space="0" w:color="auto"/>
            <w:right w:val="none" w:sz="0" w:space="0" w:color="auto"/>
          </w:divBdr>
        </w:div>
        <w:div w:id="424032710">
          <w:marLeft w:val="0"/>
          <w:marRight w:val="0"/>
          <w:marTop w:val="0"/>
          <w:marBottom w:val="0"/>
          <w:divBdr>
            <w:top w:val="none" w:sz="0" w:space="0" w:color="auto"/>
            <w:left w:val="none" w:sz="0" w:space="0" w:color="auto"/>
            <w:bottom w:val="none" w:sz="0" w:space="0" w:color="auto"/>
            <w:right w:val="none" w:sz="0" w:space="0" w:color="auto"/>
          </w:divBdr>
        </w:div>
        <w:div w:id="14961911">
          <w:marLeft w:val="0"/>
          <w:marRight w:val="0"/>
          <w:marTop w:val="0"/>
          <w:marBottom w:val="0"/>
          <w:divBdr>
            <w:top w:val="none" w:sz="0" w:space="0" w:color="auto"/>
            <w:left w:val="none" w:sz="0" w:space="0" w:color="auto"/>
            <w:bottom w:val="none" w:sz="0" w:space="0" w:color="auto"/>
            <w:right w:val="none" w:sz="0" w:space="0" w:color="auto"/>
          </w:divBdr>
        </w:div>
      </w:divsChild>
    </w:div>
    <w:div w:id="894661810">
      <w:bodyDiv w:val="1"/>
      <w:marLeft w:val="360"/>
      <w:marRight w:val="360"/>
      <w:marTop w:val="360"/>
      <w:marBottom w:val="360"/>
      <w:divBdr>
        <w:top w:val="none" w:sz="0" w:space="0" w:color="auto"/>
        <w:left w:val="none" w:sz="0" w:space="0" w:color="auto"/>
        <w:bottom w:val="none" w:sz="0" w:space="0" w:color="auto"/>
        <w:right w:val="none" w:sz="0" w:space="0" w:color="auto"/>
      </w:divBdr>
    </w:div>
    <w:div w:id="940380622">
      <w:bodyDiv w:val="1"/>
      <w:marLeft w:val="0"/>
      <w:marRight w:val="0"/>
      <w:marTop w:val="0"/>
      <w:marBottom w:val="0"/>
      <w:divBdr>
        <w:top w:val="none" w:sz="0" w:space="0" w:color="auto"/>
        <w:left w:val="none" w:sz="0" w:space="0" w:color="auto"/>
        <w:bottom w:val="none" w:sz="0" w:space="0" w:color="auto"/>
        <w:right w:val="none" w:sz="0" w:space="0" w:color="auto"/>
      </w:divBdr>
      <w:divsChild>
        <w:div w:id="1720664580">
          <w:marLeft w:val="547"/>
          <w:marRight w:val="0"/>
          <w:marTop w:val="0"/>
          <w:marBottom w:val="0"/>
          <w:divBdr>
            <w:top w:val="none" w:sz="0" w:space="0" w:color="auto"/>
            <w:left w:val="none" w:sz="0" w:space="0" w:color="auto"/>
            <w:bottom w:val="none" w:sz="0" w:space="0" w:color="auto"/>
            <w:right w:val="none" w:sz="0" w:space="0" w:color="auto"/>
          </w:divBdr>
        </w:div>
      </w:divsChild>
    </w:div>
    <w:div w:id="942223172">
      <w:bodyDiv w:val="1"/>
      <w:marLeft w:val="0"/>
      <w:marRight w:val="0"/>
      <w:marTop w:val="0"/>
      <w:marBottom w:val="0"/>
      <w:divBdr>
        <w:top w:val="none" w:sz="0" w:space="0" w:color="auto"/>
        <w:left w:val="none" w:sz="0" w:space="0" w:color="auto"/>
        <w:bottom w:val="none" w:sz="0" w:space="0" w:color="auto"/>
        <w:right w:val="none" w:sz="0" w:space="0" w:color="auto"/>
      </w:divBdr>
    </w:div>
    <w:div w:id="954870536">
      <w:bodyDiv w:val="1"/>
      <w:marLeft w:val="0"/>
      <w:marRight w:val="0"/>
      <w:marTop w:val="0"/>
      <w:marBottom w:val="0"/>
      <w:divBdr>
        <w:top w:val="none" w:sz="0" w:space="0" w:color="auto"/>
        <w:left w:val="none" w:sz="0" w:space="0" w:color="auto"/>
        <w:bottom w:val="none" w:sz="0" w:space="0" w:color="auto"/>
        <w:right w:val="none" w:sz="0" w:space="0" w:color="auto"/>
      </w:divBdr>
    </w:div>
    <w:div w:id="963969748">
      <w:bodyDiv w:val="1"/>
      <w:marLeft w:val="0"/>
      <w:marRight w:val="0"/>
      <w:marTop w:val="0"/>
      <w:marBottom w:val="0"/>
      <w:divBdr>
        <w:top w:val="none" w:sz="0" w:space="0" w:color="auto"/>
        <w:left w:val="none" w:sz="0" w:space="0" w:color="auto"/>
        <w:bottom w:val="none" w:sz="0" w:space="0" w:color="auto"/>
        <w:right w:val="none" w:sz="0" w:space="0" w:color="auto"/>
      </w:divBdr>
    </w:div>
    <w:div w:id="966619978">
      <w:bodyDiv w:val="1"/>
      <w:marLeft w:val="0"/>
      <w:marRight w:val="0"/>
      <w:marTop w:val="0"/>
      <w:marBottom w:val="0"/>
      <w:divBdr>
        <w:top w:val="none" w:sz="0" w:space="0" w:color="auto"/>
        <w:left w:val="none" w:sz="0" w:space="0" w:color="auto"/>
        <w:bottom w:val="none" w:sz="0" w:space="0" w:color="auto"/>
        <w:right w:val="none" w:sz="0" w:space="0" w:color="auto"/>
      </w:divBdr>
    </w:div>
    <w:div w:id="967054956">
      <w:bodyDiv w:val="1"/>
      <w:marLeft w:val="0"/>
      <w:marRight w:val="0"/>
      <w:marTop w:val="0"/>
      <w:marBottom w:val="0"/>
      <w:divBdr>
        <w:top w:val="none" w:sz="0" w:space="0" w:color="auto"/>
        <w:left w:val="none" w:sz="0" w:space="0" w:color="auto"/>
        <w:bottom w:val="none" w:sz="0" w:space="0" w:color="auto"/>
        <w:right w:val="none" w:sz="0" w:space="0" w:color="auto"/>
      </w:divBdr>
    </w:div>
    <w:div w:id="992565107">
      <w:bodyDiv w:val="1"/>
      <w:marLeft w:val="0"/>
      <w:marRight w:val="0"/>
      <w:marTop w:val="0"/>
      <w:marBottom w:val="0"/>
      <w:divBdr>
        <w:top w:val="none" w:sz="0" w:space="0" w:color="auto"/>
        <w:left w:val="none" w:sz="0" w:space="0" w:color="auto"/>
        <w:bottom w:val="none" w:sz="0" w:space="0" w:color="auto"/>
        <w:right w:val="none" w:sz="0" w:space="0" w:color="auto"/>
      </w:divBdr>
    </w:div>
    <w:div w:id="1010839547">
      <w:bodyDiv w:val="1"/>
      <w:marLeft w:val="0"/>
      <w:marRight w:val="0"/>
      <w:marTop w:val="0"/>
      <w:marBottom w:val="0"/>
      <w:divBdr>
        <w:top w:val="none" w:sz="0" w:space="0" w:color="auto"/>
        <w:left w:val="none" w:sz="0" w:space="0" w:color="auto"/>
        <w:bottom w:val="none" w:sz="0" w:space="0" w:color="auto"/>
        <w:right w:val="none" w:sz="0" w:space="0" w:color="auto"/>
      </w:divBdr>
    </w:div>
    <w:div w:id="1090856874">
      <w:bodyDiv w:val="1"/>
      <w:marLeft w:val="0"/>
      <w:marRight w:val="0"/>
      <w:marTop w:val="0"/>
      <w:marBottom w:val="0"/>
      <w:divBdr>
        <w:top w:val="none" w:sz="0" w:space="0" w:color="auto"/>
        <w:left w:val="none" w:sz="0" w:space="0" w:color="auto"/>
        <w:bottom w:val="none" w:sz="0" w:space="0" w:color="auto"/>
        <w:right w:val="none" w:sz="0" w:space="0" w:color="auto"/>
      </w:divBdr>
    </w:div>
    <w:div w:id="1093941281">
      <w:bodyDiv w:val="1"/>
      <w:marLeft w:val="360"/>
      <w:marRight w:val="360"/>
      <w:marTop w:val="360"/>
      <w:marBottom w:val="360"/>
      <w:divBdr>
        <w:top w:val="none" w:sz="0" w:space="0" w:color="auto"/>
        <w:left w:val="none" w:sz="0" w:space="0" w:color="auto"/>
        <w:bottom w:val="none" w:sz="0" w:space="0" w:color="auto"/>
        <w:right w:val="none" w:sz="0" w:space="0" w:color="auto"/>
      </w:divBdr>
    </w:div>
    <w:div w:id="1119295476">
      <w:bodyDiv w:val="1"/>
      <w:marLeft w:val="0"/>
      <w:marRight w:val="0"/>
      <w:marTop w:val="0"/>
      <w:marBottom w:val="0"/>
      <w:divBdr>
        <w:top w:val="none" w:sz="0" w:space="0" w:color="auto"/>
        <w:left w:val="none" w:sz="0" w:space="0" w:color="auto"/>
        <w:bottom w:val="none" w:sz="0" w:space="0" w:color="auto"/>
        <w:right w:val="none" w:sz="0" w:space="0" w:color="auto"/>
      </w:divBdr>
    </w:div>
    <w:div w:id="1119765790">
      <w:bodyDiv w:val="1"/>
      <w:marLeft w:val="0"/>
      <w:marRight w:val="0"/>
      <w:marTop w:val="0"/>
      <w:marBottom w:val="0"/>
      <w:divBdr>
        <w:top w:val="none" w:sz="0" w:space="0" w:color="auto"/>
        <w:left w:val="none" w:sz="0" w:space="0" w:color="auto"/>
        <w:bottom w:val="none" w:sz="0" w:space="0" w:color="auto"/>
        <w:right w:val="none" w:sz="0" w:space="0" w:color="auto"/>
      </w:divBdr>
    </w:div>
    <w:div w:id="1128626241">
      <w:bodyDiv w:val="1"/>
      <w:marLeft w:val="0"/>
      <w:marRight w:val="0"/>
      <w:marTop w:val="0"/>
      <w:marBottom w:val="0"/>
      <w:divBdr>
        <w:top w:val="none" w:sz="0" w:space="0" w:color="auto"/>
        <w:left w:val="none" w:sz="0" w:space="0" w:color="auto"/>
        <w:bottom w:val="none" w:sz="0" w:space="0" w:color="auto"/>
        <w:right w:val="none" w:sz="0" w:space="0" w:color="auto"/>
      </w:divBdr>
    </w:div>
    <w:div w:id="1155222852">
      <w:bodyDiv w:val="1"/>
      <w:marLeft w:val="0"/>
      <w:marRight w:val="0"/>
      <w:marTop w:val="0"/>
      <w:marBottom w:val="0"/>
      <w:divBdr>
        <w:top w:val="none" w:sz="0" w:space="0" w:color="auto"/>
        <w:left w:val="none" w:sz="0" w:space="0" w:color="auto"/>
        <w:bottom w:val="none" w:sz="0" w:space="0" w:color="auto"/>
        <w:right w:val="none" w:sz="0" w:space="0" w:color="auto"/>
      </w:divBdr>
      <w:divsChild>
        <w:div w:id="656999611">
          <w:marLeft w:val="0"/>
          <w:marRight w:val="0"/>
          <w:marTop w:val="0"/>
          <w:marBottom w:val="0"/>
          <w:divBdr>
            <w:top w:val="single" w:sz="2" w:space="0" w:color="E4E6E8"/>
            <w:left w:val="single" w:sz="2" w:space="0" w:color="E4E6E8"/>
            <w:bottom w:val="single" w:sz="2" w:space="0" w:color="E4E6E8"/>
            <w:right w:val="single" w:sz="2" w:space="0" w:color="E4E6E8"/>
          </w:divBdr>
        </w:div>
        <w:div w:id="1786074884">
          <w:marLeft w:val="0"/>
          <w:marRight w:val="0"/>
          <w:marTop w:val="0"/>
          <w:marBottom w:val="0"/>
          <w:divBdr>
            <w:top w:val="single" w:sz="2" w:space="0" w:color="E4E6E8"/>
            <w:left w:val="single" w:sz="2" w:space="0" w:color="E4E6E8"/>
            <w:bottom w:val="single" w:sz="2" w:space="0" w:color="E4E6E8"/>
            <w:right w:val="single" w:sz="2" w:space="0" w:color="E4E6E8"/>
          </w:divBdr>
          <w:divsChild>
            <w:div w:id="247347166">
              <w:marLeft w:val="0"/>
              <w:marRight w:val="0"/>
              <w:marTop w:val="0"/>
              <w:marBottom w:val="0"/>
              <w:divBdr>
                <w:top w:val="single" w:sz="2" w:space="0" w:color="E4E6E8"/>
                <w:left w:val="single" w:sz="2" w:space="0" w:color="E4E6E8"/>
                <w:bottom w:val="single" w:sz="2" w:space="0" w:color="E4E6E8"/>
                <w:right w:val="single" w:sz="2" w:space="0" w:color="E4E6E8"/>
              </w:divBdr>
              <w:divsChild>
                <w:div w:id="1821313008">
                  <w:marLeft w:val="0"/>
                  <w:marRight w:val="0"/>
                  <w:marTop w:val="0"/>
                  <w:marBottom w:val="0"/>
                  <w:divBdr>
                    <w:top w:val="single" w:sz="2" w:space="0" w:color="auto"/>
                    <w:left w:val="single" w:sz="24" w:space="0" w:color="auto"/>
                    <w:bottom w:val="single" w:sz="2" w:space="0" w:color="auto"/>
                    <w:right w:val="single" w:sz="24" w:space="0" w:color="auto"/>
                  </w:divBdr>
                </w:div>
                <w:div w:id="19417974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158571261">
      <w:bodyDiv w:val="1"/>
      <w:marLeft w:val="0"/>
      <w:marRight w:val="0"/>
      <w:marTop w:val="0"/>
      <w:marBottom w:val="0"/>
      <w:divBdr>
        <w:top w:val="none" w:sz="0" w:space="0" w:color="auto"/>
        <w:left w:val="none" w:sz="0" w:space="0" w:color="auto"/>
        <w:bottom w:val="none" w:sz="0" w:space="0" w:color="auto"/>
        <w:right w:val="none" w:sz="0" w:space="0" w:color="auto"/>
      </w:divBdr>
    </w:div>
    <w:div w:id="1159662590">
      <w:bodyDiv w:val="1"/>
      <w:marLeft w:val="360"/>
      <w:marRight w:val="360"/>
      <w:marTop w:val="360"/>
      <w:marBottom w:val="360"/>
      <w:divBdr>
        <w:top w:val="none" w:sz="0" w:space="0" w:color="auto"/>
        <w:left w:val="none" w:sz="0" w:space="0" w:color="auto"/>
        <w:bottom w:val="none" w:sz="0" w:space="0" w:color="auto"/>
        <w:right w:val="none" w:sz="0" w:space="0" w:color="auto"/>
      </w:divBdr>
    </w:div>
    <w:div w:id="1191256500">
      <w:bodyDiv w:val="1"/>
      <w:marLeft w:val="0"/>
      <w:marRight w:val="0"/>
      <w:marTop w:val="0"/>
      <w:marBottom w:val="0"/>
      <w:divBdr>
        <w:top w:val="none" w:sz="0" w:space="0" w:color="auto"/>
        <w:left w:val="none" w:sz="0" w:space="0" w:color="auto"/>
        <w:bottom w:val="none" w:sz="0" w:space="0" w:color="auto"/>
        <w:right w:val="none" w:sz="0" w:space="0" w:color="auto"/>
      </w:divBdr>
    </w:div>
    <w:div w:id="1247761913">
      <w:bodyDiv w:val="1"/>
      <w:marLeft w:val="0"/>
      <w:marRight w:val="0"/>
      <w:marTop w:val="0"/>
      <w:marBottom w:val="0"/>
      <w:divBdr>
        <w:top w:val="none" w:sz="0" w:space="0" w:color="auto"/>
        <w:left w:val="none" w:sz="0" w:space="0" w:color="auto"/>
        <w:bottom w:val="none" w:sz="0" w:space="0" w:color="auto"/>
        <w:right w:val="none" w:sz="0" w:space="0" w:color="auto"/>
      </w:divBdr>
    </w:div>
    <w:div w:id="1252541215">
      <w:bodyDiv w:val="1"/>
      <w:marLeft w:val="0"/>
      <w:marRight w:val="0"/>
      <w:marTop w:val="0"/>
      <w:marBottom w:val="0"/>
      <w:divBdr>
        <w:top w:val="none" w:sz="0" w:space="0" w:color="auto"/>
        <w:left w:val="none" w:sz="0" w:space="0" w:color="auto"/>
        <w:bottom w:val="none" w:sz="0" w:space="0" w:color="auto"/>
        <w:right w:val="none" w:sz="0" w:space="0" w:color="auto"/>
      </w:divBdr>
    </w:div>
    <w:div w:id="1261596911">
      <w:bodyDiv w:val="1"/>
      <w:marLeft w:val="0"/>
      <w:marRight w:val="0"/>
      <w:marTop w:val="0"/>
      <w:marBottom w:val="0"/>
      <w:divBdr>
        <w:top w:val="none" w:sz="0" w:space="0" w:color="auto"/>
        <w:left w:val="none" w:sz="0" w:space="0" w:color="auto"/>
        <w:bottom w:val="none" w:sz="0" w:space="0" w:color="auto"/>
        <w:right w:val="none" w:sz="0" w:space="0" w:color="auto"/>
      </w:divBdr>
    </w:div>
    <w:div w:id="1269268151">
      <w:bodyDiv w:val="1"/>
      <w:marLeft w:val="0"/>
      <w:marRight w:val="0"/>
      <w:marTop w:val="0"/>
      <w:marBottom w:val="0"/>
      <w:divBdr>
        <w:top w:val="none" w:sz="0" w:space="0" w:color="auto"/>
        <w:left w:val="none" w:sz="0" w:space="0" w:color="auto"/>
        <w:bottom w:val="none" w:sz="0" w:space="0" w:color="auto"/>
        <w:right w:val="none" w:sz="0" w:space="0" w:color="auto"/>
      </w:divBdr>
    </w:div>
    <w:div w:id="1287202547">
      <w:bodyDiv w:val="1"/>
      <w:marLeft w:val="360"/>
      <w:marRight w:val="360"/>
      <w:marTop w:val="360"/>
      <w:marBottom w:val="360"/>
      <w:divBdr>
        <w:top w:val="none" w:sz="0" w:space="0" w:color="auto"/>
        <w:left w:val="none" w:sz="0" w:space="0" w:color="auto"/>
        <w:bottom w:val="none" w:sz="0" w:space="0" w:color="auto"/>
        <w:right w:val="none" w:sz="0" w:space="0" w:color="auto"/>
      </w:divBdr>
    </w:div>
    <w:div w:id="1289121441">
      <w:bodyDiv w:val="1"/>
      <w:marLeft w:val="0"/>
      <w:marRight w:val="0"/>
      <w:marTop w:val="0"/>
      <w:marBottom w:val="0"/>
      <w:divBdr>
        <w:top w:val="none" w:sz="0" w:space="0" w:color="auto"/>
        <w:left w:val="none" w:sz="0" w:space="0" w:color="auto"/>
        <w:bottom w:val="none" w:sz="0" w:space="0" w:color="auto"/>
        <w:right w:val="none" w:sz="0" w:space="0" w:color="auto"/>
      </w:divBdr>
      <w:divsChild>
        <w:div w:id="1327435651">
          <w:marLeft w:val="0"/>
          <w:marRight w:val="0"/>
          <w:marTop w:val="0"/>
          <w:marBottom w:val="0"/>
          <w:divBdr>
            <w:top w:val="single" w:sz="2" w:space="0" w:color="E5E7EB"/>
            <w:left w:val="single" w:sz="2" w:space="0" w:color="E5E7EB"/>
            <w:bottom w:val="single" w:sz="2" w:space="0" w:color="E5E7EB"/>
            <w:right w:val="single" w:sz="2" w:space="0" w:color="E5E7EB"/>
          </w:divBdr>
          <w:divsChild>
            <w:div w:id="831070369">
              <w:marLeft w:val="0"/>
              <w:marRight w:val="0"/>
              <w:marTop w:val="0"/>
              <w:marBottom w:val="0"/>
              <w:divBdr>
                <w:top w:val="single" w:sz="2" w:space="0" w:color="auto"/>
                <w:left w:val="single" w:sz="2" w:space="0" w:color="auto"/>
                <w:bottom w:val="single" w:sz="2" w:space="0" w:color="auto"/>
                <w:right w:val="single" w:sz="2" w:space="0" w:color="auto"/>
              </w:divBdr>
              <w:divsChild>
                <w:div w:id="1869105783">
                  <w:marLeft w:val="0"/>
                  <w:marRight w:val="0"/>
                  <w:marTop w:val="0"/>
                  <w:marBottom w:val="0"/>
                  <w:divBdr>
                    <w:top w:val="single" w:sz="2" w:space="0" w:color="auto"/>
                    <w:left w:val="single" w:sz="2" w:space="0" w:color="auto"/>
                    <w:bottom w:val="single" w:sz="2" w:space="0" w:color="auto"/>
                    <w:right w:val="single" w:sz="2" w:space="0" w:color="auto"/>
                  </w:divBdr>
                  <w:divsChild>
                    <w:div w:id="137233351">
                      <w:marLeft w:val="0"/>
                      <w:marRight w:val="0"/>
                      <w:marTop w:val="0"/>
                      <w:marBottom w:val="0"/>
                      <w:divBdr>
                        <w:top w:val="single" w:sz="2" w:space="0" w:color="E5E7EB"/>
                        <w:left w:val="single" w:sz="2" w:space="0" w:color="E5E7EB"/>
                        <w:bottom w:val="single" w:sz="2" w:space="0" w:color="E5E7EB"/>
                        <w:right w:val="single" w:sz="2" w:space="0" w:color="E5E7EB"/>
                      </w:divBdr>
                      <w:divsChild>
                        <w:div w:id="1389450860">
                          <w:marLeft w:val="0"/>
                          <w:marRight w:val="0"/>
                          <w:marTop w:val="0"/>
                          <w:marBottom w:val="0"/>
                          <w:divBdr>
                            <w:top w:val="single" w:sz="2" w:space="0" w:color="E5E7EB"/>
                            <w:left w:val="single" w:sz="2" w:space="0" w:color="E5E7EB"/>
                            <w:bottom w:val="single" w:sz="2" w:space="0" w:color="E5E7EB"/>
                            <w:right w:val="single" w:sz="2" w:space="0" w:color="E5E7EB"/>
                          </w:divBdr>
                          <w:divsChild>
                            <w:div w:id="1335298631">
                              <w:marLeft w:val="0"/>
                              <w:marRight w:val="0"/>
                              <w:marTop w:val="0"/>
                              <w:marBottom w:val="0"/>
                              <w:divBdr>
                                <w:top w:val="single" w:sz="2" w:space="0" w:color="E5E7EB"/>
                                <w:left w:val="single" w:sz="2" w:space="0" w:color="E5E7EB"/>
                                <w:bottom w:val="single" w:sz="2" w:space="0" w:color="E5E7EB"/>
                                <w:right w:val="single" w:sz="2" w:space="0" w:color="E5E7EB"/>
                              </w:divBdr>
                              <w:divsChild>
                                <w:div w:id="357586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2871892">
                  <w:marLeft w:val="0"/>
                  <w:marRight w:val="0"/>
                  <w:marTop w:val="0"/>
                  <w:marBottom w:val="0"/>
                  <w:divBdr>
                    <w:top w:val="single" w:sz="2" w:space="0" w:color="auto"/>
                    <w:left w:val="single" w:sz="2" w:space="0" w:color="auto"/>
                    <w:bottom w:val="single" w:sz="2" w:space="0" w:color="auto"/>
                    <w:right w:val="single" w:sz="2" w:space="0" w:color="auto"/>
                  </w:divBdr>
                  <w:divsChild>
                    <w:div w:id="677853703">
                      <w:marLeft w:val="0"/>
                      <w:marRight w:val="0"/>
                      <w:marTop w:val="0"/>
                      <w:marBottom w:val="0"/>
                      <w:divBdr>
                        <w:top w:val="single" w:sz="2" w:space="0" w:color="E5E7EB"/>
                        <w:left w:val="single" w:sz="2" w:space="0" w:color="E5E7EB"/>
                        <w:bottom w:val="single" w:sz="2" w:space="0" w:color="E5E7EB"/>
                        <w:right w:val="single" w:sz="2" w:space="0" w:color="E5E7EB"/>
                      </w:divBdr>
                      <w:divsChild>
                        <w:div w:id="1992708357">
                          <w:marLeft w:val="0"/>
                          <w:marRight w:val="0"/>
                          <w:marTop w:val="0"/>
                          <w:marBottom w:val="0"/>
                          <w:divBdr>
                            <w:top w:val="single" w:sz="2" w:space="0" w:color="E5E7EB"/>
                            <w:left w:val="single" w:sz="2" w:space="0" w:color="E5E7EB"/>
                            <w:bottom w:val="single" w:sz="2" w:space="0" w:color="E5E7EB"/>
                            <w:right w:val="single" w:sz="2" w:space="0" w:color="E5E7EB"/>
                          </w:divBdr>
                          <w:divsChild>
                            <w:div w:id="1393233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7397832">
                          <w:marLeft w:val="0"/>
                          <w:marRight w:val="0"/>
                          <w:marTop w:val="0"/>
                          <w:marBottom w:val="0"/>
                          <w:divBdr>
                            <w:top w:val="single" w:sz="2" w:space="0" w:color="E5E7EB"/>
                            <w:left w:val="single" w:sz="2" w:space="0" w:color="E5E7EB"/>
                            <w:bottom w:val="single" w:sz="2" w:space="0" w:color="E5E7EB"/>
                            <w:right w:val="single" w:sz="2" w:space="0" w:color="E5E7EB"/>
                          </w:divBdr>
                          <w:divsChild>
                            <w:div w:id="1101686143">
                              <w:marLeft w:val="0"/>
                              <w:marRight w:val="0"/>
                              <w:marTop w:val="0"/>
                              <w:marBottom w:val="0"/>
                              <w:divBdr>
                                <w:top w:val="single" w:sz="2" w:space="0" w:color="E5E7EB"/>
                                <w:left w:val="single" w:sz="2" w:space="0" w:color="E5E7EB"/>
                                <w:bottom w:val="single" w:sz="2" w:space="0" w:color="E5E7EB"/>
                                <w:right w:val="single" w:sz="2" w:space="0" w:color="E5E7EB"/>
                              </w:divBdr>
                              <w:divsChild>
                                <w:div w:id="1063941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547634">
                          <w:marLeft w:val="0"/>
                          <w:marRight w:val="0"/>
                          <w:marTop w:val="0"/>
                          <w:marBottom w:val="0"/>
                          <w:divBdr>
                            <w:top w:val="single" w:sz="2" w:space="0" w:color="E5E7EB"/>
                            <w:left w:val="single" w:sz="2" w:space="0" w:color="E5E7EB"/>
                            <w:bottom w:val="single" w:sz="2" w:space="0" w:color="E5E7EB"/>
                            <w:right w:val="single" w:sz="2" w:space="0" w:color="E5E7EB"/>
                          </w:divBdr>
                          <w:divsChild>
                            <w:div w:id="1110049227">
                              <w:marLeft w:val="0"/>
                              <w:marRight w:val="0"/>
                              <w:marTop w:val="0"/>
                              <w:marBottom w:val="0"/>
                              <w:divBdr>
                                <w:top w:val="single" w:sz="2" w:space="0" w:color="E5E7EB"/>
                                <w:left w:val="single" w:sz="2" w:space="0" w:color="E5E7EB"/>
                                <w:bottom w:val="single" w:sz="2" w:space="0" w:color="E5E7EB"/>
                                <w:right w:val="single" w:sz="2" w:space="0" w:color="E5E7EB"/>
                              </w:divBdr>
                              <w:divsChild>
                                <w:div w:id="126248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09088800">
      <w:bodyDiv w:val="1"/>
      <w:marLeft w:val="360"/>
      <w:marRight w:val="360"/>
      <w:marTop w:val="360"/>
      <w:marBottom w:val="360"/>
      <w:divBdr>
        <w:top w:val="none" w:sz="0" w:space="0" w:color="auto"/>
        <w:left w:val="none" w:sz="0" w:space="0" w:color="auto"/>
        <w:bottom w:val="none" w:sz="0" w:space="0" w:color="auto"/>
        <w:right w:val="none" w:sz="0" w:space="0" w:color="auto"/>
      </w:divBdr>
    </w:div>
    <w:div w:id="1316687031">
      <w:bodyDiv w:val="1"/>
      <w:marLeft w:val="0"/>
      <w:marRight w:val="0"/>
      <w:marTop w:val="0"/>
      <w:marBottom w:val="0"/>
      <w:divBdr>
        <w:top w:val="none" w:sz="0" w:space="0" w:color="auto"/>
        <w:left w:val="none" w:sz="0" w:space="0" w:color="auto"/>
        <w:bottom w:val="none" w:sz="0" w:space="0" w:color="auto"/>
        <w:right w:val="none" w:sz="0" w:space="0" w:color="auto"/>
      </w:divBdr>
    </w:div>
    <w:div w:id="1342662894">
      <w:bodyDiv w:val="1"/>
      <w:marLeft w:val="0"/>
      <w:marRight w:val="0"/>
      <w:marTop w:val="0"/>
      <w:marBottom w:val="0"/>
      <w:divBdr>
        <w:top w:val="none" w:sz="0" w:space="0" w:color="auto"/>
        <w:left w:val="none" w:sz="0" w:space="0" w:color="auto"/>
        <w:bottom w:val="none" w:sz="0" w:space="0" w:color="auto"/>
        <w:right w:val="none" w:sz="0" w:space="0" w:color="auto"/>
      </w:divBdr>
    </w:div>
    <w:div w:id="1348098830">
      <w:bodyDiv w:val="1"/>
      <w:marLeft w:val="0"/>
      <w:marRight w:val="0"/>
      <w:marTop w:val="0"/>
      <w:marBottom w:val="0"/>
      <w:divBdr>
        <w:top w:val="none" w:sz="0" w:space="0" w:color="auto"/>
        <w:left w:val="none" w:sz="0" w:space="0" w:color="auto"/>
        <w:bottom w:val="none" w:sz="0" w:space="0" w:color="auto"/>
        <w:right w:val="none" w:sz="0" w:space="0" w:color="auto"/>
      </w:divBdr>
    </w:div>
    <w:div w:id="1351646270">
      <w:bodyDiv w:val="1"/>
      <w:marLeft w:val="0"/>
      <w:marRight w:val="0"/>
      <w:marTop w:val="0"/>
      <w:marBottom w:val="0"/>
      <w:divBdr>
        <w:top w:val="none" w:sz="0" w:space="0" w:color="auto"/>
        <w:left w:val="none" w:sz="0" w:space="0" w:color="auto"/>
        <w:bottom w:val="none" w:sz="0" w:space="0" w:color="auto"/>
        <w:right w:val="none" w:sz="0" w:space="0" w:color="auto"/>
      </w:divBdr>
    </w:div>
    <w:div w:id="1352608540">
      <w:bodyDiv w:val="1"/>
      <w:marLeft w:val="0"/>
      <w:marRight w:val="0"/>
      <w:marTop w:val="0"/>
      <w:marBottom w:val="0"/>
      <w:divBdr>
        <w:top w:val="none" w:sz="0" w:space="0" w:color="auto"/>
        <w:left w:val="none" w:sz="0" w:space="0" w:color="auto"/>
        <w:bottom w:val="none" w:sz="0" w:space="0" w:color="auto"/>
        <w:right w:val="none" w:sz="0" w:space="0" w:color="auto"/>
      </w:divBdr>
    </w:div>
    <w:div w:id="1353874720">
      <w:bodyDiv w:val="1"/>
      <w:marLeft w:val="0"/>
      <w:marRight w:val="0"/>
      <w:marTop w:val="0"/>
      <w:marBottom w:val="0"/>
      <w:divBdr>
        <w:top w:val="none" w:sz="0" w:space="0" w:color="auto"/>
        <w:left w:val="none" w:sz="0" w:space="0" w:color="auto"/>
        <w:bottom w:val="none" w:sz="0" w:space="0" w:color="auto"/>
        <w:right w:val="none" w:sz="0" w:space="0" w:color="auto"/>
      </w:divBdr>
    </w:div>
    <w:div w:id="1389303972">
      <w:bodyDiv w:val="1"/>
      <w:marLeft w:val="0"/>
      <w:marRight w:val="0"/>
      <w:marTop w:val="0"/>
      <w:marBottom w:val="0"/>
      <w:divBdr>
        <w:top w:val="none" w:sz="0" w:space="0" w:color="auto"/>
        <w:left w:val="none" w:sz="0" w:space="0" w:color="auto"/>
        <w:bottom w:val="none" w:sz="0" w:space="0" w:color="auto"/>
        <w:right w:val="none" w:sz="0" w:space="0" w:color="auto"/>
      </w:divBdr>
    </w:div>
    <w:div w:id="1398743365">
      <w:bodyDiv w:val="1"/>
      <w:marLeft w:val="0"/>
      <w:marRight w:val="0"/>
      <w:marTop w:val="0"/>
      <w:marBottom w:val="0"/>
      <w:divBdr>
        <w:top w:val="none" w:sz="0" w:space="0" w:color="auto"/>
        <w:left w:val="none" w:sz="0" w:space="0" w:color="auto"/>
        <w:bottom w:val="none" w:sz="0" w:space="0" w:color="auto"/>
        <w:right w:val="none" w:sz="0" w:space="0" w:color="auto"/>
      </w:divBdr>
    </w:div>
    <w:div w:id="1427770647">
      <w:bodyDiv w:val="1"/>
      <w:marLeft w:val="0"/>
      <w:marRight w:val="0"/>
      <w:marTop w:val="0"/>
      <w:marBottom w:val="0"/>
      <w:divBdr>
        <w:top w:val="none" w:sz="0" w:space="0" w:color="auto"/>
        <w:left w:val="none" w:sz="0" w:space="0" w:color="auto"/>
        <w:bottom w:val="none" w:sz="0" w:space="0" w:color="auto"/>
        <w:right w:val="none" w:sz="0" w:space="0" w:color="auto"/>
      </w:divBdr>
    </w:div>
    <w:div w:id="1443106876">
      <w:bodyDiv w:val="1"/>
      <w:marLeft w:val="0"/>
      <w:marRight w:val="0"/>
      <w:marTop w:val="0"/>
      <w:marBottom w:val="0"/>
      <w:divBdr>
        <w:top w:val="none" w:sz="0" w:space="0" w:color="auto"/>
        <w:left w:val="none" w:sz="0" w:space="0" w:color="auto"/>
        <w:bottom w:val="none" w:sz="0" w:space="0" w:color="auto"/>
        <w:right w:val="none" w:sz="0" w:space="0" w:color="auto"/>
      </w:divBdr>
      <w:divsChild>
        <w:div w:id="171069281">
          <w:marLeft w:val="0"/>
          <w:marRight w:val="0"/>
          <w:marTop w:val="0"/>
          <w:marBottom w:val="0"/>
          <w:divBdr>
            <w:top w:val="none" w:sz="0" w:space="0" w:color="auto"/>
            <w:left w:val="none" w:sz="0" w:space="0" w:color="auto"/>
            <w:bottom w:val="none" w:sz="0" w:space="0" w:color="auto"/>
            <w:right w:val="none" w:sz="0" w:space="0" w:color="auto"/>
          </w:divBdr>
        </w:div>
        <w:div w:id="1240557766">
          <w:marLeft w:val="0"/>
          <w:marRight w:val="0"/>
          <w:marTop w:val="0"/>
          <w:marBottom w:val="0"/>
          <w:divBdr>
            <w:top w:val="none" w:sz="0" w:space="0" w:color="auto"/>
            <w:left w:val="none" w:sz="0" w:space="0" w:color="auto"/>
            <w:bottom w:val="none" w:sz="0" w:space="0" w:color="auto"/>
            <w:right w:val="none" w:sz="0" w:space="0" w:color="auto"/>
          </w:divBdr>
        </w:div>
        <w:div w:id="586891948">
          <w:marLeft w:val="0"/>
          <w:marRight w:val="0"/>
          <w:marTop w:val="0"/>
          <w:marBottom w:val="0"/>
          <w:divBdr>
            <w:top w:val="none" w:sz="0" w:space="0" w:color="auto"/>
            <w:left w:val="none" w:sz="0" w:space="0" w:color="auto"/>
            <w:bottom w:val="none" w:sz="0" w:space="0" w:color="auto"/>
            <w:right w:val="none" w:sz="0" w:space="0" w:color="auto"/>
          </w:divBdr>
        </w:div>
        <w:div w:id="1672484012">
          <w:marLeft w:val="0"/>
          <w:marRight w:val="0"/>
          <w:marTop w:val="0"/>
          <w:marBottom w:val="0"/>
          <w:divBdr>
            <w:top w:val="none" w:sz="0" w:space="0" w:color="auto"/>
            <w:left w:val="none" w:sz="0" w:space="0" w:color="auto"/>
            <w:bottom w:val="none" w:sz="0" w:space="0" w:color="auto"/>
            <w:right w:val="none" w:sz="0" w:space="0" w:color="auto"/>
          </w:divBdr>
        </w:div>
        <w:div w:id="324170977">
          <w:marLeft w:val="0"/>
          <w:marRight w:val="0"/>
          <w:marTop w:val="0"/>
          <w:marBottom w:val="0"/>
          <w:divBdr>
            <w:top w:val="none" w:sz="0" w:space="0" w:color="auto"/>
            <w:left w:val="none" w:sz="0" w:space="0" w:color="auto"/>
            <w:bottom w:val="none" w:sz="0" w:space="0" w:color="auto"/>
            <w:right w:val="none" w:sz="0" w:space="0" w:color="auto"/>
          </w:divBdr>
        </w:div>
        <w:div w:id="139932581">
          <w:marLeft w:val="0"/>
          <w:marRight w:val="0"/>
          <w:marTop w:val="0"/>
          <w:marBottom w:val="0"/>
          <w:divBdr>
            <w:top w:val="none" w:sz="0" w:space="0" w:color="auto"/>
            <w:left w:val="none" w:sz="0" w:space="0" w:color="auto"/>
            <w:bottom w:val="none" w:sz="0" w:space="0" w:color="auto"/>
            <w:right w:val="none" w:sz="0" w:space="0" w:color="auto"/>
          </w:divBdr>
        </w:div>
        <w:div w:id="1599560099">
          <w:marLeft w:val="0"/>
          <w:marRight w:val="0"/>
          <w:marTop w:val="0"/>
          <w:marBottom w:val="0"/>
          <w:divBdr>
            <w:top w:val="none" w:sz="0" w:space="0" w:color="auto"/>
            <w:left w:val="none" w:sz="0" w:space="0" w:color="auto"/>
            <w:bottom w:val="none" w:sz="0" w:space="0" w:color="auto"/>
            <w:right w:val="none" w:sz="0" w:space="0" w:color="auto"/>
          </w:divBdr>
        </w:div>
        <w:div w:id="1443190125">
          <w:marLeft w:val="0"/>
          <w:marRight w:val="0"/>
          <w:marTop w:val="0"/>
          <w:marBottom w:val="0"/>
          <w:divBdr>
            <w:top w:val="none" w:sz="0" w:space="0" w:color="auto"/>
            <w:left w:val="none" w:sz="0" w:space="0" w:color="auto"/>
            <w:bottom w:val="none" w:sz="0" w:space="0" w:color="auto"/>
            <w:right w:val="none" w:sz="0" w:space="0" w:color="auto"/>
          </w:divBdr>
        </w:div>
        <w:div w:id="1359890638">
          <w:marLeft w:val="0"/>
          <w:marRight w:val="0"/>
          <w:marTop w:val="0"/>
          <w:marBottom w:val="0"/>
          <w:divBdr>
            <w:top w:val="none" w:sz="0" w:space="0" w:color="auto"/>
            <w:left w:val="none" w:sz="0" w:space="0" w:color="auto"/>
            <w:bottom w:val="none" w:sz="0" w:space="0" w:color="auto"/>
            <w:right w:val="none" w:sz="0" w:space="0" w:color="auto"/>
          </w:divBdr>
        </w:div>
        <w:div w:id="764422442">
          <w:marLeft w:val="0"/>
          <w:marRight w:val="0"/>
          <w:marTop w:val="0"/>
          <w:marBottom w:val="0"/>
          <w:divBdr>
            <w:top w:val="none" w:sz="0" w:space="0" w:color="auto"/>
            <w:left w:val="none" w:sz="0" w:space="0" w:color="auto"/>
            <w:bottom w:val="none" w:sz="0" w:space="0" w:color="auto"/>
            <w:right w:val="none" w:sz="0" w:space="0" w:color="auto"/>
          </w:divBdr>
        </w:div>
        <w:div w:id="1271207342">
          <w:marLeft w:val="0"/>
          <w:marRight w:val="0"/>
          <w:marTop w:val="0"/>
          <w:marBottom w:val="0"/>
          <w:divBdr>
            <w:top w:val="none" w:sz="0" w:space="0" w:color="auto"/>
            <w:left w:val="none" w:sz="0" w:space="0" w:color="auto"/>
            <w:bottom w:val="none" w:sz="0" w:space="0" w:color="auto"/>
            <w:right w:val="none" w:sz="0" w:space="0" w:color="auto"/>
          </w:divBdr>
        </w:div>
        <w:div w:id="1418599015">
          <w:marLeft w:val="0"/>
          <w:marRight w:val="0"/>
          <w:marTop w:val="0"/>
          <w:marBottom w:val="0"/>
          <w:divBdr>
            <w:top w:val="none" w:sz="0" w:space="0" w:color="auto"/>
            <w:left w:val="none" w:sz="0" w:space="0" w:color="auto"/>
            <w:bottom w:val="none" w:sz="0" w:space="0" w:color="auto"/>
            <w:right w:val="none" w:sz="0" w:space="0" w:color="auto"/>
          </w:divBdr>
        </w:div>
        <w:div w:id="2046517360">
          <w:marLeft w:val="0"/>
          <w:marRight w:val="0"/>
          <w:marTop w:val="0"/>
          <w:marBottom w:val="0"/>
          <w:divBdr>
            <w:top w:val="none" w:sz="0" w:space="0" w:color="auto"/>
            <w:left w:val="none" w:sz="0" w:space="0" w:color="auto"/>
            <w:bottom w:val="none" w:sz="0" w:space="0" w:color="auto"/>
            <w:right w:val="none" w:sz="0" w:space="0" w:color="auto"/>
          </w:divBdr>
        </w:div>
        <w:div w:id="1067723908">
          <w:marLeft w:val="0"/>
          <w:marRight w:val="0"/>
          <w:marTop w:val="0"/>
          <w:marBottom w:val="0"/>
          <w:divBdr>
            <w:top w:val="none" w:sz="0" w:space="0" w:color="auto"/>
            <w:left w:val="none" w:sz="0" w:space="0" w:color="auto"/>
            <w:bottom w:val="none" w:sz="0" w:space="0" w:color="auto"/>
            <w:right w:val="none" w:sz="0" w:space="0" w:color="auto"/>
          </w:divBdr>
        </w:div>
        <w:div w:id="1415130285">
          <w:marLeft w:val="0"/>
          <w:marRight w:val="0"/>
          <w:marTop w:val="0"/>
          <w:marBottom w:val="0"/>
          <w:divBdr>
            <w:top w:val="none" w:sz="0" w:space="0" w:color="auto"/>
            <w:left w:val="none" w:sz="0" w:space="0" w:color="auto"/>
            <w:bottom w:val="none" w:sz="0" w:space="0" w:color="auto"/>
            <w:right w:val="none" w:sz="0" w:space="0" w:color="auto"/>
          </w:divBdr>
        </w:div>
        <w:div w:id="155734475">
          <w:marLeft w:val="0"/>
          <w:marRight w:val="0"/>
          <w:marTop w:val="0"/>
          <w:marBottom w:val="0"/>
          <w:divBdr>
            <w:top w:val="none" w:sz="0" w:space="0" w:color="auto"/>
            <w:left w:val="none" w:sz="0" w:space="0" w:color="auto"/>
            <w:bottom w:val="none" w:sz="0" w:space="0" w:color="auto"/>
            <w:right w:val="none" w:sz="0" w:space="0" w:color="auto"/>
          </w:divBdr>
        </w:div>
        <w:div w:id="1724131426">
          <w:marLeft w:val="0"/>
          <w:marRight w:val="0"/>
          <w:marTop w:val="0"/>
          <w:marBottom w:val="0"/>
          <w:divBdr>
            <w:top w:val="none" w:sz="0" w:space="0" w:color="auto"/>
            <w:left w:val="none" w:sz="0" w:space="0" w:color="auto"/>
            <w:bottom w:val="none" w:sz="0" w:space="0" w:color="auto"/>
            <w:right w:val="none" w:sz="0" w:space="0" w:color="auto"/>
          </w:divBdr>
        </w:div>
      </w:divsChild>
    </w:div>
    <w:div w:id="1462767009">
      <w:bodyDiv w:val="1"/>
      <w:marLeft w:val="0"/>
      <w:marRight w:val="0"/>
      <w:marTop w:val="0"/>
      <w:marBottom w:val="0"/>
      <w:divBdr>
        <w:top w:val="none" w:sz="0" w:space="0" w:color="auto"/>
        <w:left w:val="none" w:sz="0" w:space="0" w:color="auto"/>
        <w:bottom w:val="none" w:sz="0" w:space="0" w:color="auto"/>
        <w:right w:val="none" w:sz="0" w:space="0" w:color="auto"/>
      </w:divBdr>
    </w:div>
    <w:div w:id="1482236940">
      <w:bodyDiv w:val="1"/>
      <w:marLeft w:val="0"/>
      <w:marRight w:val="0"/>
      <w:marTop w:val="0"/>
      <w:marBottom w:val="0"/>
      <w:divBdr>
        <w:top w:val="none" w:sz="0" w:space="0" w:color="auto"/>
        <w:left w:val="none" w:sz="0" w:space="0" w:color="auto"/>
        <w:bottom w:val="none" w:sz="0" w:space="0" w:color="auto"/>
        <w:right w:val="none" w:sz="0" w:space="0" w:color="auto"/>
      </w:divBdr>
    </w:div>
    <w:div w:id="1536962126">
      <w:bodyDiv w:val="1"/>
      <w:marLeft w:val="0"/>
      <w:marRight w:val="0"/>
      <w:marTop w:val="0"/>
      <w:marBottom w:val="0"/>
      <w:divBdr>
        <w:top w:val="none" w:sz="0" w:space="0" w:color="auto"/>
        <w:left w:val="none" w:sz="0" w:space="0" w:color="auto"/>
        <w:bottom w:val="none" w:sz="0" w:space="0" w:color="auto"/>
        <w:right w:val="none" w:sz="0" w:space="0" w:color="auto"/>
      </w:divBdr>
    </w:div>
    <w:div w:id="1549026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6284">
          <w:marLeft w:val="547"/>
          <w:marRight w:val="0"/>
          <w:marTop w:val="0"/>
          <w:marBottom w:val="0"/>
          <w:divBdr>
            <w:top w:val="none" w:sz="0" w:space="0" w:color="auto"/>
            <w:left w:val="none" w:sz="0" w:space="0" w:color="auto"/>
            <w:bottom w:val="none" w:sz="0" w:space="0" w:color="auto"/>
            <w:right w:val="none" w:sz="0" w:space="0" w:color="auto"/>
          </w:divBdr>
        </w:div>
      </w:divsChild>
    </w:div>
    <w:div w:id="1553271799">
      <w:bodyDiv w:val="1"/>
      <w:marLeft w:val="0"/>
      <w:marRight w:val="0"/>
      <w:marTop w:val="0"/>
      <w:marBottom w:val="0"/>
      <w:divBdr>
        <w:top w:val="none" w:sz="0" w:space="0" w:color="auto"/>
        <w:left w:val="none" w:sz="0" w:space="0" w:color="auto"/>
        <w:bottom w:val="none" w:sz="0" w:space="0" w:color="auto"/>
        <w:right w:val="none" w:sz="0" w:space="0" w:color="auto"/>
      </w:divBdr>
    </w:div>
    <w:div w:id="1555385913">
      <w:bodyDiv w:val="1"/>
      <w:marLeft w:val="0"/>
      <w:marRight w:val="0"/>
      <w:marTop w:val="0"/>
      <w:marBottom w:val="0"/>
      <w:divBdr>
        <w:top w:val="none" w:sz="0" w:space="0" w:color="auto"/>
        <w:left w:val="none" w:sz="0" w:space="0" w:color="auto"/>
        <w:bottom w:val="none" w:sz="0" w:space="0" w:color="auto"/>
        <w:right w:val="none" w:sz="0" w:space="0" w:color="auto"/>
      </w:divBdr>
    </w:div>
    <w:div w:id="1557007797">
      <w:bodyDiv w:val="1"/>
      <w:marLeft w:val="0"/>
      <w:marRight w:val="0"/>
      <w:marTop w:val="0"/>
      <w:marBottom w:val="0"/>
      <w:divBdr>
        <w:top w:val="none" w:sz="0" w:space="0" w:color="auto"/>
        <w:left w:val="none" w:sz="0" w:space="0" w:color="auto"/>
        <w:bottom w:val="none" w:sz="0" w:space="0" w:color="auto"/>
        <w:right w:val="none" w:sz="0" w:space="0" w:color="auto"/>
      </w:divBdr>
    </w:div>
    <w:div w:id="1584875552">
      <w:bodyDiv w:val="1"/>
      <w:marLeft w:val="360"/>
      <w:marRight w:val="360"/>
      <w:marTop w:val="360"/>
      <w:marBottom w:val="360"/>
      <w:divBdr>
        <w:top w:val="none" w:sz="0" w:space="0" w:color="auto"/>
        <w:left w:val="none" w:sz="0" w:space="0" w:color="auto"/>
        <w:bottom w:val="none" w:sz="0" w:space="0" w:color="auto"/>
        <w:right w:val="none" w:sz="0" w:space="0" w:color="auto"/>
      </w:divBdr>
    </w:div>
    <w:div w:id="1594125837">
      <w:bodyDiv w:val="1"/>
      <w:marLeft w:val="0"/>
      <w:marRight w:val="0"/>
      <w:marTop w:val="0"/>
      <w:marBottom w:val="0"/>
      <w:divBdr>
        <w:top w:val="none" w:sz="0" w:space="0" w:color="auto"/>
        <w:left w:val="none" w:sz="0" w:space="0" w:color="auto"/>
        <w:bottom w:val="none" w:sz="0" w:space="0" w:color="auto"/>
        <w:right w:val="none" w:sz="0" w:space="0" w:color="auto"/>
      </w:divBdr>
    </w:div>
    <w:div w:id="1602957731">
      <w:bodyDiv w:val="1"/>
      <w:marLeft w:val="0"/>
      <w:marRight w:val="0"/>
      <w:marTop w:val="0"/>
      <w:marBottom w:val="0"/>
      <w:divBdr>
        <w:top w:val="none" w:sz="0" w:space="0" w:color="auto"/>
        <w:left w:val="none" w:sz="0" w:space="0" w:color="auto"/>
        <w:bottom w:val="none" w:sz="0" w:space="0" w:color="auto"/>
        <w:right w:val="none" w:sz="0" w:space="0" w:color="auto"/>
      </w:divBdr>
    </w:div>
    <w:div w:id="1608736749">
      <w:bodyDiv w:val="1"/>
      <w:marLeft w:val="0"/>
      <w:marRight w:val="0"/>
      <w:marTop w:val="0"/>
      <w:marBottom w:val="0"/>
      <w:divBdr>
        <w:top w:val="none" w:sz="0" w:space="0" w:color="auto"/>
        <w:left w:val="none" w:sz="0" w:space="0" w:color="auto"/>
        <w:bottom w:val="none" w:sz="0" w:space="0" w:color="auto"/>
        <w:right w:val="none" w:sz="0" w:space="0" w:color="auto"/>
      </w:divBdr>
    </w:div>
    <w:div w:id="1613048063">
      <w:bodyDiv w:val="1"/>
      <w:marLeft w:val="0"/>
      <w:marRight w:val="0"/>
      <w:marTop w:val="0"/>
      <w:marBottom w:val="0"/>
      <w:divBdr>
        <w:top w:val="none" w:sz="0" w:space="0" w:color="auto"/>
        <w:left w:val="none" w:sz="0" w:space="0" w:color="auto"/>
        <w:bottom w:val="none" w:sz="0" w:space="0" w:color="auto"/>
        <w:right w:val="none" w:sz="0" w:space="0" w:color="auto"/>
      </w:divBdr>
    </w:div>
    <w:div w:id="1635214131">
      <w:bodyDiv w:val="1"/>
      <w:marLeft w:val="0"/>
      <w:marRight w:val="0"/>
      <w:marTop w:val="0"/>
      <w:marBottom w:val="0"/>
      <w:divBdr>
        <w:top w:val="none" w:sz="0" w:space="0" w:color="auto"/>
        <w:left w:val="none" w:sz="0" w:space="0" w:color="auto"/>
        <w:bottom w:val="none" w:sz="0" w:space="0" w:color="auto"/>
        <w:right w:val="none" w:sz="0" w:space="0" w:color="auto"/>
      </w:divBdr>
    </w:div>
    <w:div w:id="1688024659">
      <w:bodyDiv w:val="1"/>
      <w:marLeft w:val="0"/>
      <w:marRight w:val="0"/>
      <w:marTop w:val="0"/>
      <w:marBottom w:val="0"/>
      <w:divBdr>
        <w:top w:val="none" w:sz="0" w:space="0" w:color="auto"/>
        <w:left w:val="none" w:sz="0" w:space="0" w:color="auto"/>
        <w:bottom w:val="none" w:sz="0" w:space="0" w:color="auto"/>
        <w:right w:val="none" w:sz="0" w:space="0" w:color="auto"/>
      </w:divBdr>
    </w:div>
    <w:div w:id="1694452083">
      <w:bodyDiv w:val="1"/>
      <w:marLeft w:val="0"/>
      <w:marRight w:val="0"/>
      <w:marTop w:val="0"/>
      <w:marBottom w:val="0"/>
      <w:divBdr>
        <w:top w:val="none" w:sz="0" w:space="0" w:color="auto"/>
        <w:left w:val="none" w:sz="0" w:space="0" w:color="auto"/>
        <w:bottom w:val="none" w:sz="0" w:space="0" w:color="auto"/>
        <w:right w:val="none" w:sz="0" w:space="0" w:color="auto"/>
      </w:divBdr>
    </w:div>
    <w:div w:id="1713530527">
      <w:bodyDiv w:val="1"/>
      <w:marLeft w:val="0"/>
      <w:marRight w:val="0"/>
      <w:marTop w:val="0"/>
      <w:marBottom w:val="0"/>
      <w:divBdr>
        <w:top w:val="none" w:sz="0" w:space="0" w:color="auto"/>
        <w:left w:val="none" w:sz="0" w:space="0" w:color="auto"/>
        <w:bottom w:val="none" w:sz="0" w:space="0" w:color="auto"/>
        <w:right w:val="none" w:sz="0" w:space="0" w:color="auto"/>
      </w:divBdr>
    </w:div>
    <w:div w:id="1723485079">
      <w:bodyDiv w:val="1"/>
      <w:marLeft w:val="0"/>
      <w:marRight w:val="0"/>
      <w:marTop w:val="0"/>
      <w:marBottom w:val="0"/>
      <w:divBdr>
        <w:top w:val="none" w:sz="0" w:space="0" w:color="auto"/>
        <w:left w:val="none" w:sz="0" w:space="0" w:color="auto"/>
        <w:bottom w:val="none" w:sz="0" w:space="0" w:color="auto"/>
        <w:right w:val="none" w:sz="0" w:space="0" w:color="auto"/>
      </w:divBdr>
    </w:div>
    <w:div w:id="1728256114">
      <w:bodyDiv w:val="1"/>
      <w:marLeft w:val="0"/>
      <w:marRight w:val="0"/>
      <w:marTop w:val="0"/>
      <w:marBottom w:val="0"/>
      <w:divBdr>
        <w:top w:val="none" w:sz="0" w:space="0" w:color="auto"/>
        <w:left w:val="none" w:sz="0" w:space="0" w:color="auto"/>
        <w:bottom w:val="none" w:sz="0" w:space="0" w:color="auto"/>
        <w:right w:val="none" w:sz="0" w:space="0" w:color="auto"/>
      </w:divBdr>
    </w:div>
    <w:div w:id="1729838389">
      <w:bodyDiv w:val="1"/>
      <w:marLeft w:val="0"/>
      <w:marRight w:val="0"/>
      <w:marTop w:val="0"/>
      <w:marBottom w:val="0"/>
      <w:divBdr>
        <w:top w:val="none" w:sz="0" w:space="0" w:color="auto"/>
        <w:left w:val="none" w:sz="0" w:space="0" w:color="auto"/>
        <w:bottom w:val="none" w:sz="0" w:space="0" w:color="auto"/>
        <w:right w:val="none" w:sz="0" w:space="0" w:color="auto"/>
      </w:divBdr>
      <w:divsChild>
        <w:div w:id="922685576">
          <w:marLeft w:val="0"/>
          <w:marRight w:val="0"/>
          <w:marTop w:val="0"/>
          <w:marBottom w:val="0"/>
          <w:divBdr>
            <w:top w:val="none" w:sz="0" w:space="0" w:color="auto"/>
            <w:left w:val="none" w:sz="0" w:space="0" w:color="auto"/>
            <w:bottom w:val="none" w:sz="0" w:space="0" w:color="auto"/>
            <w:right w:val="none" w:sz="0" w:space="0" w:color="auto"/>
          </w:divBdr>
          <w:divsChild>
            <w:div w:id="223416432">
              <w:marLeft w:val="0"/>
              <w:marRight w:val="0"/>
              <w:marTop w:val="0"/>
              <w:marBottom w:val="0"/>
              <w:divBdr>
                <w:top w:val="none" w:sz="0" w:space="0" w:color="auto"/>
                <w:left w:val="none" w:sz="0" w:space="0" w:color="auto"/>
                <w:bottom w:val="none" w:sz="0" w:space="0" w:color="auto"/>
                <w:right w:val="none" w:sz="0" w:space="0" w:color="auto"/>
              </w:divBdr>
              <w:divsChild>
                <w:div w:id="789474041">
                  <w:marLeft w:val="0"/>
                  <w:marRight w:val="0"/>
                  <w:marTop w:val="0"/>
                  <w:marBottom w:val="0"/>
                  <w:divBdr>
                    <w:top w:val="none" w:sz="0" w:space="0" w:color="auto"/>
                    <w:left w:val="none" w:sz="0" w:space="0" w:color="auto"/>
                    <w:bottom w:val="none" w:sz="0" w:space="0" w:color="auto"/>
                    <w:right w:val="none" w:sz="0" w:space="0" w:color="auto"/>
                  </w:divBdr>
                  <w:divsChild>
                    <w:div w:id="9917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40604">
          <w:marLeft w:val="0"/>
          <w:marRight w:val="0"/>
          <w:marTop w:val="0"/>
          <w:marBottom w:val="0"/>
          <w:divBdr>
            <w:top w:val="none" w:sz="0" w:space="0" w:color="auto"/>
            <w:left w:val="none" w:sz="0" w:space="0" w:color="auto"/>
            <w:bottom w:val="none" w:sz="0" w:space="0" w:color="auto"/>
            <w:right w:val="none" w:sz="0" w:space="0" w:color="auto"/>
          </w:divBdr>
          <w:divsChild>
            <w:div w:id="770080673">
              <w:marLeft w:val="0"/>
              <w:marRight w:val="0"/>
              <w:marTop w:val="0"/>
              <w:marBottom w:val="0"/>
              <w:divBdr>
                <w:top w:val="none" w:sz="0" w:space="0" w:color="auto"/>
                <w:left w:val="none" w:sz="0" w:space="0" w:color="auto"/>
                <w:bottom w:val="none" w:sz="0" w:space="0" w:color="auto"/>
                <w:right w:val="none" w:sz="0" w:space="0" w:color="auto"/>
              </w:divBdr>
              <w:divsChild>
                <w:div w:id="708602064">
                  <w:marLeft w:val="0"/>
                  <w:marRight w:val="0"/>
                  <w:marTop w:val="0"/>
                  <w:marBottom w:val="0"/>
                  <w:divBdr>
                    <w:top w:val="none" w:sz="0" w:space="0" w:color="auto"/>
                    <w:left w:val="none" w:sz="0" w:space="0" w:color="auto"/>
                    <w:bottom w:val="none" w:sz="0" w:space="0" w:color="auto"/>
                    <w:right w:val="none" w:sz="0" w:space="0" w:color="auto"/>
                  </w:divBdr>
                  <w:divsChild>
                    <w:div w:id="11411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00987">
      <w:bodyDiv w:val="1"/>
      <w:marLeft w:val="0"/>
      <w:marRight w:val="0"/>
      <w:marTop w:val="0"/>
      <w:marBottom w:val="0"/>
      <w:divBdr>
        <w:top w:val="none" w:sz="0" w:space="0" w:color="auto"/>
        <w:left w:val="none" w:sz="0" w:space="0" w:color="auto"/>
        <w:bottom w:val="none" w:sz="0" w:space="0" w:color="auto"/>
        <w:right w:val="none" w:sz="0" w:space="0" w:color="auto"/>
      </w:divBdr>
    </w:div>
    <w:div w:id="1792629173">
      <w:bodyDiv w:val="1"/>
      <w:marLeft w:val="0"/>
      <w:marRight w:val="0"/>
      <w:marTop w:val="0"/>
      <w:marBottom w:val="0"/>
      <w:divBdr>
        <w:top w:val="none" w:sz="0" w:space="0" w:color="auto"/>
        <w:left w:val="none" w:sz="0" w:space="0" w:color="auto"/>
        <w:bottom w:val="none" w:sz="0" w:space="0" w:color="auto"/>
        <w:right w:val="none" w:sz="0" w:space="0" w:color="auto"/>
      </w:divBdr>
    </w:div>
    <w:div w:id="1797677214">
      <w:bodyDiv w:val="1"/>
      <w:marLeft w:val="0"/>
      <w:marRight w:val="0"/>
      <w:marTop w:val="0"/>
      <w:marBottom w:val="0"/>
      <w:divBdr>
        <w:top w:val="none" w:sz="0" w:space="0" w:color="auto"/>
        <w:left w:val="none" w:sz="0" w:space="0" w:color="auto"/>
        <w:bottom w:val="none" w:sz="0" w:space="0" w:color="auto"/>
        <w:right w:val="none" w:sz="0" w:space="0" w:color="auto"/>
      </w:divBdr>
    </w:div>
    <w:div w:id="1806924126">
      <w:bodyDiv w:val="1"/>
      <w:marLeft w:val="0"/>
      <w:marRight w:val="0"/>
      <w:marTop w:val="0"/>
      <w:marBottom w:val="0"/>
      <w:divBdr>
        <w:top w:val="none" w:sz="0" w:space="0" w:color="auto"/>
        <w:left w:val="none" w:sz="0" w:space="0" w:color="auto"/>
        <w:bottom w:val="none" w:sz="0" w:space="0" w:color="auto"/>
        <w:right w:val="none" w:sz="0" w:space="0" w:color="auto"/>
      </w:divBdr>
    </w:div>
    <w:div w:id="1809854267">
      <w:bodyDiv w:val="1"/>
      <w:marLeft w:val="0"/>
      <w:marRight w:val="0"/>
      <w:marTop w:val="0"/>
      <w:marBottom w:val="0"/>
      <w:divBdr>
        <w:top w:val="none" w:sz="0" w:space="0" w:color="auto"/>
        <w:left w:val="none" w:sz="0" w:space="0" w:color="auto"/>
        <w:bottom w:val="none" w:sz="0" w:space="0" w:color="auto"/>
        <w:right w:val="none" w:sz="0" w:space="0" w:color="auto"/>
      </w:divBdr>
      <w:divsChild>
        <w:div w:id="1332567795">
          <w:marLeft w:val="0"/>
          <w:marRight w:val="0"/>
          <w:marTop w:val="0"/>
          <w:marBottom w:val="0"/>
          <w:divBdr>
            <w:top w:val="none" w:sz="0" w:space="0" w:color="auto"/>
            <w:left w:val="none" w:sz="0" w:space="0" w:color="auto"/>
            <w:bottom w:val="none" w:sz="0" w:space="0" w:color="auto"/>
            <w:right w:val="none" w:sz="0" w:space="0" w:color="auto"/>
          </w:divBdr>
          <w:divsChild>
            <w:div w:id="1662350860">
              <w:marLeft w:val="0"/>
              <w:marRight w:val="0"/>
              <w:marTop w:val="0"/>
              <w:marBottom w:val="0"/>
              <w:divBdr>
                <w:top w:val="none" w:sz="0" w:space="0" w:color="auto"/>
                <w:left w:val="none" w:sz="0" w:space="0" w:color="auto"/>
                <w:bottom w:val="none" w:sz="0" w:space="0" w:color="auto"/>
                <w:right w:val="none" w:sz="0" w:space="0" w:color="auto"/>
              </w:divBdr>
              <w:divsChild>
                <w:div w:id="451825222">
                  <w:marLeft w:val="0"/>
                  <w:marRight w:val="0"/>
                  <w:marTop w:val="0"/>
                  <w:marBottom w:val="0"/>
                  <w:divBdr>
                    <w:top w:val="none" w:sz="0" w:space="0" w:color="auto"/>
                    <w:left w:val="none" w:sz="0" w:space="0" w:color="auto"/>
                    <w:bottom w:val="none" w:sz="0" w:space="0" w:color="auto"/>
                    <w:right w:val="none" w:sz="0" w:space="0" w:color="auto"/>
                  </w:divBdr>
                  <w:divsChild>
                    <w:div w:id="20847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4284">
          <w:marLeft w:val="0"/>
          <w:marRight w:val="0"/>
          <w:marTop w:val="0"/>
          <w:marBottom w:val="0"/>
          <w:divBdr>
            <w:top w:val="none" w:sz="0" w:space="0" w:color="auto"/>
            <w:left w:val="none" w:sz="0" w:space="0" w:color="auto"/>
            <w:bottom w:val="none" w:sz="0" w:space="0" w:color="auto"/>
            <w:right w:val="none" w:sz="0" w:space="0" w:color="auto"/>
          </w:divBdr>
          <w:divsChild>
            <w:div w:id="1903757897">
              <w:marLeft w:val="0"/>
              <w:marRight w:val="0"/>
              <w:marTop w:val="0"/>
              <w:marBottom w:val="0"/>
              <w:divBdr>
                <w:top w:val="none" w:sz="0" w:space="0" w:color="auto"/>
                <w:left w:val="none" w:sz="0" w:space="0" w:color="auto"/>
                <w:bottom w:val="none" w:sz="0" w:space="0" w:color="auto"/>
                <w:right w:val="none" w:sz="0" w:space="0" w:color="auto"/>
              </w:divBdr>
              <w:divsChild>
                <w:div w:id="550117177">
                  <w:marLeft w:val="0"/>
                  <w:marRight w:val="0"/>
                  <w:marTop w:val="0"/>
                  <w:marBottom w:val="0"/>
                  <w:divBdr>
                    <w:top w:val="none" w:sz="0" w:space="0" w:color="auto"/>
                    <w:left w:val="none" w:sz="0" w:space="0" w:color="auto"/>
                    <w:bottom w:val="none" w:sz="0" w:space="0" w:color="auto"/>
                    <w:right w:val="none" w:sz="0" w:space="0" w:color="auto"/>
                  </w:divBdr>
                  <w:divsChild>
                    <w:div w:id="8833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612542825">
          <w:marLeft w:val="0"/>
          <w:marRight w:val="0"/>
          <w:marTop w:val="0"/>
          <w:marBottom w:val="0"/>
          <w:divBdr>
            <w:top w:val="none" w:sz="0" w:space="0" w:color="auto"/>
            <w:left w:val="none" w:sz="0" w:space="0" w:color="auto"/>
            <w:bottom w:val="none" w:sz="0" w:space="0" w:color="auto"/>
            <w:right w:val="none" w:sz="0" w:space="0" w:color="auto"/>
          </w:divBdr>
        </w:div>
      </w:divsChild>
    </w:div>
    <w:div w:id="1841307992">
      <w:bodyDiv w:val="1"/>
      <w:marLeft w:val="0"/>
      <w:marRight w:val="0"/>
      <w:marTop w:val="0"/>
      <w:marBottom w:val="0"/>
      <w:divBdr>
        <w:top w:val="none" w:sz="0" w:space="0" w:color="auto"/>
        <w:left w:val="none" w:sz="0" w:space="0" w:color="auto"/>
        <w:bottom w:val="none" w:sz="0" w:space="0" w:color="auto"/>
        <w:right w:val="none" w:sz="0" w:space="0" w:color="auto"/>
      </w:divBdr>
    </w:div>
    <w:div w:id="1852454619">
      <w:bodyDiv w:val="1"/>
      <w:marLeft w:val="0"/>
      <w:marRight w:val="0"/>
      <w:marTop w:val="0"/>
      <w:marBottom w:val="0"/>
      <w:divBdr>
        <w:top w:val="none" w:sz="0" w:space="0" w:color="auto"/>
        <w:left w:val="none" w:sz="0" w:space="0" w:color="auto"/>
        <w:bottom w:val="none" w:sz="0" w:space="0" w:color="auto"/>
        <w:right w:val="none" w:sz="0" w:space="0" w:color="auto"/>
      </w:divBdr>
    </w:div>
    <w:div w:id="1874610775">
      <w:bodyDiv w:val="1"/>
      <w:marLeft w:val="0"/>
      <w:marRight w:val="0"/>
      <w:marTop w:val="0"/>
      <w:marBottom w:val="0"/>
      <w:divBdr>
        <w:top w:val="none" w:sz="0" w:space="0" w:color="auto"/>
        <w:left w:val="none" w:sz="0" w:space="0" w:color="auto"/>
        <w:bottom w:val="none" w:sz="0" w:space="0" w:color="auto"/>
        <w:right w:val="none" w:sz="0" w:space="0" w:color="auto"/>
      </w:divBdr>
    </w:div>
    <w:div w:id="1889106583">
      <w:bodyDiv w:val="1"/>
      <w:marLeft w:val="0"/>
      <w:marRight w:val="0"/>
      <w:marTop w:val="0"/>
      <w:marBottom w:val="0"/>
      <w:divBdr>
        <w:top w:val="none" w:sz="0" w:space="0" w:color="auto"/>
        <w:left w:val="none" w:sz="0" w:space="0" w:color="auto"/>
        <w:bottom w:val="none" w:sz="0" w:space="0" w:color="auto"/>
        <w:right w:val="none" w:sz="0" w:space="0" w:color="auto"/>
      </w:divBdr>
    </w:div>
    <w:div w:id="1910923450">
      <w:bodyDiv w:val="1"/>
      <w:marLeft w:val="0"/>
      <w:marRight w:val="0"/>
      <w:marTop w:val="0"/>
      <w:marBottom w:val="0"/>
      <w:divBdr>
        <w:top w:val="none" w:sz="0" w:space="0" w:color="auto"/>
        <w:left w:val="none" w:sz="0" w:space="0" w:color="auto"/>
        <w:bottom w:val="none" w:sz="0" w:space="0" w:color="auto"/>
        <w:right w:val="none" w:sz="0" w:space="0" w:color="auto"/>
      </w:divBdr>
    </w:div>
    <w:div w:id="1929843939">
      <w:bodyDiv w:val="1"/>
      <w:marLeft w:val="0"/>
      <w:marRight w:val="0"/>
      <w:marTop w:val="0"/>
      <w:marBottom w:val="0"/>
      <w:divBdr>
        <w:top w:val="none" w:sz="0" w:space="0" w:color="auto"/>
        <w:left w:val="none" w:sz="0" w:space="0" w:color="auto"/>
        <w:bottom w:val="none" w:sz="0" w:space="0" w:color="auto"/>
        <w:right w:val="none" w:sz="0" w:space="0" w:color="auto"/>
      </w:divBdr>
    </w:div>
    <w:div w:id="1931497819">
      <w:bodyDiv w:val="1"/>
      <w:marLeft w:val="0"/>
      <w:marRight w:val="0"/>
      <w:marTop w:val="0"/>
      <w:marBottom w:val="0"/>
      <w:divBdr>
        <w:top w:val="none" w:sz="0" w:space="0" w:color="auto"/>
        <w:left w:val="none" w:sz="0" w:space="0" w:color="auto"/>
        <w:bottom w:val="none" w:sz="0" w:space="0" w:color="auto"/>
        <w:right w:val="none" w:sz="0" w:space="0" w:color="auto"/>
      </w:divBdr>
    </w:div>
    <w:div w:id="1951400600">
      <w:bodyDiv w:val="1"/>
      <w:marLeft w:val="0"/>
      <w:marRight w:val="0"/>
      <w:marTop w:val="0"/>
      <w:marBottom w:val="0"/>
      <w:divBdr>
        <w:top w:val="none" w:sz="0" w:space="0" w:color="auto"/>
        <w:left w:val="none" w:sz="0" w:space="0" w:color="auto"/>
        <w:bottom w:val="none" w:sz="0" w:space="0" w:color="auto"/>
        <w:right w:val="none" w:sz="0" w:space="0" w:color="auto"/>
      </w:divBdr>
    </w:div>
    <w:div w:id="1963340393">
      <w:bodyDiv w:val="1"/>
      <w:marLeft w:val="0"/>
      <w:marRight w:val="0"/>
      <w:marTop w:val="0"/>
      <w:marBottom w:val="0"/>
      <w:divBdr>
        <w:top w:val="none" w:sz="0" w:space="0" w:color="auto"/>
        <w:left w:val="none" w:sz="0" w:space="0" w:color="auto"/>
        <w:bottom w:val="none" w:sz="0" w:space="0" w:color="auto"/>
        <w:right w:val="none" w:sz="0" w:space="0" w:color="auto"/>
      </w:divBdr>
    </w:div>
    <w:div w:id="1964579405">
      <w:bodyDiv w:val="1"/>
      <w:marLeft w:val="0"/>
      <w:marRight w:val="0"/>
      <w:marTop w:val="0"/>
      <w:marBottom w:val="0"/>
      <w:divBdr>
        <w:top w:val="none" w:sz="0" w:space="0" w:color="auto"/>
        <w:left w:val="none" w:sz="0" w:space="0" w:color="auto"/>
        <w:bottom w:val="none" w:sz="0" w:space="0" w:color="auto"/>
        <w:right w:val="none" w:sz="0" w:space="0" w:color="auto"/>
      </w:divBdr>
    </w:div>
    <w:div w:id="1993632546">
      <w:bodyDiv w:val="1"/>
      <w:marLeft w:val="0"/>
      <w:marRight w:val="0"/>
      <w:marTop w:val="0"/>
      <w:marBottom w:val="0"/>
      <w:divBdr>
        <w:top w:val="none" w:sz="0" w:space="0" w:color="auto"/>
        <w:left w:val="none" w:sz="0" w:space="0" w:color="auto"/>
        <w:bottom w:val="none" w:sz="0" w:space="0" w:color="auto"/>
        <w:right w:val="none" w:sz="0" w:space="0" w:color="auto"/>
      </w:divBdr>
    </w:div>
    <w:div w:id="2003654838">
      <w:bodyDiv w:val="1"/>
      <w:marLeft w:val="0"/>
      <w:marRight w:val="0"/>
      <w:marTop w:val="0"/>
      <w:marBottom w:val="0"/>
      <w:divBdr>
        <w:top w:val="none" w:sz="0" w:space="0" w:color="auto"/>
        <w:left w:val="none" w:sz="0" w:space="0" w:color="auto"/>
        <w:bottom w:val="none" w:sz="0" w:space="0" w:color="auto"/>
        <w:right w:val="none" w:sz="0" w:space="0" w:color="auto"/>
      </w:divBdr>
    </w:div>
    <w:div w:id="2010597720">
      <w:bodyDiv w:val="1"/>
      <w:marLeft w:val="0"/>
      <w:marRight w:val="0"/>
      <w:marTop w:val="0"/>
      <w:marBottom w:val="0"/>
      <w:divBdr>
        <w:top w:val="none" w:sz="0" w:space="0" w:color="auto"/>
        <w:left w:val="none" w:sz="0" w:space="0" w:color="auto"/>
        <w:bottom w:val="none" w:sz="0" w:space="0" w:color="auto"/>
        <w:right w:val="none" w:sz="0" w:space="0" w:color="auto"/>
      </w:divBdr>
      <w:divsChild>
        <w:div w:id="1479301823">
          <w:marLeft w:val="0"/>
          <w:marRight w:val="0"/>
          <w:marTop w:val="0"/>
          <w:marBottom w:val="0"/>
          <w:divBdr>
            <w:top w:val="none" w:sz="0" w:space="0" w:color="auto"/>
            <w:left w:val="none" w:sz="0" w:space="0" w:color="auto"/>
            <w:bottom w:val="none" w:sz="0" w:space="0" w:color="auto"/>
            <w:right w:val="none" w:sz="0" w:space="0" w:color="auto"/>
          </w:divBdr>
        </w:div>
      </w:divsChild>
    </w:div>
    <w:div w:id="2011323251">
      <w:bodyDiv w:val="1"/>
      <w:marLeft w:val="360"/>
      <w:marRight w:val="360"/>
      <w:marTop w:val="360"/>
      <w:marBottom w:val="360"/>
      <w:divBdr>
        <w:top w:val="none" w:sz="0" w:space="0" w:color="auto"/>
        <w:left w:val="none" w:sz="0" w:space="0" w:color="auto"/>
        <w:bottom w:val="none" w:sz="0" w:space="0" w:color="auto"/>
        <w:right w:val="none" w:sz="0" w:space="0" w:color="auto"/>
      </w:divBdr>
    </w:div>
    <w:div w:id="2017150980">
      <w:bodyDiv w:val="1"/>
      <w:marLeft w:val="0"/>
      <w:marRight w:val="0"/>
      <w:marTop w:val="0"/>
      <w:marBottom w:val="0"/>
      <w:divBdr>
        <w:top w:val="none" w:sz="0" w:space="0" w:color="auto"/>
        <w:left w:val="none" w:sz="0" w:space="0" w:color="auto"/>
        <w:bottom w:val="none" w:sz="0" w:space="0" w:color="auto"/>
        <w:right w:val="none" w:sz="0" w:space="0" w:color="auto"/>
      </w:divBdr>
    </w:div>
    <w:div w:id="2034384246">
      <w:bodyDiv w:val="1"/>
      <w:marLeft w:val="0"/>
      <w:marRight w:val="0"/>
      <w:marTop w:val="0"/>
      <w:marBottom w:val="0"/>
      <w:divBdr>
        <w:top w:val="none" w:sz="0" w:space="0" w:color="auto"/>
        <w:left w:val="none" w:sz="0" w:space="0" w:color="auto"/>
        <w:bottom w:val="none" w:sz="0" w:space="0" w:color="auto"/>
        <w:right w:val="none" w:sz="0" w:space="0" w:color="auto"/>
      </w:divBdr>
    </w:div>
    <w:div w:id="2052222086">
      <w:bodyDiv w:val="1"/>
      <w:marLeft w:val="0"/>
      <w:marRight w:val="0"/>
      <w:marTop w:val="0"/>
      <w:marBottom w:val="0"/>
      <w:divBdr>
        <w:top w:val="none" w:sz="0" w:space="0" w:color="auto"/>
        <w:left w:val="none" w:sz="0" w:space="0" w:color="auto"/>
        <w:bottom w:val="none" w:sz="0" w:space="0" w:color="auto"/>
        <w:right w:val="none" w:sz="0" w:space="0" w:color="auto"/>
      </w:divBdr>
    </w:div>
    <w:div w:id="2070230958">
      <w:bodyDiv w:val="1"/>
      <w:marLeft w:val="0"/>
      <w:marRight w:val="0"/>
      <w:marTop w:val="0"/>
      <w:marBottom w:val="0"/>
      <w:divBdr>
        <w:top w:val="none" w:sz="0" w:space="0" w:color="auto"/>
        <w:left w:val="none" w:sz="0" w:space="0" w:color="auto"/>
        <w:bottom w:val="none" w:sz="0" w:space="0" w:color="auto"/>
        <w:right w:val="none" w:sz="0" w:space="0" w:color="auto"/>
      </w:divBdr>
    </w:div>
    <w:div w:id="2094469735">
      <w:bodyDiv w:val="1"/>
      <w:marLeft w:val="0"/>
      <w:marRight w:val="0"/>
      <w:marTop w:val="0"/>
      <w:marBottom w:val="0"/>
      <w:divBdr>
        <w:top w:val="none" w:sz="0" w:space="0" w:color="auto"/>
        <w:left w:val="none" w:sz="0" w:space="0" w:color="auto"/>
        <w:bottom w:val="none" w:sz="0" w:space="0" w:color="auto"/>
        <w:right w:val="none" w:sz="0" w:space="0" w:color="auto"/>
      </w:divBdr>
    </w:div>
    <w:div w:id="2095592460">
      <w:bodyDiv w:val="1"/>
      <w:marLeft w:val="360"/>
      <w:marRight w:val="360"/>
      <w:marTop w:val="360"/>
      <w:marBottom w:val="360"/>
      <w:divBdr>
        <w:top w:val="none" w:sz="0" w:space="0" w:color="auto"/>
        <w:left w:val="none" w:sz="0" w:space="0" w:color="auto"/>
        <w:bottom w:val="none" w:sz="0" w:space="0" w:color="auto"/>
        <w:right w:val="none" w:sz="0" w:space="0" w:color="auto"/>
      </w:divBdr>
    </w:div>
    <w:div w:id="2104446434">
      <w:bodyDiv w:val="1"/>
      <w:marLeft w:val="360"/>
      <w:marRight w:val="360"/>
      <w:marTop w:val="360"/>
      <w:marBottom w:val="360"/>
      <w:divBdr>
        <w:top w:val="none" w:sz="0" w:space="0" w:color="auto"/>
        <w:left w:val="none" w:sz="0" w:space="0" w:color="auto"/>
        <w:bottom w:val="none" w:sz="0" w:space="0" w:color="auto"/>
        <w:right w:val="none" w:sz="0" w:space="0" w:color="auto"/>
      </w:divBdr>
    </w:div>
    <w:div w:id="2127581106">
      <w:bodyDiv w:val="1"/>
      <w:marLeft w:val="0"/>
      <w:marRight w:val="0"/>
      <w:marTop w:val="0"/>
      <w:marBottom w:val="0"/>
      <w:divBdr>
        <w:top w:val="none" w:sz="0" w:space="0" w:color="auto"/>
        <w:left w:val="none" w:sz="0" w:space="0" w:color="auto"/>
        <w:bottom w:val="none" w:sz="0" w:space="0" w:color="auto"/>
        <w:right w:val="none" w:sz="0" w:space="0" w:color="auto"/>
      </w:divBdr>
    </w:div>
    <w:div w:id="214187217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j.ijresmar.2025.01.001" TargetMode="External"/><Relationship Id="rId18" Type="http://schemas.openxmlformats.org/officeDocument/2006/relationships/hyperlink" Target="https://escholarship.org/uc/item/8h51c6s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s://psycnet.apa.org/doi/10.1002/cb.2419" TargetMode="External"/><Relationship Id="rId17" Type="http://schemas.openxmlformats.org/officeDocument/2006/relationships/hyperlink" Target="https://doi.org/10.1016/j.ijcce.2024.02.001" TargetMode="External"/><Relationship Id="rId2" Type="http://schemas.openxmlformats.org/officeDocument/2006/relationships/numbering" Target="numbering.xml"/><Relationship Id="rId16" Type="http://schemas.openxmlformats.org/officeDocument/2006/relationships/hyperlink" Target="https://doi.org/10.1111/cgf.15065" TargetMode="External"/><Relationship Id="rId20" Type="http://schemas.openxmlformats.org/officeDocument/2006/relationships/hyperlink" Target="https://www.kenresearch.com/industry-reports/india-metaverse-marke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08/intr-01-2024-0030" TargetMode="External"/><Relationship Id="rId5" Type="http://schemas.openxmlformats.org/officeDocument/2006/relationships/webSettings" Target="webSettings.xml"/><Relationship Id="rId15" Type="http://schemas.openxmlformats.org/officeDocument/2006/relationships/hyperlink" Target="https://www.investopedia.com/terms/m/macromarketing.asp" TargetMode="External"/><Relationship Id="rId10" Type="http://schemas.openxmlformats.org/officeDocument/2006/relationships/image" Target="media/image5.png"/><Relationship Id="rId19" Type="http://schemas.openxmlformats.org/officeDocument/2006/relationships/hyperlink" Target="https://www.statista.com/outlook/amo/metaverse/indi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16/j.ijresmar.2024.03.00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Abi21</b:Tag>
    <b:SourceType>InternetSite</b:SourceType>
    <b:Guid>{C1757A33-9C3A-49C9-BF1D-D08B8B95E2F2}</b:Guid>
    <b:Title>LSN Global</b:Title>
    <b:Year>2021</b:Year>
    <b:Publisher>lsnglobal</b:Publisher>
    <b:Month>October</b:Month>
    <b:Day>11</b:Day>
    <b:InternetSiteTitle>www.lsnglobal.com</b:InternetSiteTitle>
    <b:URL>https://www.lsnglobal.com/metaverse/article/27421/selfridges-and-pokemon-meet-in-the-metaverse</b:URL>
    <b:Author>
      <b:Author>
        <b:NameList>
          <b:Person>
            <b:Last>Abi Buller</b:Last>
            <b:First>Emily</b:First>
            <b:Middle>Rhodes and Lavinia Fasano</b:Middle>
          </b:Person>
        </b:NameList>
      </b:Author>
    </b:Author>
    <b:RefOrder>1</b:RefOrder>
  </b:Source>
  <b:Source>
    <b:Tag>Bal22</b:Tag>
    <b:SourceType>DocumentFromInternetSite</b:SourceType>
    <b:Guid>{E07B0A03-484C-4341-97D5-7A6E9297959B}</b:Guid>
    <b:Title>https://hbr.org/</b:Title>
    <b:InternetSiteTitle>Harvard Business Review</b:InternetSiteTitle>
    <b:Year>2022</b:Year>
    <b:Month>January</b:Month>
    <b:Day>3</b:Day>
    <b:URL>https://hbr.org/2022/01/how-brands-can-enter-the-metaverse</b:URL>
    <b:Author>
      <b:Author>
        <b:NameList>
          <b:Person>
            <b:Last>Balis</b:Last>
            <b:First>Janet</b:First>
          </b:Person>
        </b:NameList>
      </b:Author>
    </b:Author>
    <b:Publisher>Harvard Business Review </b:Publisher>
    <b:RefOrder>2</b:RefOrder>
  </b:Source>
</b:Sources>
</file>

<file path=customXml/itemProps1.xml><?xml version="1.0" encoding="utf-8"?>
<ds:datastoreItem xmlns:ds="http://schemas.openxmlformats.org/officeDocument/2006/customXml" ds:itemID="{8E9B8BF3-687A-4ACC-AD9E-ED987F78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46</Pages>
  <Words>16214</Words>
  <Characters>92423</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GUNDWAL</dc:creator>
  <cp:keywords/>
  <dc:description/>
  <cp:lastModifiedBy>Mohit Gundwal</cp:lastModifiedBy>
  <cp:revision>15</cp:revision>
  <dcterms:created xsi:type="dcterms:W3CDTF">2026-03-21T05:44:00Z</dcterms:created>
  <dcterms:modified xsi:type="dcterms:W3CDTF">2026-03-21T06:03:00Z</dcterms:modified>
</cp:coreProperties>
</file>