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8CCCE" w14:textId="4E48B8B2" w:rsidR="006A2003" w:rsidRPr="006A2003" w:rsidRDefault="006A2003" w:rsidP="006A2003">
      <w:pPr>
        <w:spacing w:line="360" w:lineRule="auto"/>
        <w:jc w:val="center"/>
        <w:rPr>
          <w:b/>
          <w:bCs/>
          <w:color w:val="000000" w:themeColor="text1"/>
          <w:sz w:val="28"/>
          <w:szCs w:val="28"/>
        </w:rPr>
      </w:pPr>
      <w:r w:rsidRPr="006A2003">
        <w:rPr>
          <w:b/>
          <w:bCs/>
          <w:color w:val="000000" w:themeColor="text1"/>
          <w:sz w:val="28"/>
          <w:szCs w:val="28"/>
        </w:rPr>
        <w:t>R</w:t>
      </w:r>
      <w:r w:rsidR="00477162" w:rsidRPr="006A2003">
        <w:rPr>
          <w:b/>
          <w:bCs/>
          <w:color w:val="000000" w:themeColor="text1"/>
          <w:sz w:val="28"/>
          <w:szCs w:val="28"/>
        </w:rPr>
        <w:t>eality Rewired: Engagement Pathways to Unstoppable Brand Success</w:t>
      </w:r>
    </w:p>
    <w:p>
      <w:r>
        <w:rPr>
          <w:b/>
          <w:highlight w:val="yellow"/>
        </w:rPr>
        <w:t xml:space="preserve">REVISION – SUGGESTED TITLE (de-hyped per reviewer request): </w:t>
      </w:r>
      <w:r>
        <w:rPr>
          <w:b w:val="0"/>
          <w:highlight w:val="yellow"/>
        </w:rPr>
        <w:t>“Configuring Brand Success in the Metaverse: How User Engagement, User Experience and Brand Satisfaction Combine in Immersive, Avatar-Mediated Brand Environments.” The current title (“Reality Rewired … Unstoppable Brand Success”) is grandiose; reviewers asked for plain, precise language.</w:t>
      </w:r>
    </w:p>
    <w:p w14:paraId="2B3689EE" w14:textId="77777777" w:rsidR="006A2003" w:rsidRDefault="006A2003" w:rsidP="00D576BB">
      <w:pPr>
        <w:spacing w:line="360" w:lineRule="auto"/>
        <w:jc w:val="both"/>
        <w:rPr>
          <w:rStyle w:val="Strong"/>
          <w:rFonts w:ascii="Georgia" w:hAnsi="Georgia"/>
          <w:bdr w:val="single" w:sz="2" w:space="0" w:color="auto" w:frame="1"/>
        </w:rPr>
      </w:pPr>
    </w:p>
    <w:p w14:paraId="114FA519" w14:textId="66A035A3" w:rsidR="00362481" w:rsidRPr="0043234C" w:rsidRDefault="00362481" w:rsidP="00D576BB">
      <w:pPr>
        <w:spacing w:line="360" w:lineRule="auto"/>
        <w:jc w:val="both"/>
        <w:rPr>
          <w:b/>
          <w:bCs/>
          <w:color w:val="000000" w:themeColor="text1"/>
        </w:rPr>
      </w:pPr>
      <w:r w:rsidRPr="0043234C">
        <w:rPr>
          <w:b/>
          <w:bCs/>
          <w:color w:val="000000" w:themeColor="text1"/>
        </w:rPr>
        <w:t>Abstract</w:t>
      </w:r>
    </w:p>
    <w:p w14:paraId="7E3A6708" w14:textId="69B8C4F3" w:rsidR="00E86FED" w:rsidRDefault="00E86FED" w:rsidP="00931A14">
      <w:pPr>
        <w:spacing w:line="360" w:lineRule="auto"/>
        <w:jc w:val="both"/>
      </w:pPr>
      <w:r>
        <w:rPr>
          <w:highlight w:val="yellow"/>
        </w:rPr>
        <w:t>As brands increasingly establish a presence in immersive digital environments, understanding what sustains brand performance in the metaverse remains an important but under-theorised question. Drawing on Flow Theory and Self-Determination Theory (SDT) as explanatory lenses, this study develops and empirically examines a configurational model linking user engagement (UE) and user experience (UX) to brand satisfaction (BSAT) and brand success (BSUC) in metaverse ecosystems. Using a mixed-method design that combines partial least squares structural equation modelling (PLS-SEM) for measurement validation with fuzzy-set qualitative comparative analysis (fsQCA) for causal complexity, we analyse survey data from 312 active metaverse users in India, a strategically important yet under-represented emerging market. The findings show that neither engagement nor experience alone is a sufficient condition for brand success; rather, specific conjunctural configurations—particularly the co-presence of brand satisfaction with either user experience or user engagement—are associated with favourable brand outcomes. The fully triadic configuration (BSAT × UX × UE) yields the highest solution consistency, providing evidence of equifinality in metaverse branding. Theoretically, the study extends Flow Theory and SDT into co-creative, technology-mediated brand ecosystems. Managerially, the configurational logic offers brand strategists actionable guidance for designing identity-affirming, community-embedded virtual experiences that sustain engagement and competitive differentiation in the evolving metaverse landscape.</w:t>
      </w:r>
    </w:p>
    <w:p>
      <w:r>
        <w:rPr>
          <w:b/>
          <w:highlight w:val="yellow"/>
        </w:rPr>
        <w:t xml:space="preserve">REVISION – ABSTRACT (discipline claims): </w:t>
      </w:r>
      <w:r>
        <w:rPr>
          <w:b w:val="0"/>
          <w:highlight w:val="yellow"/>
        </w:rPr>
        <w:t>Revise the abstract so it does not imply that psychological needs (autonomy, competence, relatedness) or flow were measured. State precisely that fsQCA identifies sufficient configurations of the MEASURED constructs – user engagement (UE), user experience (UX) and brand satisfaction (BSAT) – associated with brand success (BSUC), while Self-Determination Theory and Flow Theory serve as explanatory lenses rather than empirically tested mechanisms.</w:t>
      </w:r>
    </w:p>
    <w:p w14:paraId="34BA7CF1" w14:textId="29CED126" w:rsidR="00931A14" w:rsidRPr="00931A14" w:rsidRDefault="00362481" w:rsidP="00931A14">
      <w:pPr>
        <w:spacing w:line="360" w:lineRule="auto"/>
        <w:jc w:val="both"/>
        <w:rPr>
          <w:i/>
          <w:iCs/>
          <w:color w:val="000000" w:themeColor="text1"/>
        </w:rPr>
      </w:pPr>
      <w:r w:rsidRPr="0043234C">
        <w:rPr>
          <w:b/>
          <w:bCs/>
          <w:color w:val="000000" w:themeColor="text1"/>
        </w:rPr>
        <w:t>Keywords:</w:t>
      </w:r>
      <w:r w:rsidRPr="0043234C">
        <w:rPr>
          <w:color w:val="000000" w:themeColor="text1"/>
        </w:rPr>
        <w:t xml:space="preserve"> </w:t>
      </w:r>
      <w:r w:rsidR="00931A14">
        <w:rPr>
          <w:color w:val="000000" w:themeColor="text1"/>
        </w:rPr>
        <w:t xml:space="preserve"> </w:t>
      </w:r>
      <w:r w:rsidR="00931A14" w:rsidRPr="00931A14">
        <w:rPr>
          <w:i/>
          <w:iCs/>
          <w:color w:val="000000" w:themeColor="text1"/>
        </w:rPr>
        <w:t>Metaverse</w:t>
      </w:r>
      <w:r w:rsidR="00931A14" w:rsidRPr="00931A14">
        <w:rPr>
          <w:i/>
          <w:iCs/>
          <w:color w:val="000000" w:themeColor="text1"/>
        </w:rPr>
        <w:t xml:space="preserve">; </w:t>
      </w:r>
      <w:r w:rsidR="00931A14" w:rsidRPr="00931A14">
        <w:rPr>
          <w:i/>
          <w:iCs/>
          <w:color w:val="000000" w:themeColor="text1"/>
        </w:rPr>
        <w:t>User engagement</w:t>
      </w:r>
      <w:r w:rsidR="00931A14" w:rsidRPr="00931A14">
        <w:rPr>
          <w:i/>
          <w:iCs/>
          <w:color w:val="000000" w:themeColor="text1"/>
        </w:rPr>
        <w:t xml:space="preserve"> ;</w:t>
      </w:r>
      <w:r w:rsidR="00931A14" w:rsidRPr="00931A14">
        <w:rPr>
          <w:i/>
          <w:iCs/>
          <w:color w:val="000000" w:themeColor="text1"/>
        </w:rPr>
        <w:t>User experience</w:t>
      </w:r>
      <w:r w:rsidR="00931A14" w:rsidRPr="00931A14">
        <w:rPr>
          <w:i/>
          <w:iCs/>
          <w:color w:val="000000" w:themeColor="text1"/>
        </w:rPr>
        <w:t xml:space="preserve"> ;</w:t>
      </w:r>
      <w:r w:rsidR="00931A14" w:rsidRPr="00931A14">
        <w:rPr>
          <w:i/>
          <w:iCs/>
          <w:color w:val="000000" w:themeColor="text1"/>
        </w:rPr>
        <w:t>Brand satisfaction</w:t>
      </w:r>
      <w:r w:rsidR="00931A14" w:rsidRPr="00931A14">
        <w:rPr>
          <w:i/>
          <w:iCs/>
          <w:color w:val="000000" w:themeColor="text1"/>
        </w:rPr>
        <w:t xml:space="preserve"> ;</w:t>
      </w:r>
      <w:r w:rsidR="00931A14" w:rsidRPr="00931A14">
        <w:rPr>
          <w:i/>
          <w:iCs/>
          <w:color w:val="000000" w:themeColor="text1"/>
        </w:rPr>
        <w:t>Brand success</w:t>
      </w:r>
      <w:r w:rsidR="00931A14" w:rsidRPr="00931A14">
        <w:rPr>
          <w:i/>
          <w:iCs/>
          <w:color w:val="000000" w:themeColor="text1"/>
        </w:rPr>
        <w:t xml:space="preserve">; </w:t>
      </w:r>
      <w:r w:rsidR="00931A14" w:rsidRPr="00931A14">
        <w:rPr>
          <w:i/>
          <w:iCs/>
          <w:color w:val="000000" w:themeColor="text1"/>
        </w:rPr>
        <w:t>fsQCA</w:t>
      </w:r>
    </w:p>
    <w:p>
      <w:r>
        <w:rPr>
          <w:b/>
          <w:highlight w:val="yellow"/>
        </w:rPr>
        <w:t xml:space="preserve">EDITORIAL NOTE – TARGET JOURNAL (FT50): </w:t>
      </w:r>
      <w:r>
        <w:rPr>
          <w:b w:val="0"/>
          <w:highlight w:val="yellow"/>
        </w:rPr>
        <w:t>This manuscript is being repositioned for submission to the Journal of the Academy of Marketing Science (JAMS), an FT50 journal. JAMS is recommended because it publishes theory-driven, methodologically rigorous branding and consumer-behaviour research with strong managerial relevance and is receptive to configurational (fsQCA) and emerging-technology studies. Suitable FT50 alternatives if JAMS is not pursued: Journal of Retailing and Journal of Marketing. Every yellow-highlighted passage in this document marks a revision or insertion made to address the editor and reviewers’ comments.</w:t>
      </w:r>
    </w:p>
    <w:p>
      <w:r>
        <w:rPr>
          <w:b/>
          <w:highlight w:val="yellow"/>
        </w:rPr>
        <w:t xml:space="preserve">REVISION R0 – STANDARDISED CONSTRUCT ABBREVIATIONS: </w:t>
      </w:r>
      <w:r>
        <w:rPr>
          <w:b w:val="0"/>
          <w:highlight w:val="yellow"/>
        </w:rPr>
        <w:t>To remove inconsistent labels (e.g., MBS / UMBS / UBS / BSU), the four focal constructs are abbreviated consistently throughout as: User Engagement = UE, User Experience = UX, Brand Satisfaction = BSAT, Brand Success = BSUC. Legacy codes still appearing in tables/figures map one-to-one (UES→UE, MVCX→UX, MBS→BSAT, MBSU→BSUC) and should be replaced with the standardised set in the final version.</w:t>
      </w:r>
    </w:p>
    <w:p w14:paraId="2DCE7CC4" w14:textId="77777777" w:rsidR="008779B8" w:rsidRPr="0043234C" w:rsidRDefault="008779B8" w:rsidP="00B64CB0">
      <w:pPr>
        <w:spacing w:line="360" w:lineRule="auto"/>
        <w:jc w:val="both"/>
        <w:rPr>
          <w:i/>
          <w:iCs/>
          <w:color w:val="000000" w:themeColor="text1"/>
        </w:rPr>
      </w:pPr>
    </w:p>
    <w:p w14:paraId="5FC771C2" w14:textId="77777777" w:rsidR="00522759" w:rsidRPr="0043234C" w:rsidRDefault="00522759" w:rsidP="00B64CB0">
      <w:pPr>
        <w:spacing w:line="360" w:lineRule="auto"/>
        <w:jc w:val="both"/>
        <w:rPr>
          <w:i/>
          <w:iCs/>
          <w:color w:val="000000" w:themeColor="text1"/>
        </w:rPr>
      </w:pPr>
    </w:p>
    <w:p w14:paraId="7454BF1A" w14:textId="77777777" w:rsidR="00522759" w:rsidRPr="0043234C" w:rsidRDefault="00522759" w:rsidP="00B64CB0">
      <w:pPr>
        <w:spacing w:line="360" w:lineRule="auto"/>
        <w:jc w:val="both"/>
        <w:rPr>
          <w:i/>
          <w:iCs/>
          <w:color w:val="000000" w:themeColor="text1"/>
        </w:rPr>
      </w:pPr>
    </w:p>
    <w:p w14:paraId="5A020EF4" w14:textId="77777777" w:rsidR="00522759" w:rsidRPr="0043234C" w:rsidRDefault="00522759" w:rsidP="00B64CB0">
      <w:pPr>
        <w:spacing w:line="360" w:lineRule="auto"/>
        <w:jc w:val="both"/>
        <w:rPr>
          <w:i/>
          <w:iCs/>
          <w:color w:val="000000" w:themeColor="text1"/>
        </w:rPr>
      </w:pPr>
    </w:p>
    <w:p w14:paraId="49801389" w14:textId="77777777" w:rsidR="00B64CB0" w:rsidRPr="0043234C" w:rsidRDefault="00B64CB0" w:rsidP="00B64CB0">
      <w:pPr>
        <w:spacing w:line="360" w:lineRule="auto"/>
        <w:jc w:val="both"/>
        <w:rPr>
          <w:i/>
          <w:iCs/>
          <w:color w:val="000000" w:themeColor="text1"/>
        </w:rPr>
      </w:pPr>
    </w:p>
    <w:p w14:paraId="5D520C36" w14:textId="77777777" w:rsidR="00254654" w:rsidRPr="0043234C" w:rsidRDefault="00254654" w:rsidP="00B64CB0">
      <w:pPr>
        <w:spacing w:line="360" w:lineRule="auto"/>
        <w:jc w:val="both"/>
        <w:rPr>
          <w:i/>
          <w:iCs/>
          <w:color w:val="000000" w:themeColor="text1"/>
        </w:rPr>
      </w:pPr>
    </w:p>
    <w:p w14:paraId="20A5693D" w14:textId="77777777" w:rsidR="00E407DA" w:rsidRPr="0043234C" w:rsidRDefault="00E407DA" w:rsidP="00B64CB0">
      <w:pPr>
        <w:spacing w:line="360" w:lineRule="auto"/>
        <w:jc w:val="both"/>
        <w:rPr>
          <w:i/>
          <w:iCs/>
          <w:color w:val="000000" w:themeColor="text1"/>
        </w:rPr>
      </w:pPr>
    </w:p>
    <w:p w14:paraId="4A84C6CE" w14:textId="77777777" w:rsidR="00E407DA" w:rsidRDefault="00E407DA" w:rsidP="00B64CB0">
      <w:pPr>
        <w:spacing w:line="360" w:lineRule="auto"/>
        <w:jc w:val="both"/>
        <w:rPr>
          <w:i/>
          <w:iCs/>
          <w:color w:val="000000" w:themeColor="text1"/>
        </w:rPr>
      </w:pPr>
    </w:p>
    <w:p w14:paraId="2D06C91E" w14:textId="77777777" w:rsidR="00B3103D" w:rsidRDefault="00B3103D" w:rsidP="00B64CB0">
      <w:pPr>
        <w:spacing w:line="360" w:lineRule="auto"/>
        <w:jc w:val="both"/>
        <w:rPr>
          <w:i/>
          <w:iCs/>
          <w:color w:val="000000" w:themeColor="text1"/>
        </w:rPr>
      </w:pPr>
    </w:p>
    <w:p w14:paraId="57A9488C" w14:textId="77777777" w:rsidR="00B3103D" w:rsidRDefault="00B3103D" w:rsidP="00B64CB0">
      <w:pPr>
        <w:spacing w:line="360" w:lineRule="auto"/>
        <w:jc w:val="both"/>
        <w:rPr>
          <w:i/>
          <w:iCs/>
          <w:color w:val="000000" w:themeColor="text1"/>
        </w:rPr>
      </w:pPr>
    </w:p>
    <w:p w14:paraId="4EC26DEB" w14:textId="77777777" w:rsidR="00E63DD3" w:rsidRDefault="00E63DD3" w:rsidP="00B64CB0">
      <w:pPr>
        <w:spacing w:line="360" w:lineRule="auto"/>
        <w:jc w:val="both"/>
        <w:rPr>
          <w:i/>
          <w:iCs/>
          <w:color w:val="000000" w:themeColor="text1"/>
        </w:rPr>
      </w:pPr>
    </w:p>
    <w:p w14:paraId="506B7FB9" w14:textId="77777777" w:rsidR="00E63DD3" w:rsidRDefault="00E63DD3" w:rsidP="00B64CB0">
      <w:pPr>
        <w:spacing w:line="360" w:lineRule="auto"/>
        <w:jc w:val="both"/>
        <w:rPr>
          <w:i/>
          <w:iCs/>
          <w:color w:val="000000" w:themeColor="text1"/>
        </w:rPr>
      </w:pPr>
    </w:p>
    <w:p w14:paraId="30F97FBA" w14:textId="77777777" w:rsidR="006514C8" w:rsidRDefault="006514C8" w:rsidP="00B64CB0">
      <w:pPr>
        <w:spacing w:line="360" w:lineRule="auto"/>
        <w:jc w:val="both"/>
        <w:rPr>
          <w:i/>
          <w:iCs/>
          <w:color w:val="000000" w:themeColor="text1"/>
        </w:rPr>
      </w:pPr>
    </w:p>
    <w:p w14:paraId="2137EA45" w14:textId="77777777" w:rsidR="00B3103D" w:rsidRDefault="00B3103D" w:rsidP="00B64CB0">
      <w:pPr>
        <w:spacing w:line="360" w:lineRule="auto"/>
        <w:jc w:val="both"/>
        <w:rPr>
          <w:i/>
          <w:iCs/>
          <w:color w:val="000000" w:themeColor="text1"/>
        </w:rPr>
      </w:pPr>
    </w:p>
    <w:p w14:paraId="0D9DBB83" w14:textId="77777777" w:rsidR="0099454D" w:rsidRPr="0043234C" w:rsidRDefault="0099454D" w:rsidP="00B64CB0">
      <w:pPr>
        <w:spacing w:line="360" w:lineRule="auto"/>
        <w:jc w:val="both"/>
        <w:rPr>
          <w:i/>
          <w:iCs/>
          <w:color w:val="000000" w:themeColor="text1"/>
        </w:rPr>
      </w:pPr>
    </w:p>
    <w:p w14:paraId="2C90E208" w14:textId="5F91E8B2" w:rsidR="00666412" w:rsidRPr="0043234C" w:rsidRDefault="00362481" w:rsidP="00666412">
      <w:pPr>
        <w:pStyle w:val="ListParagraph"/>
        <w:numPr>
          <w:ilvl w:val="0"/>
          <w:numId w:val="6"/>
        </w:numPr>
        <w:spacing w:after="0" w:line="360" w:lineRule="auto"/>
        <w:ind w:left="284" w:hanging="284"/>
        <w:jc w:val="both"/>
        <w:rPr>
          <w:rFonts w:ascii="Times New Roman" w:hAnsi="Times New Roman" w:cs="Times New Roman"/>
          <w:b/>
          <w:bCs/>
          <w:color w:val="000000" w:themeColor="text1"/>
          <w:sz w:val="24"/>
          <w:szCs w:val="24"/>
        </w:rPr>
      </w:pPr>
      <w:bookmarkStart w:id="0" w:name="_Hlk191845302"/>
      <w:r w:rsidRPr="0043234C">
        <w:rPr>
          <w:rFonts w:ascii="Times New Roman" w:hAnsi="Times New Roman" w:cs="Times New Roman"/>
          <w:b/>
          <w:bCs/>
          <w:color w:val="000000" w:themeColor="text1"/>
          <w:sz w:val="24"/>
          <w:szCs w:val="24"/>
        </w:rPr>
        <w:t>Introduction:</w:t>
      </w:r>
      <w:r w:rsidR="00153E38" w:rsidRPr="0043234C">
        <w:rPr>
          <w:rFonts w:ascii="Times New Roman" w:hAnsi="Times New Roman" w:cs="Times New Roman"/>
          <w:b/>
          <w:bCs/>
          <w:color w:val="000000" w:themeColor="text1"/>
          <w:sz w:val="24"/>
          <w:szCs w:val="24"/>
        </w:rPr>
        <w:t xml:space="preserve"> </w:t>
      </w:r>
      <w:bookmarkEnd w:id="0"/>
    </w:p>
    <w:p w14:paraId="0BCA50BE" w14:textId="393EA45E" w:rsidR="00CB1B16" w:rsidRDefault="00666412" w:rsidP="00666412">
      <w:pPr>
        <w:spacing w:line="360" w:lineRule="auto"/>
        <w:jc w:val="both"/>
        <w:rPr>
          <w:color w:val="000000" w:themeColor="text1"/>
        </w:rPr>
      </w:pPr>
      <w:r w:rsidRPr="0043234C">
        <w:rPr>
          <w:color w:val="000000" w:themeColor="text1"/>
        </w:rPr>
        <w:t>The metaverse represents an immersive digital space where users interact with each other and virtual objects, creating unprecedented opportunities for brands to engage with their audiences (</w:t>
      </w:r>
      <w:r w:rsidR="00266389">
        <w:rPr>
          <w:color w:val="000000" w:themeColor="text1"/>
        </w:rPr>
        <w:t>Arya et al., 2024</w:t>
      </w:r>
      <w:r w:rsidR="00E63DD3">
        <w:rPr>
          <w:color w:val="000000" w:themeColor="text1"/>
        </w:rPr>
        <w:t>a</w:t>
      </w:r>
      <w:r w:rsidR="00266389">
        <w:rPr>
          <w:color w:val="000000" w:themeColor="text1"/>
        </w:rPr>
        <w:t xml:space="preserve">; </w:t>
      </w:r>
      <w:proofErr w:type="spellStart"/>
      <w:r w:rsidRPr="0043234C">
        <w:rPr>
          <w:color w:val="000000" w:themeColor="text1"/>
        </w:rPr>
        <w:t>Za</w:t>
      </w:r>
      <w:r w:rsidR="00B3103D">
        <w:rPr>
          <w:color w:val="000000" w:themeColor="text1"/>
        </w:rPr>
        <w:t>l</w:t>
      </w:r>
      <w:r w:rsidRPr="0043234C">
        <w:rPr>
          <w:color w:val="000000" w:themeColor="text1"/>
        </w:rPr>
        <w:t>lio</w:t>
      </w:r>
      <w:proofErr w:type="spellEnd"/>
      <w:r w:rsidRPr="0043234C">
        <w:rPr>
          <w:color w:val="000000" w:themeColor="text1"/>
        </w:rPr>
        <w:t xml:space="preserve"> and Clarkson, 2022). By integrating metaverse technologies wit</w:t>
      </w:r>
      <w:r w:rsidR="005427CC" w:rsidRPr="0043234C">
        <w:rPr>
          <w:color w:val="000000" w:themeColor="text1"/>
        </w:rPr>
        <w:t xml:space="preserve">h </w:t>
      </w:r>
      <w:r w:rsidRPr="0043234C">
        <w:rPr>
          <w:color w:val="000000" w:themeColor="text1"/>
        </w:rPr>
        <w:t>marketing strategies, brands can create digital experiences that align with objectives and deliver measurable value</w:t>
      </w:r>
      <w:r w:rsidR="00243C05">
        <w:rPr>
          <w:color w:val="000000" w:themeColor="text1"/>
        </w:rPr>
        <w:t xml:space="preserve"> in marketing context</w:t>
      </w:r>
      <w:r w:rsidRPr="0043234C">
        <w:rPr>
          <w:color w:val="000000" w:themeColor="text1"/>
        </w:rPr>
        <w:t xml:space="preserve"> (</w:t>
      </w:r>
      <w:r w:rsidRPr="0043234C">
        <w:t>Anderson et al., 2024)</w:t>
      </w:r>
      <w:r w:rsidRPr="0043234C">
        <w:rPr>
          <w:color w:val="000000" w:themeColor="text1"/>
        </w:rPr>
        <w:t xml:space="preserve">. The metaverse is built on hyperconnectivity, leveraging augmented reality (AR) and virtual reality (VR) technologies to create immersive environments that seamlessly integrate digital information with the physical world </w:t>
      </w:r>
      <w:r w:rsidR="00CB1B16">
        <w:rPr>
          <w:color w:val="000000" w:themeColor="text1"/>
        </w:rPr>
        <w:t xml:space="preserve">and, fundamentally transformed the way brands engage with the consumers, leading to a shift in traditional marketing strategies </w:t>
      </w:r>
      <w:r w:rsidRPr="00CB1B16">
        <w:rPr>
          <w:color w:val="000000" w:themeColor="text1"/>
        </w:rPr>
        <w:t>(</w:t>
      </w:r>
      <w:r w:rsidR="00402117" w:rsidRPr="00CB1B16">
        <w:t>Arya et al., 2024a</w:t>
      </w:r>
      <w:r w:rsidR="00402117" w:rsidRPr="00CB1B16">
        <w:rPr>
          <w:color w:val="000000" w:themeColor="text1"/>
        </w:rPr>
        <w:t>; Hennig-Thurau et al., 2023;</w:t>
      </w:r>
      <w:r w:rsidR="00ED44A2" w:rsidRPr="00CB1B16">
        <w:rPr>
          <w:color w:val="000000" w:themeColor="text1"/>
        </w:rPr>
        <w:t xml:space="preserve"> </w:t>
      </w:r>
      <w:r w:rsidRPr="00CB1B16">
        <w:rPr>
          <w:color w:val="000000" w:themeColor="text1"/>
        </w:rPr>
        <w:t>Lee et al., 2022)</w:t>
      </w:r>
      <w:r w:rsidR="00CB1B16" w:rsidRPr="00CB1B16">
        <w:rPr>
          <w:color w:val="000000" w:themeColor="text1"/>
        </w:rPr>
        <w:t xml:space="preserve">. </w:t>
      </w:r>
    </w:p>
    <w:p w14:paraId="51BC317D" w14:textId="1C6D09A0" w:rsidR="00666412" w:rsidRPr="0043234C" w:rsidRDefault="00666412" w:rsidP="00247F83">
      <w:pPr>
        <w:spacing w:line="360" w:lineRule="auto"/>
        <w:ind w:firstLine="426"/>
        <w:jc w:val="both"/>
        <w:rPr>
          <w:color w:val="000000" w:themeColor="text1"/>
        </w:rPr>
      </w:pPr>
      <w:r w:rsidRPr="0043234C">
        <w:rPr>
          <w:color w:val="000000" w:themeColor="text1"/>
        </w:rPr>
        <w:t>From a marketing perspective, managing these technologies involves creating frameworks that ensure high-quality user experiences and seamless integration with existing digital platforms to target niche customers (</w:t>
      </w:r>
      <w:proofErr w:type="spellStart"/>
      <w:r w:rsidRPr="0043234C">
        <w:t>Kopalle</w:t>
      </w:r>
      <w:proofErr w:type="spellEnd"/>
      <w:r w:rsidRPr="0043234C">
        <w:t xml:space="preserve"> et al., 2024)</w:t>
      </w:r>
      <w:r w:rsidRPr="0043234C">
        <w:rPr>
          <w:color w:val="000000" w:themeColor="text1"/>
        </w:rPr>
        <w:t xml:space="preserve">. </w:t>
      </w:r>
      <w:r w:rsidR="005A511F" w:rsidRPr="005A511F">
        <w:rPr>
          <w:color w:val="000000" w:themeColor="text1"/>
        </w:rPr>
        <w:t xml:space="preserve"> Unlike traditional digital platforms, the metaverse enables multisensory brand experiences that blur physical-digital boundaries, creating complex interactions between micro-level engagement and level societal systems. </w:t>
      </w:r>
      <w:r w:rsidRPr="0043234C">
        <w:rPr>
          <w:color w:val="000000" w:themeColor="text1"/>
        </w:rPr>
        <w:t>To fully harness the metaverse’s potential for economic advancement, B2</w:t>
      </w:r>
      <w:r w:rsidR="00247F83">
        <w:rPr>
          <w:color w:val="000000" w:themeColor="text1"/>
        </w:rPr>
        <w:t>C</w:t>
      </w:r>
      <w:r w:rsidRPr="0043234C">
        <w:rPr>
          <w:color w:val="000000" w:themeColor="text1"/>
        </w:rPr>
        <w:t xml:space="preserve"> relations, and enhanced consumer interaction, b</w:t>
      </w:r>
      <w:r w:rsidR="00247F83">
        <w:rPr>
          <w:color w:val="000000" w:themeColor="text1"/>
        </w:rPr>
        <w:t>rand</w:t>
      </w:r>
      <w:r w:rsidRPr="0043234C">
        <w:rPr>
          <w:color w:val="000000" w:themeColor="text1"/>
        </w:rPr>
        <w:t xml:space="preserve"> must embrace adaptive and forward-thinking strategies, enabling them to stay competitive in this dynamic digital landscape (</w:t>
      </w:r>
      <w:r w:rsidR="00391A16" w:rsidRPr="0074278D">
        <w:t>Marvi</w:t>
      </w:r>
      <w:r w:rsidR="00391A16">
        <w:t xml:space="preserve"> et al.</w:t>
      </w:r>
      <w:r w:rsidRPr="0043234C">
        <w:rPr>
          <w:color w:val="000000" w:themeColor="text1"/>
        </w:rPr>
        <w:t>, 2024). Brands entering the metaverse can leverage data-driven</w:t>
      </w:r>
      <w:r w:rsidR="005427CC" w:rsidRPr="0043234C">
        <w:rPr>
          <w:color w:val="000000" w:themeColor="text1"/>
        </w:rPr>
        <w:t xml:space="preserve"> </w:t>
      </w:r>
      <w:r w:rsidRPr="0043234C">
        <w:rPr>
          <w:color w:val="000000" w:themeColor="text1"/>
        </w:rPr>
        <w:t>marketing principles to foster powerful engagements with consumers, offering an innovative medium for interaction previously unavailable (</w:t>
      </w:r>
      <w:proofErr w:type="spellStart"/>
      <w:r w:rsidR="004A33B0" w:rsidRPr="00183408">
        <w:rPr>
          <w:color w:val="000000" w:themeColor="text1"/>
        </w:rPr>
        <w:t>Bilgihan</w:t>
      </w:r>
      <w:proofErr w:type="spellEnd"/>
      <w:r w:rsidR="004A33B0">
        <w:rPr>
          <w:color w:val="000000" w:themeColor="text1"/>
        </w:rPr>
        <w:t xml:space="preserve"> et al., 2024;</w:t>
      </w:r>
      <w:r w:rsidR="00ED44A2">
        <w:rPr>
          <w:color w:val="000000" w:themeColor="text1"/>
        </w:rPr>
        <w:t xml:space="preserve"> </w:t>
      </w:r>
      <w:r w:rsidRPr="0043234C">
        <w:t xml:space="preserve">Hwang </w:t>
      </w:r>
      <w:r w:rsidR="00F16C68">
        <w:t>and</w:t>
      </w:r>
      <w:r w:rsidRPr="0043234C">
        <w:t xml:space="preserve"> Seo</w:t>
      </w:r>
      <w:r w:rsidRPr="0043234C">
        <w:rPr>
          <w:color w:val="000000" w:themeColor="text1"/>
        </w:rPr>
        <w:t>, 2025</w:t>
      </w:r>
      <w:r w:rsidR="004A33B0">
        <w:rPr>
          <w:color w:val="000000" w:themeColor="text1"/>
        </w:rPr>
        <w:t>).</w:t>
      </w:r>
      <w:r w:rsidRPr="0043234C">
        <w:rPr>
          <w:color w:val="000000" w:themeColor="text1"/>
        </w:rPr>
        <w:t xml:space="preserve"> </w:t>
      </w:r>
    </w:p>
    <w:p w14:paraId="41FC1AE5" w14:textId="40B46F52" w:rsidR="006B5016" w:rsidRDefault="00666412" w:rsidP="00125206">
      <w:pPr>
        <w:tabs>
          <w:tab w:val="left" w:pos="426"/>
        </w:tabs>
        <w:spacing w:line="360" w:lineRule="auto"/>
        <w:jc w:val="both"/>
        <w:rPr>
          <w:color w:val="000000" w:themeColor="text1"/>
        </w:rPr>
      </w:pPr>
      <w:r w:rsidRPr="0043234C">
        <w:rPr>
          <w:color w:val="000000" w:themeColor="text1"/>
        </w:rPr>
        <w:tab/>
      </w:r>
      <w:r w:rsidR="006B5016" w:rsidRPr="006B5016">
        <w:rPr>
          <w:color w:val="000000" w:themeColor="text1"/>
        </w:rPr>
        <w:t xml:space="preserve">The metaverse enables brands to create interactive virtual spaces, fostering community and brand </w:t>
      </w:r>
      <w:r w:rsidR="005E0F58">
        <w:rPr>
          <w:color w:val="000000" w:themeColor="text1"/>
        </w:rPr>
        <w:t>visibility</w:t>
      </w:r>
      <w:r w:rsidR="006B5016" w:rsidRPr="006B5016">
        <w:rPr>
          <w:color w:val="000000" w:themeColor="text1"/>
        </w:rPr>
        <w:t xml:space="preserve"> (Arya et al., 2024b), but academic guidance on integrating it into business strategies remains limited (Eggenschwiler et al., 2024).</w:t>
      </w:r>
      <w:r w:rsidR="006B5016">
        <w:rPr>
          <w:color w:val="000000" w:themeColor="text1"/>
        </w:rPr>
        <w:t xml:space="preserve"> For example, </w:t>
      </w:r>
      <w:r w:rsidR="006B5016" w:rsidRPr="006B5016">
        <w:rPr>
          <w:color w:val="000000" w:themeColor="text1"/>
        </w:rPr>
        <w:t xml:space="preserve">Nike’s </w:t>
      </w:r>
      <w:proofErr w:type="spellStart"/>
      <w:r w:rsidR="006B5016" w:rsidRPr="006B5016">
        <w:rPr>
          <w:color w:val="000000" w:themeColor="text1"/>
        </w:rPr>
        <w:t>Nikeland</w:t>
      </w:r>
      <w:proofErr w:type="spellEnd"/>
      <w:r w:rsidR="006B5016" w:rsidRPr="006B5016">
        <w:rPr>
          <w:color w:val="000000" w:themeColor="text1"/>
        </w:rPr>
        <w:t xml:space="preserve"> on Roblox leverages immersive experiences and Lua scripting to engage users through interactive </w:t>
      </w:r>
      <w:r w:rsidR="008B6A5E" w:rsidRPr="006B5016">
        <w:rPr>
          <w:color w:val="000000" w:themeColor="text1"/>
        </w:rPr>
        <w:lastRenderedPageBreak/>
        <w:t>mini games</w:t>
      </w:r>
      <w:r w:rsidR="006B5016" w:rsidRPr="006B5016">
        <w:rPr>
          <w:color w:val="000000" w:themeColor="text1"/>
        </w:rPr>
        <w:t>, earning Blue Ribbons via smartphone accelerometers (Kumar, 2024), showcasing how virtual environments can redefine marketing strategies (</w:t>
      </w:r>
      <w:proofErr w:type="spellStart"/>
      <w:r w:rsidR="006B5016" w:rsidRPr="006B5016">
        <w:rPr>
          <w:color w:val="000000" w:themeColor="text1"/>
        </w:rPr>
        <w:t>Kozinets</w:t>
      </w:r>
      <w:proofErr w:type="spellEnd"/>
      <w:r w:rsidR="006B5016" w:rsidRPr="006B5016">
        <w:rPr>
          <w:color w:val="000000" w:themeColor="text1"/>
        </w:rPr>
        <w:t xml:space="preserve"> et al., 2023).</w:t>
      </w:r>
    </w:p>
    <w:p w14:paraId="5949DC29" w14:textId="7DCB98A7" w:rsidR="00CE12FB" w:rsidRDefault="006B5016" w:rsidP="00125206">
      <w:pPr>
        <w:tabs>
          <w:tab w:val="left" w:pos="426"/>
        </w:tabs>
        <w:spacing w:line="360" w:lineRule="auto"/>
        <w:jc w:val="both"/>
        <w:rPr>
          <w:color w:val="000000" w:themeColor="text1"/>
        </w:rPr>
      </w:pPr>
      <w:r>
        <w:rPr>
          <w:color w:val="000000" w:themeColor="text1"/>
        </w:rPr>
        <w:tab/>
      </w:r>
      <w:r w:rsidR="00666412" w:rsidRPr="0043234C">
        <w:rPr>
          <w:color w:val="000000" w:themeColor="text1"/>
        </w:rPr>
        <w:t>The metaverse presents opportunities for brands to explore new aesthetics in communication, enhancing their visibility and engagement through tailored, interactive experiences (</w:t>
      </w:r>
      <w:proofErr w:type="spellStart"/>
      <w:r w:rsidR="00AA5B76" w:rsidRPr="009A1376">
        <w:rPr>
          <w:color w:val="000000" w:themeColor="text1"/>
        </w:rPr>
        <w:t>Bilgihan</w:t>
      </w:r>
      <w:proofErr w:type="spellEnd"/>
      <w:r w:rsidR="00AA5B76">
        <w:rPr>
          <w:color w:val="000000" w:themeColor="text1"/>
        </w:rPr>
        <w:t xml:space="preserve"> et al., 2024</w:t>
      </w:r>
      <w:r w:rsidR="00666412" w:rsidRPr="0043234C">
        <w:rPr>
          <w:color w:val="000000" w:themeColor="text1"/>
        </w:rPr>
        <w:t>). As the metaverse evolves, brands must navigate challenges such as data privacy and interoperability to fully capitalize on its potential (</w:t>
      </w:r>
      <w:proofErr w:type="spellStart"/>
      <w:r w:rsidR="005306C4" w:rsidRPr="00AB3ED8">
        <w:t>Koohang</w:t>
      </w:r>
      <w:proofErr w:type="spellEnd"/>
      <w:r w:rsidR="005306C4" w:rsidRPr="0043234C">
        <w:rPr>
          <w:color w:val="000000" w:themeColor="text1"/>
        </w:rPr>
        <w:t xml:space="preserve"> </w:t>
      </w:r>
      <w:r w:rsidR="00666412" w:rsidRPr="0043234C">
        <w:rPr>
          <w:color w:val="000000" w:themeColor="text1"/>
        </w:rPr>
        <w:t>et al., 202</w:t>
      </w:r>
      <w:r w:rsidR="005306C4">
        <w:rPr>
          <w:color w:val="000000" w:themeColor="text1"/>
        </w:rPr>
        <w:t>3</w:t>
      </w:r>
      <w:r w:rsidR="00666412" w:rsidRPr="0043234C">
        <w:rPr>
          <w:color w:val="000000" w:themeColor="text1"/>
        </w:rPr>
        <w:t xml:space="preserve">). </w:t>
      </w:r>
      <w:r w:rsidR="00CE12FB" w:rsidRPr="00CE12FB">
        <w:rPr>
          <w:color w:val="000000" w:themeColor="text1"/>
        </w:rPr>
        <w:t xml:space="preserve">This study addresses critical gaps in the existing literature by systematically examining how user engagement and immersive experiences influence brand success in the Metaverse, a pivotal area of marketing. In the Metaverse, consumer engagement is no longer passive but becomes deeply immersive and interactive, driving a shift in how brands must approach their marketing strategies. Marketing emphasizes understanding and capitalizing on broad societal and psychological forces that shape consumer </w:t>
      </w:r>
      <w:proofErr w:type="spellStart"/>
      <w:r w:rsidR="00CE12FB" w:rsidRPr="00CE12FB">
        <w:rPr>
          <w:color w:val="000000" w:themeColor="text1"/>
        </w:rPr>
        <w:t>behavior</w:t>
      </w:r>
      <w:proofErr w:type="spellEnd"/>
      <w:r w:rsidR="00CE12FB" w:rsidRPr="00CE12FB">
        <w:rPr>
          <w:color w:val="000000" w:themeColor="text1"/>
        </w:rPr>
        <w:t xml:space="preserve"> across diverse contexts, and the Metaverse presents a unique environment where these forces play out in dynamic, digital realms.</w:t>
      </w:r>
    </w:p>
    <w:p>
      <w:r>
        <w:rPr>
          <w:b/>
          <w:highlight w:val="yellow"/>
        </w:rPr>
        <w:t xml:space="preserve">REVISION R1 – METAVERSE-SPECIFIC FRAMING: </w:t>
      </w:r>
      <w:r>
        <w:rPr>
          <w:b w:val="0"/>
          <w:highlight w:val="yellow"/>
        </w:rPr>
        <w:t>Define the metaverse-specific features that make branding here different from a website or mobile app: (i) persistent, shared 3D spaces that continue to exist between sessions; (ii) avatar identity and embodiment that fuse self-expression with consumption; (iii) synchronous social presence / co-presence with other users and brand communities in real time; and (iv) user co-creation of content, spaces and events. Because brand value is co-produced through combinations of these immersive features rather than any single channel attribute, configurational thinking (different “recipes” of engagement, experience and satisfaction) is more appropriate here than in traditional, more linear digital contexts.</w:t>
      </w:r>
    </w:p>
    <w:p w14:paraId="46E6112C" w14:textId="7BDDC068" w:rsidR="00CE12FB" w:rsidRDefault="00CE12FB" w:rsidP="00125206">
      <w:pPr>
        <w:tabs>
          <w:tab w:val="left" w:pos="426"/>
        </w:tabs>
        <w:spacing w:line="360" w:lineRule="auto"/>
        <w:jc w:val="both"/>
        <w:rPr>
          <w:color w:val="000000" w:themeColor="text1"/>
        </w:rPr>
      </w:pPr>
      <w:r>
        <w:rPr>
          <w:color w:val="000000" w:themeColor="text1"/>
        </w:rPr>
        <w:tab/>
      </w:r>
      <w:r w:rsidR="00666412" w:rsidRPr="0043234C">
        <w:rPr>
          <w:color w:val="000000" w:themeColor="text1"/>
        </w:rPr>
        <w:t xml:space="preserve">While previous research has explored individual aspects of digital marketing, such as gamification or user-generated content, there is limited understanding of how combinations of engagement and experience factors drive brand </w:t>
      </w:r>
      <w:r w:rsidR="005E0F58">
        <w:rPr>
          <w:color w:val="000000" w:themeColor="text1"/>
        </w:rPr>
        <w:t>satisfaction</w:t>
      </w:r>
      <w:r w:rsidR="00666412" w:rsidRPr="0043234C">
        <w:rPr>
          <w:color w:val="000000" w:themeColor="text1"/>
        </w:rPr>
        <w:t xml:space="preserve"> and differentiation in virtual environments (Hennig-Thurau et al., 2023). Moreover, the metaverse presents unique challenges and opportunities for brands, including the need to integrate emerging technologies like NFTs and augmented reality into their strategies (</w:t>
      </w:r>
      <w:proofErr w:type="spellStart"/>
      <w:r w:rsidR="00666412" w:rsidRPr="0043234C">
        <w:rPr>
          <w:color w:val="000000" w:themeColor="text1"/>
        </w:rPr>
        <w:t>Bilgihan</w:t>
      </w:r>
      <w:proofErr w:type="spellEnd"/>
      <w:r w:rsidR="00666412" w:rsidRPr="0043234C">
        <w:rPr>
          <w:color w:val="000000" w:themeColor="text1"/>
        </w:rPr>
        <w:t xml:space="preserve"> et al., 2024</w:t>
      </w:r>
      <w:r w:rsidR="001B3556">
        <w:rPr>
          <w:color w:val="000000" w:themeColor="text1"/>
        </w:rPr>
        <w:t xml:space="preserve">; </w:t>
      </w:r>
      <w:r w:rsidR="001B3556" w:rsidRPr="0043234C">
        <w:rPr>
          <w:color w:val="000000" w:themeColor="text1"/>
        </w:rPr>
        <w:t>Hennig-Thurau et al., 2023</w:t>
      </w:r>
      <w:r w:rsidR="00666412" w:rsidRPr="0043234C">
        <w:rPr>
          <w:color w:val="000000" w:themeColor="text1"/>
        </w:rPr>
        <w:t>).</w:t>
      </w:r>
      <w:r w:rsidR="00ED44A2">
        <w:rPr>
          <w:color w:val="000000" w:themeColor="text1"/>
        </w:rPr>
        <w:t xml:space="preserve"> </w:t>
      </w:r>
    </w:p>
    <w:p w14:paraId="6E3C033C" w14:textId="6C26AE09" w:rsidR="00666412" w:rsidRPr="0043234C" w:rsidRDefault="00666412" w:rsidP="00666412">
      <w:pPr>
        <w:spacing w:line="360" w:lineRule="auto"/>
        <w:ind w:firstLine="426"/>
        <w:jc w:val="both"/>
        <w:rPr>
          <w:color w:val="000000" w:themeColor="text1"/>
        </w:rPr>
      </w:pPr>
      <w:r w:rsidRPr="0043234C">
        <w:rPr>
          <w:color w:val="000000" w:themeColor="text1"/>
        </w:rPr>
        <w:t>Building emotional connections in the metaverse is essential for brands aiming to engage effectively with their audiences. Literature indicates a positive correlation between emotional attachment and brand relationships (</w:t>
      </w:r>
      <w:bookmarkStart w:id="1" w:name="_Hlk199322582"/>
      <w:proofErr w:type="spellStart"/>
      <w:r w:rsidR="00AD577C" w:rsidRPr="009A1376">
        <w:rPr>
          <w:color w:val="000000" w:themeColor="text1"/>
        </w:rPr>
        <w:t>Bilgihan</w:t>
      </w:r>
      <w:bookmarkEnd w:id="1"/>
      <w:proofErr w:type="spellEnd"/>
      <w:r w:rsidR="00AD577C">
        <w:rPr>
          <w:color w:val="000000" w:themeColor="text1"/>
        </w:rPr>
        <w:t xml:space="preserve"> et al., 2024</w:t>
      </w:r>
      <w:r w:rsidRPr="0043234C">
        <w:rPr>
          <w:color w:val="000000" w:themeColor="text1"/>
        </w:rPr>
        <w:t xml:space="preserve">; Arya et al., 2022). This involves designing immersive experiences, interactive encounters, and personalized interactions that enhance user experiences and drive emotionally induced consumer </w:t>
      </w:r>
      <w:proofErr w:type="spellStart"/>
      <w:r w:rsidRPr="0043234C">
        <w:rPr>
          <w:color w:val="000000" w:themeColor="text1"/>
        </w:rPr>
        <w:t>behavior</w:t>
      </w:r>
      <w:proofErr w:type="spellEnd"/>
      <w:r w:rsidRPr="0043234C">
        <w:rPr>
          <w:color w:val="000000" w:themeColor="text1"/>
        </w:rPr>
        <w:t xml:space="preserve"> (</w:t>
      </w:r>
      <w:r w:rsidR="00024B84" w:rsidRPr="00682DCA">
        <w:t>Shamim</w:t>
      </w:r>
      <w:r w:rsidR="00024B84" w:rsidRPr="0043234C">
        <w:rPr>
          <w:color w:val="000000" w:themeColor="text1"/>
        </w:rPr>
        <w:t xml:space="preserve"> </w:t>
      </w:r>
      <w:r w:rsidR="00024B84">
        <w:rPr>
          <w:color w:val="000000" w:themeColor="text1"/>
        </w:rPr>
        <w:t>et al., 2025</w:t>
      </w:r>
      <w:r w:rsidRPr="0043234C">
        <w:rPr>
          <w:color w:val="000000" w:themeColor="text1"/>
        </w:rPr>
        <w:t xml:space="preserve">). These interactions foster </w:t>
      </w:r>
      <w:r w:rsidR="005E0F58">
        <w:rPr>
          <w:color w:val="000000" w:themeColor="text1"/>
        </w:rPr>
        <w:t>satisfaction</w:t>
      </w:r>
      <w:r w:rsidRPr="0043234C">
        <w:rPr>
          <w:color w:val="000000" w:themeColor="text1"/>
        </w:rPr>
        <w:t>, trust, and identification with the brand, aligning it with users’ emotional orientation (</w:t>
      </w:r>
      <w:r w:rsidR="00416113" w:rsidRPr="00682DCA">
        <w:t>Vo</w:t>
      </w:r>
      <w:r w:rsidR="00416113" w:rsidRPr="0043234C">
        <w:rPr>
          <w:color w:val="000000" w:themeColor="text1"/>
        </w:rPr>
        <w:t xml:space="preserve"> </w:t>
      </w:r>
      <w:r w:rsidR="00416113">
        <w:rPr>
          <w:color w:val="000000" w:themeColor="text1"/>
        </w:rPr>
        <w:t>et al., 2025).</w:t>
      </w:r>
    </w:p>
    <w:p w14:paraId="59638F90" w14:textId="138C0ABC" w:rsidR="00B52441" w:rsidRPr="0043234C" w:rsidRDefault="00666412" w:rsidP="00B52441">
      <w:pPr>
        <w:spacing w:line="360" w:lineRule="auto"/>
        <w:ind w:firstLine="426"/>
        <w:jc w:val="both"/>
        <w:rPr>
          <w:color w:val="000000" w:themeColor="text1"/>
        </w:rPr>
      </w:pPr>
      <w:r w:rsidRPr="0043234C">
        <w:rPr>
          <w:color w:val="000000" w:themeColor="text1"/>
        </w:rPr>
        <w:t>The metaverse also offers a platform for brands to transcend physical limitations, engaging global users. Data-driven insights enable brands to manage these interactions effectively and consistently across regions (Dwivedi et al., 202</w:t>
      </w:r>
      <w:r w:rsidR="00332709">
        <w:rPr>
          <w:color w:val="000000" w:themeColor="text1"/>
        </w:rPr>
        <w:t>3</w:t>
      </w:r>
      <w:r w:rsidRPr="0043234C">
        <w:rPr>
          <w:color w:val="000000" w:themeColor="text1"/>
        </w:rPr>
        <w:t xml:space="preserve">). By personalizing user experiences, brands can strengthen brand perception, and enhance satisfaction (Chandra et al., 2022). Brands that tailor their offerings to meet individual needs are more likely to </w:t>
      </w:r>
      <w:r w:rsidR="001B3556" w:rsidRPr="0043234C">
        <w:rPr>
          <w:color w:val="000000" w:themeColor="text1"/>
        </w:rPr>
        <w:t>advance</w:t>
      </w:r>
      <w:r w:rsidRPr="0043234C">
        <w:rPr>
          <w:color w:val="000000" w:themeColor="text1"/>
        </w:rPr>
        <w:t xml:space="preserve"> </w:t>
      </w:r>
      <w:r w:rsidR="001B3556" w:rsidRPr="0043234C">
        <w:rPr>
          <w:color w:val="000000" w:themeColor="text1"/>
        </w:rPr>
        <w:t>deep</w:t>
      </w:r>
      <w:r w:rsidRPr="0043234C">
        <w:rPr>
          <w:color w:val="000000" w:themeColor="text1"/>
        </w:rPr>
        <w:t xml:space="preserve"> emotional bonds, leading to increased word-of-mouth promotion and advocacy.</w:t>
      </w:r>
    </w:p>
    <w:p w14:paraId="4EAC69EE" w14:textId="7AC2D002" w:rsidR="001B3556" w:rsidRDefault="00666412" w:rsidP="001B3556">
      <w:pPr>
        <w:spacing w:line="360" w:lineRule="auto"/>
        <w:ind w:firstLine="426"/>
        <w:jc w:val="both"/>
        <w:rPr>
          <w:color w:val="000000" w:themeColor="text1"/>
        </w:rPr>
      </w:pPr>
      <w:r w:rsidRPr="0043234C">
        <w:rPr>
          <w:color w:val="000000" w:themeColor="text1"/>
        </w:rPr>
        <w:lastRenderedPageBreak/>
        <w:t xml:space="preserve">Based on the above discussion, the following research questions are proposed to investigate the multifaceted relationships between user engagement, experience, and their influence on brand attitudes and metaverse communities: </w:t>
      </w:r>
      <w:r w:rsidR="00154939" w:rsidRPr="0043234C">
        <w:rPr>
          <w:color w:val="000000" w:themeColor="text1"/>
        </w:rPr>
        <w:t xml:space="preserve">(RQ1) How do different combinations of engagement and experience factors influence </w:t>
      </w:r>
      <w:r w:rsidR="00CE12FB">
        <w:rPr>
          <w:color w:val="000000" w:themeColor="text1"/>
        </w:rPr>
        <w:t xml:space="preserve">users’ satisfaction </w:t>
      </w:r>
      <w:r w:rsidR="00154939" w:rsidRPr="0043234C">
        <w:rPr>
          <w:color w:val="000000" w:themeColor="text1"/>
        </w:rPr>
        <w:t>in Metaverse communities? (RQ2) What is the correlation between user engagement and experience</w:t>
      </w:r>
      <w:r w:rsidR="00E62169">
        <w:rPr>
          <w:color w:val="000000" w:themeColor="text1"/>
        </w:rPr>
        <w:t xml:space="preserve"> in the Metaverse</w:t>
      </w:r>
      <w:r w:rsidR="00154939" w:rsidRPr="0043234C">
        <w:rPr>
          <w:color w:val="000000" w:themeColor="text1"/>
        </w:rPr>
        <w:t xml:space="preserve">, and how can brands optimize it to maximize impact? (RQ3) How do engagement and experience factors contribute to brand </w:t>
      </w:r>
      <w:r w:rsidR="00CE12FB">
        <w:rPr>
          <w:color w:val="000000" w:themeColor="text1"/>
        </w:rPr>
        <w:t xml:space="preserve">success in </w:t>
      </w:r>
      <w:r w:rsidR="00154939" w:rsidRPr="0043234C">
        <w:rPr>
          <w:color w:val="000000" w:themeColor="text1"/>
        </w:rPr>
        <w:t>the Metaverse?</w:t>
      </w:r>
    </w:p>
    <w:p>
      <w:r>
        <w:rPr>
          <w:b/>
          <w:highlight w:val="yellow"/>
        </w:rPr>
        <w:t xml:space="preserve">REVISION R2 – SHARPENED CENTRAL RESEARCH QUESTION: </w:t>
      </w:r>
      <w:r>
        <w:rPr>
          <w:b w:val="0"/>
          <w:highlight w:val="yellow"/>
        </w:rPr>
        <w:t>How do immersive, avatar-mediated metaverse interactions alter the configuration of user engagement (UE), user experience (UX) and brand satisfaction (BSAT) that leads to brand success (BSUC), compared with more traditional digital contexts? This frames the contribution around what is DIFFERENT in the metaverse, not a re-confirmation of known engagement–experience–satisfaction effects.</w:t>
      </w:r>
    </w:p>
    <w:p w14:paraId="38B1FEC0" w14:textId="432924CD" w:rsidR="005560D1" w:rsidRDefault="0045186A" w:rsidP="0045186A">
      <w:pPr>
        <w:spacing w:line="360" w:lineRule="auto"/>
        <w:ind w:firstLine="426"/>
        <w:jc w:val="both"/>
        <w:rPr>
          <w:color w:val="000000" w:themeColor="text1"/>
        </w:rPr>
      </w:pPr>
      <w:r w:rsidRPr="0045186A">
        <w:rPr>
          <w:color w:val="000000" w:themeColor="text1"/>
        </w:rPr>
        <w:t>This study contributes novel insights by examining how combinations of engagement and experience factors influence user satisfaction in Metaverse communities, optimizing brand impact through engagement, and understanding their role in driving long-term brand success</w:t>
      </w:r>
      <w:r w:rsidR="00CF393D">
        <w:rPr>
          <w:color w:val="000000" w:themeColor="text1"/>
        </w:rPr>
        <w:t xml:space="preserve"> </w:t>
      </w:r>
      <w:r w:rsidR="005E0F58">
        <w:rPr>
          <w:color w:val="000000" w:themeColor="text1"/>
        </w:rPr>
        <w:t>(</w:t>
      </w:r>
      <w:r w:rsidR="005E0F58" w:rsidRPr="006B5016">
        <w:rPr>
          <w:color w:val="000000" w:themeColor="text1"/>
        </w:rPr>
        <w:t>Kenton, 2023</w:t>
      </w:r>
      <w:r w:rsidR="005E0F58">
        <w:rPr>
          <w:color w:val="000000" w:themeColor="text1"/>
        </w:rPr>
        <w:t>)</w:t>
      </w:r>
      <w:r w:rsidRPr="0045186A">
        <w:rPr>
          <w:color w:val="000000" w:themeColor="text1"/>
        </w:rPr>
        <w:t>.</w:t>
      </w:r>
      <w:r>
        <w:rPr>
          <w:color w:val="000000" w:themeColor="text1"/>
        </w:rPr>
        <w:t xml:space="preserve"> </w:t>
      </w:r>
      <w:r w:rsidR="00666412" w:rsidRPr="0043234C">
        <w:rPr>
          <w:color w:val="000000" w:themeColor="text1"/>
        </w:rPr>
        <w:t>This study systematically examining how user engagement and immersive experiences in the metaverse impact brand success, leveraging fuzzy set qualitative comparative analysis (</w:t>
      </w:r>
      <w:r w:rsidR="00202EAC">
        <w:rPr>
          <w:color w:val="000000" w:themeColor="text1"/>
        </w:rPr>
        <w:t>FsQCA</w:t>
      </w:r>
      <w:r w:rsidR="00666412" w:rsidRPr="0043234C">
        <w:rPr>
          <w:color w:val="000000" w:themeColor="text1"/>
        </w:rPr>
        <w:t xml:space="preserve">) to uncover optimal combinations of factors such as NFTs, avatars, and virtual identity-building. </w:t>
      </w:r>
      <w:r w:rsidR="00202EAC">
        <w:rPr>
          <w:color w:val="000000" w:themeColor="text1"/>
        </w:rPr>
        <w:t>FsQCA</w:t>
      </w:r>
      <w:r w:rsidR="001B3556" w:rsidRPr="0043234C">
        <w:rPr>
          <w:color w:val="000000" w:themeColor="text1"/>
        </w:rPr>
        <w:t xml:space="preserve"> allows for the exploration of causal complexities and equifinality, where multiple pathways lead to similar outcomes (</w:t>
      </w:r>
      <w:r w:rsidR="001B3556" w:rsidRPr="00AB3ED8">
        <w:t>Park</w:t>
      </w:r>
      <w:r w:rsidR="001B3556" w:rsidRPr="0043234C">
        <w:rPr>
          <w:color w:val="000000" w:themeColor="text1"/>
        </w:rPr>
        <w:t xml:space="preserve"> </w:t>
      </w:r>
      <w:r w:rsidR="001B3556">
        <w:rPr>
          <w:color w:val="000000" w:themeColor="text1"/>
        </w:rPr>
        <w:t xml:space="preserve">et al., 2020; </w:t>
      </w:r>
      <w:r w:rsidR="001B3556" w:rsidRPr="0043234C">
        <w:rPr>
          <w:color w:val="000000" w:themeColor="text1"/>
        </w:rPr>
        <w:t>Ragin, 2008).</w:t>
      </w:r>
      <w:r w:rsidR="001B3556">
        <w:rPr>
          <w:color w:val="000000" w:themeColor="text1"/>
        </w:rPr>
        <w:t xml:space="preserve"> </w:t>
      </w:r>
      <w:r w:rsidR="00666412" w:rsidRPr="0043234C">
        <w:rPr>
          <w:color w:val="000000" w:themeColor="text1"/>
        </w:rPr>
        <w:t xml:space="preserve">Unlike prior research that predominantly focuses on isolated elements of digital marketing, this study integrates marketing principles with emerging metaverse technologies to provide actionable insights into </w:t>
      </w:r>
      <w:r w:rsidR="001B3556">
        <w:rPr>
          <w:color w:val="000000" w:themeColor="text1"/>
        </w:rPr>
        <w:t>brand engagement and</w:t>
      </w:r>
      <w:r w:rsidR="00666412" w:rsidRPr="0043234C">
        <w:rPr>
          <w:color w:val="000000" w:themeColor="text1"/>
        </w:rPr>
        <w:t xml:space="preserve"> emotional connections, and long-term ROI in virtual environments (</w:t>
      </w:r>
      <w:r w:rsidR="00036C1C" w:rsidRPr="0043234C">
        <w:rPr>
          <w:color w:val="000000" w:themeColor="text1"/>
        </w:rPr>
        <w:t>Arya et al., 2024a;</w:t>
      </w:r>
      <w:r w:rsidR="00666412" w:rsidRPr="0043234C">
        <w:rPr>
          <w:color w:val="000000" w:themeColor="text1"/>
        </w:rPr>
        <w:t xml:space="preserve"> Dwivedi et al., 2023).</w:t>
      </w:r>
      <w:r w:rsidR="005560D1">
        <w:rPr>
          <w:color w:val="000000" w:themeColor="text1"/>
        </w:rPr>
        <w:t xml:space="preserve"> </w:t>
      </w:r>
      <w:r w:rsidR="00666412" w:rsidRPr="0043234C">
        <w:rPr>
          <w:color w:val="000000" w:themeColor="text1"/>
        </w:rPr>
        <w:t>This methodological approach bridges qualitative and quantitative analyses, allowing for the exploration of causal complexities and equifinality—where multiple pathways lead to similar outcomes (</w:t>
      </w:r>
      <w:r w:rsidR="00C8121A">
        <w:rPr>
          <w:color w:val="000000" w:themeColor="text1"/>
        </w:rPr>
        <w:t>Furnari</w:t>
      </w:r>
      <w:r w:rsidR="00666412" w:rsidRPr="0043234C">
        <w:rPr>
          <w:color w:val="000000" w:themeColor="text1"/>
        </w:rPr>
        <w:t xml:space="preserve"> et al., 202</w:t>
      </w:r>
      <w:r w:rsidR="00C8121A">
        <w:rPr>
          <w:color w:val="000000" w:themeColor="text1"/>
        </w:rPr>
        <w:t>1</w:t>
      </w:r>
      <w:r w:rsidR="00666412" w:rsidRPr="0043234C">
        <w:rPr>
          <w:color w:val="000000" w:themeColor="text1"/>
        </w:rPr>
        <w:t xml:space="preserve">). </w:t>
      </w:r>
    </w:p>
    <w:p>
      <w:r>
        <w:rPr>
          <w:b/>
          <w:highlight w:val="yellow"/>
        </w:rPr>
        <w:t xml:space="preserve">REVISION R3 – REFRAMED CONTRIBUTION (metaverse specificity): </w:t>
      </w:r>
      <w:r>
        <w:rPr>
          <w:b w:val="0"/>
          <w:highlight w:val="yellow"/>
        </w:rPr>
        <w:t>State explicitly that the paper does not merely re-confirm that engagement, experience and satisfaction matter for brand success; it asks how immersive, avatar-based environments change the CONFIGURATION of these constructs. The core claim is that equifinality – multiple sufficient “recipes” producing high brand success – is more pronounced in the metaverse because persistent 3D presence, embodiment, synchronous social presence and co-creation give users several substitutable routes to value, motivating the configurational (fsQCA) lens over a single linear model.</w:t>
      </w:r>
    </w:p>
    <w:p w14:paraId="657E9747" w14:textId="10590B61" w:rsidR="009668F1" w:rsidRDefault="005560D1" w:rsidP="009668F1">
      <w:pPr>
        <w:tabs>
          <w:tab w:val="left" w:pos="426"/>
        </w:tabs>
        <w:spacing w:line="360" w:lineRule="auto"/>
        <w:jc w:val="both"/>
        <w:rPr>
          <w:color w:val="000000" w:themeColor="text1"/>
        </w:rPr>
      </w:pPr>
      <w:r>
        <w:rPr>
          <w:color w:val="000000" w:themeColor="text1"/>
        </w:rPr>
        <w:tab/>
      </w:r>
      <w:r w:rsidR="009668F1" w:rsidRPr="00455887">
        <w:rPr>
          <w:color w:val="000000" w:themeColor="text1"/>
        </w:rPr>
        <w:t xml:space="preserve">This study bridges theoretical frameworks like </w:t>
      </w:r>
      <w:r w:rsidR="00455887" w:rsidRPr="00455887">
        <w:rPr>
          <w:color w:val="000000" w:themeColor="text1"/>
        </w:rPr>
        <w:t xml:space="preserve">flow theory and the self-determination theory </w:t>
      </w:r>
      <w:r w:rsidR="009668F1" w:rsidRPr="00455887">
        <w:rPr>
          <w:color w:val="000000" w:themeColor="text1"/>
        </w:rPr>
        <w:t xml:space="preserve">(SDT) to extend their applicability to immersive digital ecosystems (Fan et al., 2022). </w:t>
      </w:r>
      <w:r w:rsidR="00455887" w:rsidRPr="00455887">
        <w:rPr>
          <w:color w:val="000000" w:themeColor="text1"/>
        </w:rPr>
        <w:t xml:space="preserve">flow theory </w:t>
      </w:r>
      <w:r w:rsidR="00455887">
        <w:rPr>
          <w:color w:val="000000" w:themeColor="text1"/>
        </w:rPr>
        <w:t>introduced by (</w:t>
      </w:r>
      <w:r w:rsidR="00455887" w:rsidRPr="0043234C">
        <w:rPr>
          <w:color w:val="000000" w:themeColor="text1"/>
        </w:rPr>
        <w:t>Csikszentmihalyi</w:t>
      </w:r>
      <w:r w:rsidR="00455887">
        <w:rPr>
          <w:color w:val="000000" w:themeColor="text1"/>
        </w:rPr>
        <w:t xml:space="preserve"> (</w:t>
      </w:r>
      <w:r w:rsidR="00455887" w:rsidRPr="0043234C">
        <w:rPr>
          <w:color w:val="000000" w:themeColor="text1"/>
        </w:rPr>
        <w:t>1990</w:t>
      </w:r>
      <w:r w:rsidR="00455887">
        <w:rPr>
          <w:color w:val="000000" w:themeColor="text1"/>
        </w:rPr>
        <w:t xml:space="preserve">) </w:t>
      </w:r>
      <w:r w:rsidR="009668F1" w:rsidRPr="00455887">
        <w:rPr>
          <w:color w:val="000000" w:themeColor="text1"/>
        </w:rPr>
        <w:t xml:space="preserve">is applied </w:t>
      </w:r>
      <w:r w:rsidR="00455887">
        <w:rPr>
          <w:color w:val="000000" w:themeColor="text1"/>
        </w:rPr>
        <w:t xml:space="preserve">in the immersive context by Arya et al. (2024) </w:t>
      </w:r>
      <w:r w:rsidR="009668F1" w:rsidRPr="00455887">
        <w:rPr>
          <w:color w:val="000000" w:themeColor="text1"/>
        </w:rPr>
        <w:t>to examine how seamless integration of user challenges and skills fosters deep engagement</w:t>
      </w:r>
      <w:r w:rsidR="00455887">
        <w:rPr>
          <w:color w:val="000000" w:themeColor="text1"/>
        </w:rPr>
        <w:t>. Whereas self-determination theory</w:t>
      </w:r>
      <w:r w:rsidR="009668F1" w:rsidRPr="00455887">
        <w:rPr>
          <w:color w:val="000000" w:themeColor="text1"/>
        </w:rPr>
        <w:t xml:space="preserve"> (SDT) offers a robust framework for understanding users’ intrinsic motivation in virtual environments</w:t>
      </w:r>
      <w:r w:rsidR="00455887" w:rsidRPr="00455887">
        <w:rPr>
          <w:color w:val="000000" w:themeColor="text1"/>
        </w:rPr>
        <w:t xml:space="preserve"> (Deci </w:t>
      </w:r>
      <w:r w:rsidR="001039BF">
        <w:rPr>
          <w:color w:val="000000" w:themeColor="text1"/>
        </w:rPr>
        <w:t>and</w:t>
      </w:r>
      <w:r w:rsidR="00455887" w:rsidRPr="00455887">
        <w:rPr>
          <w:color w:val="000000" w:themeColor="text1"/>
        </w:rPr>
        <w:t xml:space="preserve"> Ryan, 2000)</w:t>
      </w:r>
      <w:r w:rsidR="009668F1" w:rsidRPr="00455887">
        <w:rPr>
          <w:color w:val="000000" w:themeColor="text1"/>
        </w:rPr>
        <w:t>. SDT posits that satisfaction of the needs for autonomy (control over actions), competence (effectiveness), and relatedness (social connection) fosters intrinsic motivation and well-being (</w:t>
      </w:r>
      <w:r w:rsidR="00E15461" w:rsidRPr="00455887">
        <w:rPr>
          <w:color w:val="000000" w:themeColor="text1"/>
        </w:rPr>
        <w:t>Ryan and Deci,2024;Ryan and Deci,2017;</w:t>
      </w:r>
      <w:r w:rsidR="009668F1" w:rsidRPr="00455887">
        <w:rPr>
          <w:color w:val="000000" w:themeColor="text1"/>
        </w:rPr>
        <w:t xml:space="preserve">Deci and Ryan, 2000; Ryan and Deci, 2017). In the metaverse, features such as customizable avatars (autonomy), skill-based challenges (competence), and social spaces (relatedness) serve as psychological catalysts for deep engagement and brand </w:t>
      </w:r>
      <w:r w:rsidR="00455887" w:rsidRPr="00455887">
        <w:rPr>
          <w:color w:val="000000" w:themeColor="text1"/>
        </w:rPr>
        <w:t>success.</w:t>
      </w:r>
    </w:p>
    <w:p w14:paraId="5B29381E" w14:textId="59BF5C58" w:rsidR="00F47684" w:rsidRDefault="00377169" w:rsidP="00E62169">
      <w:pPr>
        <w:spacing w:line="360" w:lineRule="auto"/>
        <w:ind w:firstLine="426"/>
        <w:jc w:val="both"/>
        <w:rPr>
          <w:color w:val="000000" w:themeColor="text1"/>
        </w:rPr>
      </w:pPr>
      <w:r>
        <w:t xml:space="preserve">Preliminary findings of this study suggest that User Engagement (UE) and User Experience (UX) within the metaverse environment are pivotal antecedents to Brand Satisfaction (BSAT) in virtual ecosystems. This satisfaction, in turn, emerges as a critical determinant of Brand Success (BSUC) in the metaverse. The relationship is not only sequential but also systemic, as enhanced engagement and experiential value coalesce to form a comprehensive user-brand interaction framework. These dynamics collectively contribute to the evolution of a brand-oriented metaverse environment. These findings highlight the key importance of virtual identity-building, emotional connections, and digital asset value collectively enhance brand resonance and long-term ROI (Hennig-Thurau et al., 2023; Dwivedi et al., 2023). By offering an immersive perspective on digital asset management within the metaverse, this research provides a strategic framework for brands aiming to thrive in this evolving landscape. By revealing how brands can differentiate themselves through NFTs, avatars, and virtual status, this research supports sustainable, consumer-centric marketing practices. These marketing strategies in the Metaverse necessitates a multi-dimensional strategy that integrates brand consistency, psychological engagement, social interaction, and economic value. Brands that successfully navigate these interconnected dimensions will not only increase their visibility but also build deeper emotional connections with consumers. By offering immersive, personalized, and socially cohesive experiences, brands will position themselves as leaders in this new digital frontier and take a lead in the competitive marketing environment very strategically. </w:t>
      </w:r>
    </w:p>
    <w:p w14:paraId="1E22A5E4" w14:textId="77777777" w:rsidR="00BC0CD1" w:rsidRPr="0043234C" w:rsidRDefault="00BC0CD1" w:rsidP="00BC0CD1">
      <w:pPr>
        <w:spacing w:line="360" w:lineRule="auto"/>
        <w:ind w:firstLine="720"/>
        <w:jc w:val="both"/>
        <w:rPr>
          <w:b/>
          <w:bCs/>
          <w:color w:val="000000" w:themeColor="text1"/>
        </w:rPr>
      </w:pPr>
    </w:p>
    <w:p w14:paraId="7D09AD93" w14:textId="75646972" w:rsidR="000C745B" w:rsidRPr="0043234C" w:rsidRDefault="00B4702E" w:rsidP="00B64CB0">
      <w:pPr>
        <w:spacing w:line="360" w:lineRule="auto"/>
        <w:jc w:val="both"/>
        <w:rPr>
          <w:b/>
          <w:bCs/>
          <w:color w:val="000000" w:themeColor="text1"/>
        </w:rPr>
      </w:pPr>
      <w:r w:rsidRPr="0043234C">
        <w:rPr>
          <w:b/>
          <w:bCs/>
          <w:color w:val="000000" w:themeColor="text1"/>
        </w:rPr>
        <w:t xml:space="preserve">2. </w:t>
      </w:r>
      <w:r w:rsidR="009E4153" w:rsidRPr="0043234C">
        <w:rPr>
          <w:b/>
          <w:bCs/>
          <w:color w:val="000000" w:themeColor="text1"/>
        </w:rPr>
        <w:t xml:space="preserve">Literature </w:t>
      </w:r>
      <w:r w:rsidR="00233988">
        <w:rPr>
          <w:b/>
          <w:bCs/>
          <w:color w:val="000000" w:themeColor="text1"/>
        </w:rPr>
        <w:t>R</w:t>
      </w:r>
      <w:r w:rsidR="009E4153" w:rsidRPr="0043234C">
        <w:rPr>
          <w:b/>
          <w:bCs/>
          <w:color w:val="000000" w:themeColor="text1"/>
        </w:rPr>
        <w:t>eview:</w:t>
      </w:r>
    </w:p>
    <w:p w14:paraId="21AA5EBF" w14:textId="19E9E95A" w:rsidR="008E4F8B" w:rsidRPr="00233988" w:rsidRDefault="008E4F8B" w:rsidP="00B64CB0">
      <w:pPr>
        <w:autoSpaceDE w:val="0"/>
        <w:autoSpaceDN w:val="0"/>
        <w:adjustRightInd w:val="0"/>
        <w:spacing w:line="360" w:lineRule="auto"/>
        <w:jc w:val="both"/>
        <w:rPr>
          <w:b/>
          <w:bCs/>
          <w:i/>
          <w:iCs/>
          <w:color w:val="000000" w:themeColor="text1"/>
        </w:rPr>
      </w:pPr>
      <w:r w:rsidRPr="00233988">
        <w:rPr>
          <w:b/>
          <w:bCs/>
          <w:i/>
          <w:iCs/>
          <w:color w:val="000000" w:themeColor="text1"/>
        </w:rPr>
        <w:t xml:space="preserve">2.1. Immersive Environment </w:t>
      </w:r>
    </w:p>
    <w:p w14:paraId="2E46495A" w14:textId="50503183" w:rsidR="0087626C" w:rsidRPr="0087626C" w:rsidRDefault="0087626C" w:rsidP="0087626C">
      <w:pPr>
        <w:spacing w:line="360" w:lineRule="auto"/>
        <w:jc w:val="both"/>
        <w:rPr>
          <w:color w:val="000000" w:themeColor="text1"/>
        </w:rPr>
      </w:pPr>
      <w:r w:rsidRPr="0087626C">
        <w:rPr>
          <w:color w:val="000000" w:themeColor="text1"/>
        </w:rPr>
        <w:t xml:space="preserve">Firms can enhance customer experiences in the metaverse through three key components: </w:t>
      </w:r>
      <w:proofErr w:type="spellStart"/>
      <w:r w:rsidRPr="0087626C">
        <w:rPr>
          <w:color w:val="000000" w:themeColor="text1"/>
        </w:rPr>
        <w:t>immersiveness</w:t>
      </w:r>
      <w:proofErr w:type="spellEnd"/>
      <w:r w:rsidRPr="0087626C">
        <w:rPr>
          <w:color w:val="000000" w:themeColor="text1"/>
        </w:rPr>
        <w:t xml:space="preserve">, sociability, and ecological faithfulness (Arya et al., 2024a). </w:t>
      </w:r>
      <w:proofErr w:type="spellStart"/>
      <w:r w:rsidRPr="0087626C">
        <w:rPr>
          <w:color w:val="000000" w:themeColor="text1"/>
        </w:rPr>
        <w:t>Immersiveness</w:t>
      </w:r>
      <w:proofErr w:type="spellEnd"/>
      <w:r w:rsidRPr="0087626C">
        <w:rPr>
          <w:color w:val="000000" w:themeColor="text1"/>
        </w:rPr>
        <w:t xml:space="preserve"> captures users’ mental absorption and sensory engagement, often described as “presence,” where virtual environments are perceived as real (Shamim et al., 2025; </w:t>
      </w:r>
      <w:proofErr w:type="spellStart"/>
      <w:r w:rsidRPr="0087626C">
        <w:rPr>
          <w:color w:val="000000" w:themeColor="text1"/>
        </w:rPr>
        <w:t>Daassi</w:t>
      </w:r>
      <w:proofErr w:type="spellEnd"/>
      <w:r w:rsidRPr="0087626C">
        <w:rPr>
          <w:color w:val="000000" w:themeColor="text1"/>
        </w:rPr>
        <w:t xml:space="preserve"> et al., 2021). It strengthens emotional engagement, reduces external distractions, and fosters connection, thereby increasing user satisfaction and brand trust through vivid, memorable interactions (Shamim et al., 2025; </w:t>
      </w:r>
      <w:proofErr w:type="spellStart"/>
      <w:r w:rsidRPr="0087626C">
        <w:rPr>
          <w:color w:val="000000" w:themeColor="text1"/>
        </w:rPr>
        <w:t>Bilgihan</w:t>
      </w:r>
      <w:proofErr w:type="spellEnd"/>
      <w:r w:rsidRPr="0087626C">
        <w:rPr>
          <w:color w:val="000000" w:themeColor="text1"/>
        </w:rPr>
        <w:t xml:space="preserve"> et al., 2024).</w:t>
      </w:r>
    </w:p>
    <w:p w14:paraId="5978C295" w14:textId="77777777" w:rsidR="0087626C" w:rsidRPr="0087626C" w:rsidRDefault="0087626C" w:rsidP="0087626C">
      <w:pPr>
        <w:spacing w:line="360" w:lineRule="auto"/>
        <w:ind w:firstLine="426"/>
        <w:jc w:val="both"/>
        <w:rPr>
          <w:color w:val="000000" w:themeColor="text1"/>
        </w:rPr>
      </w:pPr>
      <w:r w:rsidRPr="0087626C">
        <w:rPr>
          <w:color w:val="000000" w:themeColor="text1"/>
        </w:rPr>
        <w:t xml:space="preserve">Sociability refers to the quality of social interactions in virtual spaces, enabling collaboration, community building, and emotional bonding (Hennig-Thurau et al., 2023). Social presence—a core element—enhances enjoyment by fostering co-presence, as seen in social VR events that strengthen community ties and advocacy (Osborne et al., 2024; Arya et </w:t>
      </w:r>
      <w:r w:rsidRPr="0087626C">
        <w:rPr>
          <w:color w:val="000000" w:themeColor="text1"/>
        </w:rPr>
        <w:lastRenderedPageBreak/>
        <w:t>al., 2024a; Dwivedi et al., 2023). Ecological faithfulness denotes the authenticity of virtual environments in reflecting real-world ecological systems, promoting sustainability and environmental awareness. Such alignment fosters trust and appeals to environmentally conscious consumers (Hennig-Thurau et al., 2023; Dwivedi et al., 202).</w:t>
      </w:r>
    </w:p>
    <w:p w14:paraId="08CDB383" w14:textId="4554404B" w:rsidR="0087626C" w:rsidRPr="0087626C" w:rsidRDefault="0087626C" w:rsidP="0087626C">
      <w:pPr>
        <w:spacing w:line="360" w:lineRule="auto"/>
        <w:ind w:firstLine="426"/>
        <w:jc w:val="both"/>
        <w:rPr>
          <w:color w:val="000000" w:themeColor="text1"/>
        </w:rPr>
      </w:pPr>
      <w:r w:rsidRPr="0087626C">
        <w:rPr>
          <w:color w:val="000000" w:themeColor="text1"/>
        </w:rPr>
        <w:t>The metaverse, as a computer-mediated space, enables avatar-based interactions and personalized engagement through decentralized data processes (Hennig-Thurau et al., 2023; Blazquez, 2024). Strategic integration of immersive storytelling, gamification, and virtual product launches—supported by data-driven insights—represents a critical growth avenue (</w:t>
      </w:r>
      <w:proofErr w:type="spellStart"/>
      <w:r w:rsidRPr="0087626C">
        <w:rPr>
          <w:color w:val="000000" w:themeColor="text1"/>
        </w:rPr>
        <w:t>Bilgihan</w:t>
      </w:r>
      <w:proofErr w:type="spellEnd"/>
      <w:r w:rsidRPr="0087626C">
        <w:rPr>
          <w:color w:val="000000" w:themeColor="text1"/>
        </w:rPr>
        <w:t xml:space="preserve"> et al., 2024; Lee </w:t>
      </w:r>
      <w:r w:rsidR="001039BF">
        <w:rPr>
          <w:color w:val="000000" w:themeColor="text1"/>
        </w:rPr>
        <w:t>and</w:t>
      </w:r>
      <w:r w:rsidRPr="0087626C">
        <w:rPr>
          <w:color w:val="000000" w:themeColor="text1"/>
        </w:rPr>
        <w:t xml:space="preserve"> Shen, 2024). While these experiences foster loyalty by generating positive emotions and advocacy (Rather et al., 2022), poorly executed designs may trigger frustration, overstimulation, or anxiety, leading to disengagement (Lavoie et al., 202</w:t>
      </w:r>
      <w:r w:rsidR="00F30DAB">
        <w:rPr>
          <w:color w:val="000000" w:themeColor="text1"/>
        </w:rPr>
        <w:t>1</w:t>
      </w:r>
      <w:r w:rsidRPr="0087626C">
        <w:rPr>
          <w:color w:val="000000" w:themeColor="text1"/>
        </w:rPr>
        <w:t>; Duong et al., 202</w:t>
      </w:r>
      <w:r w:rsidR="00F30DAB">
        <w:rPr>
          <w:color w:val="000000" w:themeColor="text1"/>
        </w:rPr>
        <w:t>5</w:t>
      </w:r>
      <w:r w:rsidRPr="0087626C">
        <w:rPr>
          <w:color w:val="000000" w:themeColor="text1"/>
        </w:rPr>
        <w:t>). Excessive reliance on immersion may also promote escapism, underscoring the need for psychologically safe, user-</w:t>
      </w:r>
      <w:proofErr w:type="spellStart"/>
      <w:r w:rsidRPr="0087626C">
        <w:rPr>
          <w:color w:val="000000" w:themeColor="text1"/>
        </w:rPr>
        <w:t>centered</w:t>
      </w:r>
      <w:proofErr w:type="spellEnd"/>
      <w:r w:rsidRPr="0087626C">
        <w:rPr>
          <w:color w:val="000000" w:themeColor="text1"/>
        </w:rPr>
        <w:t xml:space="preserve"> strategies (Huang et al., 2024).</w:t>
      </w:r>
    </w:p>
    <w:p w14:paraId="3ABBDE75" w14:textId="77777777" w:rsidR="0087626C" w:rsidRDefault="0087626C" w:rsidP="00B64CB0">
      <w:pPr>
        <w:spacing w:line="360" w:lineRule="auto"/>
        <w:jc w:val="both"/>
        <w:rPr>
          <w:b/>
          <w:bCs/>
          <w:color w:val="000000" w:themeColor="text1"/>
        </w:rPr>
      </w:pPr>
    </w:p>
    <w:p w14:paraId="4CF95C5B" w14:textId="1BC048F7" w:rsidR="006A349E" w:rsidRPr="00233988" w:rsidRDefault="00A3485D" w:rsidP="00B64CB0">
      <w:pPr>
        <w:spacing w:line="360" w:lineRule="auto"/>
        <w:jc w:val="both"/>
        <w:rPr>
          <w:b/>
          <w:bCs/>
          <w:i/>
          <w:iCs/>
          <w:color w:val="000000" w:themeColor="text1"/>
        </w:rPr>
      </w:pPr>
      <w:r w:rsidRPr="00233988">
        <w:rPr>
          <w:b/>
          <w:bCs/>
          <w:i/>
          <w:iCs/>
          <w:color w:val="000000" w:themeColor="text1"/>
        </w:rPr>
        <w:t>2.</w:t>
      </w:r>
      <w:r w:rsidR="008E4F8B" w:rsidRPr="00233988">
        <w:rPr>
          <w:b/>
          <w:bCs/>
          <w:i/>
          <w:iCs/>
          <w:color w:val="000000" w:themeColor="text1"/>
        </w:rPr>
        <w:t>2</w:t>
      </w:r>
      <w:r w:rsidRPr="00233988">
        <w:rPr>
          <w:b/>
          <w:bCs/>
          <w:i/>
          <w:iCs/>
          <w:color w:val="000000" w:themeColor="text1"/>
        </w:rPr>
        <w:t xml:space="preserve"> Conceptualization </w:t>
      </w:r>
      <w:r w:rsidR="00F53805" w:rsidRPr="00233988">
        <w:rPr>
          <w:b/>
          <w:bCs/>
          <w:i/>
          <w:iCs/>
          <w:color w:val="000000" w:themeColor="text1"/>
        </w:rPr>
        <w:t>of User</w:t>
      </w:r>
      <w:r w:rsidRPr="00233988">
        <w:rPr>
          <w:b/>
          <w:bCs/>
          <w:i/>
          <w:iCs/>
          <w:color w:val="000000" w:themeColor="text1"/>
        </w:rPr>
        <w:t xml:space="preserve"> Engagement </w:t>
      </w:r>
      <w:r w:rsidR="00B64CB0" w:rsidRPr="00233988">
        <w:rPr>
          <w:b/>
          <w:bCs/>
          <w:i/>
          <w:iCs/>
          <w:color w:val="000000" w:themeColor="text1"/>
        </w:rPr>
        <w:t>i</w:t>
      </w:r>
      <w:r w:rsidRPr="00233988">
        <w:rPr>
          <w:b/>
          <w:bCs/>
          <w:i/>
          <w:iCs/>
          <w:color w:val="000000" w:themeColor="text1"/>
        </w:rPr>
        <w:t>n The Metaverse</w:t>
      </w:r>
    </w:p>
    <w:p w14:paraId="2502F9D4" w14:textId="2E39276A" w:rsidR="0087626C" w:rsidRPr="0087626C" w:rsidRDefault="0087626C" w:rsidP="0087626C">
      <w:pPr>
        <w:spacing w:line="360" w:lineRule="auto"/>
        <w:jc w:val="both"/>
        <w:rPr>
          <w:color w:val="000000" w:themeColor="text1"/>
        </w:rPr>
      </w:pPr>
      <w:r w:rsidRPr="0087626C">
        <w:rPr>
          <w:color w:val="000000" w:themeColor="text1"/>
        </w:rPr>
        <w:t>The metaverse, conceptualized by Mark Zuckerberg, represents an immersive ecosystem enabling seamless movement between physical and virtual domains, facilitating work, interaction, and socialisation through shared simulated experiences (</w:t>
      </w:r>
      <w:proofErr w:type="spellStart"/>
      <w:r w:rsidRPr="0087626C">
        <w:rPr>
          <w:color w:val="000000" w:themeColor="text1"/>
        </w:rPr>
        <w:t>Buhalis</w:t>
      </w:r>
      <w:proofErr w:type="spellEnd"/>
      <w:r w:rsidRPr="0087626C">
        <w:rPr>
          <w:color w:val="000000" w:themeColor="text1"/>
        </w:rPr>
        <w:t xml:space="preserve"> et al., 2023; </w:t>
      </w:r>
      <w:proofErr w:type="spellStart"/>
      <w:r w:rsidRPr="0087626C">
        <w:rPr>
          <w:color w:val="000000" w:themeColor="text1"/>
        </w:rPr>
        <w:t>Koohang</w:t>
      </w:r>
      <w:proofErr w:type="spellEnd"/>
      <w:r w:rsidRPr="0087626C">
        <w:rPr>
          <w:color w:val="000000" w:themeColor="text1"/>
        </w:rPr>
        <w:t xml:space="preserve"> et al., 2023). Although no single definition exists, it is widely described as a “3D virtual shared world” powered by augmented and virtual reality services (</w:t>
      </w:r>
      <w:proofErr w:type="spellStart"/>
      <w:r w:rsidRPr="0087626C">
        <w:rPr>
          <w:color w:val="000000" w:themeColor="text1"/>
        </w:rPr>
        <w:t>Kozinets</w:t>
      </w:r>
      <w:proofErr w:type="spellEnd"/>
      <w:r w:rsidRPr="0087626C">
        <w:rPr>
          <w:color w:val="000000" w:themeColor="text1"/>
        </w:rPr>
        <w:t xml:space="preserve"> et al., 2023; </w:t>
      </w:r>
      <w:proofErr w:type="spellStart"/>
      <w:r w:rsidRPr="0087626C">
        <w:rPr>
          <w:color w:val="000000" w:themeColor="text1"/>
        </w:rPr>
        <w:t>Buhalis</w:t>
      </w:r>
      <w:proofErr w:type="spellEnd"/>
      <w:r w:rsidRPr="0087626C">
        <w:rPr>
          <w:color w:val="000000" w:themeColor="text1"/>
        </w:rPr>
        <w:t xml:space="preserve"> et al., 2023). Figure 1 illustrates the interplay between physical and virtual environments, highlighting technological components that underpin brand success in the metaverse.</w:t>
      </w:r>
    </w:p>
    <w:p w14:paraId="7E37138D" w14:textId="6F7F5D2A" w:rsidR="0087626C" w:rsidRPr="0087626C" w:rsidRDefault="0087626C" w:rsidP="0087626C">
      <w:pPr>
        <w:spacing w:line="360" w:lineRule="auto"/>
        <w:ind w:firstLine="426"/>
        <w:jc w:val="both"/>
        <w:rPr>
          <w:color w:val="000000" w:themeColor="text1"/>
        </w:rPr>
      </w:pPr>
      <w:r w:rsidRPr="0087626C">
        <w:rPr>
          <w:color w:val="000000" w:themeColor="text1"/>
        </w:rPr>
        <w:t>Earlier work on engagement theory provided the foundation for systematic operationalization. Building on this, O’Brien et al. (2010) developed a multifaceted engagement scale, validated through studies in online shopping contexts, offering robust measures to optimize engagement processes. Their experimental study with thirty participants navigating online news platforms demonstrated the value of real-time interaction analysis for enhancing engagement (Agnihotri, 202</w:t>
      </w:r>
      <w:r w:rsidR="00D05FD0">
        <w:rPr>
          <w:color w:val="000000" w:themeColor="text1"/>
        </w:rPr>
        <w:t>4</w:t>
      </w:r>
      <w:r w:rsidRPr="0087626C">
        <w:rPr>
          <w:color w:val="000000" w:themeColor="text1"/>
        </w:rPr>
        <w:t>). Extending this, the Mobile User Engagement (</w:t>
      </w:r>
      <w:proofErr w:type="spellStart"/>
      <w:r w:rsidRPr="0087626C">
        <w:rPr>
          <w:color w:val="000000" w:themeColor="text1"/>
        </w:rPr>
        <w:t>MoEN</w:t>
      </w:r>
      <w:proofErr w:type="spellEnd"/>
      <w:r w:rsidRPr="0087626C">
        <w:rPr>
          <w:color w:val="000000" w:themeColor="text1"/>
        </w:rPr>
        <w:t xml:space="preserve">) model explains engagement intention via user motivation, perceived value, and satisfaction, offering insights into mobile-first ecosystems (Soltani et al., 2024; </w:t>
      </w:r>
      <w:proofErr w:type="spellStart"/>
      <w:r w:rsidRPr="0087626C">
        <w:rPr>
          <w:color w:val="000000" w:themeColor="text1"/>
        </w:rPr>
        <w:t>İlkan</w:t>
      </w:r>
      <w:proofErr w:type="spellEnd"/>
      <w:r w:rsidRPr="0087626C">
        <w:rPr>
          <w:color w:val="000000" w:themeColor="text1"/>
        </w:rPr>
        <w:t xml:space="preserve"> et al., 2023).</w:t>
      </w:r>
    </w:p>
    <w:p w14:paraId="21F60AC0" w14:textId="633E4671" w:rsidR="0087626C" w:rsidRDefault="0087626C" w:rsidP="0087626C">
      <w:pPr>
        <w:spacing w:line="360" w:lineRule="auto"/>
        <w:ind w:firstLine="426"/>
        <w:jc w:val="both"/>
        <w:rPr>
          <w:color w:val="000000" w:themeColor="text1"/>
        </w:rPr>
      </w:pPr>
      <w:r w:rsidRPr="0087626C">
        <w:rPr>
          <w:color w:val="000000" w:themeColor="text1"/>
        </w:rPr>
        <w:t>Beyond standardized assessments, Lycett and Radwan (2019) proposed a holistic Quality of Experience (QoE) conceptualization, with Kyriakou et al. (2014) advocating a multi-</w:t>
      </w:r>
      <w:r w:rsidRPr="0087626C">
        <w:rPr>
          <w:color w:val="000000" w:themeColor="text1"/>
        </w:rPr>
        <w:lastRenderedPageBreak/>
        <w:t xml:space="preserve">instrumental approach to capture diverse dimensions of metaverse experiences. Relatedly, Levy and </w:t>
      </w:r>
      <w:proofErr w:type="spellStart"/>
      <w:r w:rsidRPr="0087626C">
        <w:rPr>
          <w:color w:val="000000" w:themeColor="text1"/>
        </w:rPr>
        <w:t>Gvili</w:t>
      </w:r>
      <w:proofErr w:type="spellEnd"/>
      <w:r w:rsidRPr="0087626C">
        <w:rPr>
          <w:color w:val="000000" w:themeColor="text1"/>
        </w:rPr>
        <w:t xml:space="preserve"> (2020) demonstrated that managing engagement fosters electronic word-of-mouth (</w:t>
      </w:r>
      <w:proofErr w:type="spellStart"/>
      <w:r w:rsidRPr="0087626C">
        <w:rPr>
          <w:color w:val="000000" w:themeColor="text1"/>
        </w:rPr>
        <w:t>eWoM</w:t>
      </w:r>
      <w:proofErr w:type="spellEnd"/>
      <w:r w:rsidRPr="0087626C">
        <w:rPr>
          <w:color w:val="000000" w:themeColor="text1"/>
        </w:rPr>
        <w:t>), reinforcing brand reputation and loyalty within digital communities. Similarly, Li and Shang (2023) and Zhang</w:t>
      </w:r>
      <w:r w:rsidR="00CB0052">
        <w:rPr>
          <w:color w:val="000000" w:themeColor="text1"/>
        </w:rPr>
        <w:t xml:space="preserve">, </w:t>
      </w:r>
      <w:r w:rsidR="00CB0052" w:rsidRPr="00CB0052">
        <w:rPr>
          <w:color w:val="000000" w:themeColor="text1"/>
        </w:rPr>
        <w:t>Peng</w:t>
      </w:r>
      <w:r w:rsidRPr="0087626C">
        <w:rPr>
          <w:color w:val="000000" w:themeColor="text1"/>
        </w:rPr>
        <w:t xml:space="preserve"> et al. (2022) extended engagement conceptualizations to E-Government contexts, while Shin (2019) advanced an AR-game-experience model linking immersion with cognitive and motivational constructs.</w:t>
      </w:r>
    </w:p>
    <w:p w14:paraId="6A0EEC6F" w14:textId="77777777" w:rsidR="0087626C" w:rsidRPr="0087626C" w:rsidRDefault="0087626C" w:rsidP="0087626C">
      <w:pPr>
        <w:rPr>
          <w:color w:val="000000" w:themeColor="text1"/>
        </w:rPr>
      </w:pPr>
    </w:p>
    <w:p w14:paraId="4B8095D5" w14:textId="6C3A3350" w:rsidR="00624A1D" w:rsidRPr="0043234C" w:rsidRDefault="00624A1D" w:rsidP="00624A1D">
      <w:pPr>
        <w:rPr>
          <w:noProof/>
          <w:color w:val="000000" w:themeColor="text1"/>
        </w:rPr>
      </w:pPr>
      <w:r w:rsidRPr="00624A1D">
        <w:rPr>
          <w:noProof/>
          <w:color w:val="000000" w:themeColor="text1"/>
        </w:rPr>
        <w:drawing>
          <wp:inline distT="0" distB="0" distL="0" distR="0" wp14:anchorId="0FCF6433" wp14:editId="653020DA">
            <wp:extent cx="5651500" cy="2268855"/>
            <wp:effectExtent l="19050" t="19050" r="25400" b="17145"/>
            <wp:docPr id="1275335664" name="Picture 1" descr="A diagram of a key technology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35664" name="Picture 1" descr="A diagram of a key technology components&#10;&#10;AI-generated content may be incorrect."/>
                    <pic:cNvPicPr/>
                  </pic:nvPicPr>
                  <pic:blipFill>
                    <a:blip r:embed="rId6"/>
                    <a:stretch>
                      <a:fillRect/>
                    </a:stretch>
                  </pic:blipFill>
                  <pic:spPr>
                    <a:xfrm>
                      <a:off x="0" y="0"/>
                      <a:ext cx="5651500" cy="2268855"/>
                    </a:xfrm>
                    <a:prstGeom prst="rect">
                      <a:avLst/>
                    </a:prstGeom>
                    <a:ln>
                      <a:solidFill>
                        <a:schemeClr val="tx1"/>
                      </a:solidFill>
                    </a:ln>
                  </pic:spPr>
                </pic:pic>
              </a:graphicData>
            </a:graphic>
          </wp:inline>
        </w:drawing>
      </w:r>
    </w:p>
    <w:p w14:paraId="786406A2" w14:textId="415B7F81" w:rsidR="00200AEA" w:rsidRPr="0043234C" w:rsidRDefault="00200AEA" w:rsidP="00624A1D">
      <w:pPr>
        <w:rPr>
          <w:color w:val="000000" w:themeColor="text1"/>
        </w:rPr>
      </w:pPr>
      <w:r w:rsidRPr="0043234C">
        <w:rPr>
          <w:b/>
          <w:bCs/>
          <w:i/>
          <w:iCs/>
          <w:color w:val="000000" w:themeColor="text1"/>
        </w:rPr>
        <w:t xml:space="preserve"> Figure 1.</w:t>
      </w:r>
      <w:r w:rsidRPr="0043234C">
        <w:rPr>
          <w:i/>
          <w:iCs/>
          <w:color w:val="000000" w:themeColor="text1"/>
        </w:rPr>
        <w:t xml:space="preserve"> Depiction of Real and Virtual World Integration in the Metaverse.</w:t>
      </w:r>
      <w:r w:rsidRPr="0043234C">
        <w:rPr>
          <w:color w:val="000000" w:themeColor="text1"/>
        </w:rPr>
        <w:tab/>
      </w:r>
      <w:r w:rsidRPr="0043234C">
        <w:rPr>
          <w:b/>
          <w:bCs/>
          <w:i/>
          <w:iCs/>
          <w:color w:val="000000" w:themeColor="text1"/>
          <w:sz w:val="20"/>
          <w:szCs w:val="20"/>
        </w:rPr>
        <w:t>Source:</w:t>
      </w:r>
      <w:r w:rsidRPr="0043234C">
        <w:rPr>
          <w:i/>
          <w:iCs/>
          <w:color w:val="000000" w:themeColor="text1"/>
          <w:sz w:val="20"/>
          <w:szCs w:val="20"/>
        </w:rPr>
        <w:t xml:space="preserve"> Authors</w:t>
      </w:r>
    </w:p>
    <w:p w14:paraId="305F7521" w14:textId="77777777" w:rsidR="00200AEA" w:rsidRPr="0043234C" w:rsidRDefault="00200AEA" w:rsidP="00200AEA"/>
    <w:p w14:paraId="24B51461" w14:textId="77777777" w:rsidR="0087626C" w:rsidRPr="0043234C" w:rsidRDefault="0087626C" w:rsidP="005450C7">
      <w:pPr>
        <w:spacing w:line="360" w:lineRule="auto"/>
        <w:ind w:firstLine="426"/>
        <w:jc w:val="both"/>
        <w:rPr>
          <w:noProof/>
          <w:color w:val="000000" w:themeColor="text1"/>
        </w:rPr>
      </w:pPr>
    </w:p>
    <w:p w14:paraId="7BC1AC38" w14:textId="104C2D9A" w:rsidR="00200AEA" w:rsidRPr="00233988" w:rsidRDefault="0079660F" w:rsidP="00200AEA">
      <w:pPr>
        <w:spacing w:line="360" w:lineRule="auto"/>
        <w:jc w:val="both"/>
        <w:rPr>
          <w:i/>
          <w:iCs/>
          <w:color w:val="000000" w:themeColor="text1"/>
        </w:rPr>
      </w:pPr>
      <w:r w:rsidRPr="00233988">
        <w:rPr>
          <w:b/>
          <w:bCs/>
          <w:i/>
          <w:iCs/>
          <w:color w:val="000000" w:themeColor="text1"/>
        </w:rPr>
        <w:t>2.</w:t>
      </w:r>
      <w:r w:rsidR="00233988">
        <w:rPr>
          <w:b/>
          <w:bCs/>
          <w:i/>
          <w:iCs/>
          <w:color w:val="000000" w:themeColor="text1"/>
        </w:rPr>
        <w:t>3</w:t>
      </w:r>
      <w:r w:rsidRPr="00233988">
        <w:rPr>
          <w:b/>
          <w:bCs/>
          <w:i/>
          <w:iCs/>
          <w:color w:val="000000" w:themeColor="text1"/>
        </w:rPr>
        <w:t xml:space="preserve"> Impact of User Behaviours on Brand Engagement in Virtual Environments</w:t>
      </w:r>
    </w:p>
    <w:p w14:paraId="2E4DAAD8" w14:textId="4E5386E9" w:rsidR="00971E5E" w:rsidRPr="00971E5E" w:rsidRDefault="00971E5E" w:rsidP="00971E5E">
      <w:pPr>
        <w:spacing w:line="360" w:lineRule="auto"/>
        <w:jc w:val="both"/>
        <w:rPr>
          <w:color w:val="000000" w:themeColor="text1"/>
        </w:rPr>
      </w:pPr>
      <w:r w:rsidRPr="00971E5E">
        <w:rPr>
          <w:color w:val="000000" w:themeColor="text1"/>
        </w:rPr>
        <w:t xml:space="preserve">User behaviours—including purchasing NFTs, engaging in social interactions, attending virtual events, and creating content—are central to brand engagement in immersive ecosystems such as the metaverse (Shamim et al., 2025; </w:t>
      </w:r>
      <w:proofErr w:type="spellStart"/>
      <w:r w:rsidRPr="00971E5E">
        <w:rPr>
          <w:color w:val="000000" w:themeColor="text1"/>
        </w:rPr>
        <w:t>Bilgihan</w:t>
      </w:r>
      <w:proofErr w:type="spellEnd"/>
      <w:r w:rsidRPr="00971E5E">
        <w:rPr>
          <w:color w:val="000000" w:themeColor="text1"/>
        </w:rPr>
        <w:t xml:space="preserve"> et al., 2024; Lee </w:t>
      </w:r>
      <w:r w:rsidR="001039BF">
        <w:rPr>
          <w:color w:val="000000" w:themeColor="text1"/>
        </w:rPr>
        <w:t>and</w:t>
      </w:r>
      <w:r w:rsidRPr="00971E5E">
        <w:rPr>
          <w:color w:val="000000" w:themeColor="text1"/>
        </w:rPr>
        <w:t xml:space="preserve"> Shen, 2024). These behaviours shape perceptions, foster emotional bonds, and drive loyalty, directly influencing brand success.</w:t>
      </w:r>
    </w:p>
    <w:p w14:paraId="749FFC67" w14:textId="398EE8A1" w:rsidR="00971E5E" w:rsidRPr="00971E5E" w:rsidRDefault="00971E5E" w:rsidP="00971E5E">
      <w:pPr>
        <w:spacing w:line="360" w:lineRule="auto"/>
        <w:ind w:firstLine="426"/>
        <w:jc w:val="both"/>
        <w:rPr>
          <w:color w:val="000000" w:themeColor="text1"/>
        </w:rPr>
      </w:pPr>
      <w:r w:rsidRPr="00971E5E">
        <w:rPr>
          <w:color w:val="000000" w:themeColor="text1"/>
        </w:rPr>
        <w:t xml:space="preserve">Branded non-fungible tokens (BNFTs) exemplify this shift, enabling digital self-expression, exclusivity, and identity construction. By owning unique items such as avatars, wearables, and collectibles, users strengthen emotional attachments to brands (Xie </w:t>
      </w:r>
      <w:r w:rsidR="001039BF">
        <w:rPr>
          <w:color w:val="000000" w:themeColor="text1"/>
        </w:rPr>
        <w:t>and</w:t>
      </w:r>
      <w:r w:rsidRPr="00971E5E">
        <w:rPr>
          <w:color w:val="000000" w:themeColor="text1"/>
        </w:rPr>
        <w:t xml:space="preserve"> Muralidharan, 2023; Simonetti et al., 2025). Scarcity and perceived investment value further enhance brand attitudes, with limited-edition NFTs driving stronger attachment (Wang et al., 2024; Chang et al., 2024). Social comparison dynamics amplify this effect, as high-comparison users derive greater value from exclusivity and financial gains (Xie et al., 2024).</w:t>
      </w:r>
    </w:p>
    <w:p w14:paraId="38A2F6C0" w14:textId="3D5476E1" w:rsidR="00971E5E" w:rsidRPr="00971E5E" w:rsidRDefault="00971E5E" w:rsidP="00971E5E">
      <w:pPr>
        <w:spacing w:line="360" w:lineRule="auto"/>
        <w:ind w:firstLine="426"/>
        <w:jc w:val="both"/>
        <w:rPr>
          <w:color w:val="000000" w:themeColor="text1"/>
        </w:rPr>
      </w:pPr>
      <w:r w:rsidRPr="00971E5E">
        <w:rPr>
          <w:color w:val="000000" w:themeColor="text1"/>
        </w:rPr>
        <w:t xml:space="preserve">Social interactions also reinforce engagement, with online brand communities and metaverse platforms fostering trust, knowledge-sharing, and purchase intention (Agnihotri et </w:t>
      </w:r>
      <w:r w:rsidRPr="00971E5E">
        <w:rPr>
          <w:color w:val="000000" w:themeColor="text1"/>
        </w:rPr>
        <w:lastRenderedPageBreak/>
        <w:t xml:space="preserve">al., 2024; Kumar </w:t>
      </w:r>
      <w:r w:rsidR="001039BF">
        <w:rPr>
          <w:color w:val="000000" w:themeColor="text1"/>
        </w:rPr>
        <w:t>and</w:t>
      </w:r>
      <w:r w:rsidRPr="00971E5E">
        <w:rPr>
          <w:color w:val="000000" w:themeColor="text1"/>
        </w:rPr>
        <w:t xml:space="preserve"> Shankar, 2024). Figure 2 illustrates these dynamics, showing how interactivity—avatars, two-way communication, and community identity—enhances belonging and loyalty (Hennig-Thurau et al., 2023; Payal et al., 2024).</w:t>
      </w:r>
    </w:p>
    <w:p w14:paraId="5EE0FCFD" w14:textId="77777777" w:rsidR="00971E5E" w:rsidRPr="00971E5E" w:rsidRDefault="00971E5E" w:rsidP="00971E5E">
      <w:pPr>
        <w:spacing w:line="360" w:lineRule="auto"/>
        <w:ind w:firstLine="426"/>
        <w:jc w:val="both"/>
        <w:rPr>
          <w:color w:val="000000" w:themeColor="text1"/>
        </w:rPr>
      </w:pPr>
      <w:r w:rsidRPr="00971E5E">
        <w:rPr>
          <w:color w:val="000000" w:themeColor="text1"/>
        </w:rPr>
        <w:t>Virtual events further provide immersive engagement opportunities, where gamification and rewards build trust, satisfaction, and long-term loyalty, especially among Gen Z (</w:t>
      </w:r>
      <w:proofErr w:type="spellStart"/>
      <w:r w:rsidRPr="00971E5E">
        <w:rPr>
          <w:color w:val="000000" w:themeColor="text1"/>
        </w:rPr>
        <w:t>Habachi</w:t>
      </w:r>
      <w:proofErr w:type="spellEnd"/>
      <w:r w:rsidRPr="00971E5E">
        <w:rPr>
          <w:color w:val="000000" w:themeColor="text1"/>
        </w:rPr>
        <w:t xml:space="preserve"> et al., 2024). Similarly, participatory content creation on platforms like </w:t>
      </w:r>
      <w:r w:rsidRPr="00971E5E">
        <w:rPr>
          <w:i/>
          <w:iCs/>
          <w:color w:val="000000" w:themeColor="text1"/>
        </w:rPr>
        <w:t>The Sandbox</w:t>
      </w:r>
      <w:r w:rsidRPr="00971E5E">
        <w:rPr>
          <w:color w:val="000000" w:themeColor="text1"/>
        </w:rPr>
        <w:t xml:space="preserve"> enhances ownership, collaboration, and advocacy (</w:t>
      </w:r>
      <w:proofErr w:type="spellStart"/>
      <w:r w:rsidRPr="00971E5E">
        <w:rPr>
          <w:color w:val="000000" w:themeColor="text1"/>
        </w:rPr>
        <w:t>Bilgihan</w:t>
      </w:r>
      <w:proofErr w:type="spellEnd"/>
      <w:r w:rsidRPr="00971E5E">
        <w:rPr>
          <w:color w:val="000000" w:themeColor="text1"/>
        </w:rPr>
        <w:t xml:space="preserve"> et al., 2024). Finally, high interactivity across metaverse tools fosters referrals, personalization, and loyalty, particularly benefitting non-global brands (Xu et al., 2024; Zhang et al., 2024).</w:t>
      </w:r>
    </w:p>
    <w:p w14:paraId="78565C8F" w14:textId="77777777" w:rsidR="00971E5E" w:rsidRPr="00971E5E" w:rsidRDefault="00971E5E" w:rsidP="00971E5E">
      <w:pPr>
        <w:spacing w:line="360" w:lineRule="auto"/>
        <w:ind w:firstLine="426"/>
        <w:jc w:val="both"/>
        <w:rPr>
          <w:color w:val="000000" w:themeColor="text1"/>
        </w:rPr>
      </w:pPr>
      <w:r w:rsidRPr="00971E5E">
        <w:rPr>
          <w:color w:val="000000" w:themeColor="text1"/>
        </w:rPr>
        <w:t>These behaviours collectively highlight how user-driven actions constitute critical mechanisms of brand engagement in virtual environments.</w:t>
      </w:r>
    </w:p>
    <w:p w14:paraId="34FC1029" w14:textId="77777777" w:rsidR="00971E5E" w:rsidRPr="0043234C" w:rsidRDefault="00971E5E" w:rsidP="009E6FC0">
      <w:pPr>
        <w:spacing w:line="360" w:lineRule="auto"/>
        <w:ind w:firstLine="426"/>
        <w:jc w:val="both"/>
        <w:rPr>
          <w:color w:val="000000" w:themeColor="text1"/>
        </w:rPr>
      </w:pPr>
    </w:p>
    <w:p w14:paraId="04B8DD95" w14:textId="65A85EA2" w:rsidR="0045735F" w:rsidRPr="00233988" w:rsidRDefault="0045735F" w:rsidP="00B4702E">
      <w:pPr>
        <w:spacing w:line="360" w:lineRule="auto"/>
        <w:jc w:val="both"/>
        <w:rPr>
          <w:b/>
          <w:bCs/>
          <w:i/>
          <w:iCs/>
          <w:color w:val="000000" w:themeColor="text1"/>
        </w:rPr>
      </w:pPr>
      <w:r w:rsidRPr="00233988">
        <w:rPr>
          <w:b/>
          <w:bCs/>
          <w:i/>
          <w:iCs/>
          <w:color w:val="000000" w:themeColor="text1"/>
        </w:rPr>
        <w:t>2.</w:t>
      </w:r>
      <w:r w:rsidR="00233988">
        <w:rPr>
          <w:b/>
          <w:bCs/>
          <w:i/>
          <w:iCs/>
          <w:color w:val="000000" w:themeColor="text1"/>
        </w:rPr>
        <w:t>4</w:t>
      </w:r>
      <w:r w:rsidRPr="00233988">
        <w:rPr>
          <w:b/>
          <w:bCs/>
          <w:i/>
          <w:iCs/>
          <w:color w:val="000000" w:themeColor="text1"/>
        </w:rPr>
        <w:t xml:space="preserve"> Impact of user engagement and experience on brand success in virtual environments</w:t>
      </w:r>
    </w:p>
    <w:p w14:paraId="7253B772" w14:textId="77777777" w:rsidR="00971E5E" w:rsidRPr="00971E5E" w:rsidRDefault="00971E5E" w:rsidP="00971E5E">
      <w:pPr>
        <w:spacing w:line="360" w:lineRule="auto"/>
        <w:jc w:val="both"/>
        <w:rPr>
          <w:color w:val="000000" w:themeColor="text1"/>
        </w:rPr>
      </w:pPr>
      <w:r w:rsidRPr="00971E5E">
        <w:rPr>
          <w:color w:val="000000" w:themeColor="text1"/>
        </w:rPr>
        <w:t xml:space="preserve">User engagement and experience are pivotal drivers of brand success in virtual environments. Research consistently highlights their role in shaping brand outcomes and management strategies. </w:t>
      </w:r>
      <w:proofErr w:type="spellStart"/>
      <w:r w:rsidRPr="00971E5E">
        <w:rPr>
          <w:color w:val="000000" w:themeColor="text1"/>
        </w:rPr>
        <w:t>Wiertz</w:t>
      </w:r>
      <w:proofErr w:type="spellEnd"/>
      <w:r w:rsidRPr="00971E5E">
        <w:rPr>
          <w:color w:val="000000" w:themeColor="text1"/>
        </w:rPr>
        <w:t xml:space="preserve"> and De (2007), for instance, demonstrated that contributions to firm-hosted online communities directly enhance brand success, with knowledge-sharing emerging as a critical engagement mechanism. Their findings support the principle that active reciprocity underpins thriving commercial communities.</w:t>
      </w:r>
    </w:p>
    <w:p w14:paraId="10B1974A" w14:textId="2E67DE35" w:rsidR="00971E5E" w:rsidRPr="00971E5E" w:rsidRDefault="00971E5E" w:rsidP="00971E5E">
      <w:pPr>
        <w:spacing w:line="360" w:lineRule="auto"/>
        <w:ind w:firstLine="426"/>
        <w:jc w:val="both"/>
        <w:rPr>
          <w:color w:val="000000" w:themeColor="text1"/>
        </w:rPr>
      </w:pPr>
      <w:r w:rsidRPr="00971E5E">
        <w:rPr>
          <w:color w:val="000000" w:themeColor="text1"/>
        </w:rPr>
        <w:t>Subsequent studies expanded this view</w:t>
      </w:r>
      <w:r w:rsidR="00875A30">
        <w:rPr>
          <w:color w:val="000000" w:themeColor="text1"/>
        </w:rPr>
        <w:t xml:space="preserve">. For example, </w:t>
      </w:r>
      <w:r w:rsidRPr="00971E5E">
        <w:rPr>
          <w:color w:val="000000" w:themeColor="text1"/>
        </w:rPr>
        <w:t>Huang and Benyoucef (2013) argued that brands must actively facilitate interactions to elevate engagement levels. Cultural dynamics further mediate engagement; Su et al. (2021) found that holistic thinkers evaluate brand extensions more favourably in virtual settings, suggesting brands must tailor strategies to cultural nuances. Figure 3 illustrates these moderating effects of culture on engagement and brand outcomes.</w:t>
      </w:r>
    </w:p>
    <w:p w14:paraId="0805A390" w14:textId="640831BC" w:rsidR="00971E5E" w:rsidRPr="00971E5E" w:rsidRDefault="00971E5E" w:rsidP="00971E5E">
      <w:pPr>
        <w:spacing w:line="360" w:lineRule="auto"/>
        <w:ind w:firstLine="426"/>
        <w:jc w:val="both"/>
        <w:rPr>
          <w:color w:val="000000" w:themeColor="text1"/>
        </w:rPr>
      </w:pPr>
      <w:r w:rsidRPr="00971E5E">
        <w:rPr>
          <w:color w:val="000000" w:themeColor="text1"/>
        </w:rPr>
        <w:t xml:space="preserve">Social media has become integral to user engagement. </w:t>
      </w:r>
      <w:r w:rsidR="00875A30">
        <w:rPr>
          <w:color w:val="000000" w:themeColor="text1"/>
        </w:rPr>
        <w:t>P</w:t>
      </w:r>
      <w:r w:rsidRPr="00971E5E">
        <w:rPr>
          <w:color w:val="000000" w:themeColor="text1"/>
        </w:rPr>
        <w:t>latforms such as Facebook yield significant brand dividends through community-driven interactions. Similarly, Hsieh and Tsao (2019) confirmed that higher social identification and interactivity increase engagement with branded content, underscoring the need to cultivate virtual communities and interactive experiences.</w:t>
      </w:r>
    </w:p>
    <w:p w14:paraId="5B608F32" w14:textId="77777777" w:rsidR="00971E5E" w:rsidRDefault="00971E5E" w:rsidP="00971E5E">
      <w:pPr>
        <w:spacing w:line="360" w:lineRule="auto"/>
        <w:ind w:firstLine="426"/>
        <w:jc w:val="both"/>
        <w:rPr>
          <w:color w:val="000000" w:themeColor="text1"/>
        </w:rPr>
      </w:pPr>
      <w:r w:rsidRPr="00971E5E">
        <w:rPr>
          <w:color w:val="000000" w:themeColor="text1"/>
        </w:rPr>
        <w:t xml:space="preserve">Theoretical frameworks reinforce these insights. Brodie et al. (2011) positioned engagement as active participation in brand experiences, while Verhagen et al. (2014) identified ease of use, usefulness, and social influence as adoption drivers of social software. Complementing this, Chen and Xie (2008) showed that purchase intentions within virtual </w:t>
      </w:r>
      <w:r w:rsidRPr="00971E5E">
        <w:rPr>
          <w:color w:val="000000" w:themeColor="text1"/>
        </w:rPr>
        <w:lastRenderedPageBreak/>
        <w:t>communities often serve social and self-identity fulfilment, emphasizing engagement as a pathway to brand loyalty.</w:t>
      </w:r>
    </w:p>
    <w:p w14:paraId="3DFB4371" w14:textId="77777777" w:rsidR="00233988" w:rsidRDefault="00233988" w:rsidP="00233988">
      <w:pPr>
        <w:spacing w:line="360" w:lineRule="auto"/>
        <w:jc w:val="both"/>
        <w:rPr>
          <w:color w:val="000000" w:themeColor="text1"/>
        </w:rPr>
      </w:pPr>
    </w:p>
    <w:p w14:paraId="0A328B33" w14:textId="252D22F4" w:rsidR="00233988" w:rsidRPr="00233988" w:rsidRDefault="00233988" w:rsidP="00233988">
      <w:pPr>
        <w:pStyle w:val="ListParagraph"/>
        <w:numPr>
          <w:ilvl w:val="0"/>
          <w:numId w:val="29"/>
        </w:numPr>
        <w:spacing w:after="0" w:line="360" w:lineRule="auto"/>
        <w:ind w:left="284" w:hanging="284"/>
        <w:jc w:val="both"/>
        <w:rPr>
          <w:rFonts w:ascii="Times New Roman" w:hAnsi="Times New Roman" w:cs="Times New Roman"/>
          <w:b/>
          <w:bCs/>
          <w:color w:val="000000" w:themeColor="text1"/>
          <w:sz w:val="24"/>
          <w:szCs w:val="24"/>
        </w:rPr>
      </w:pPr>
      <w:r w:rsidRPr="00233988">
        <w:rPr>
          <w:rFonts w:ascii="Times New Roman" w:hAnsi="Times New Roman" w:cs="Times New Roman"/>
          <w:b/>
          <w:bCs/>
          <w:color w:val="000000" w:themeColor="text1"/>
          <w:sz w:val="24"/>
          <w:szCs w:val="24"/>
        </w:rPr>
        <w:t>Theoretical Foundation</w:t>
      </w:r>
    </w:p>
    <w:p w14:paraId="60261C76" w14:textId="7AE4A286" w:rsidR="00233988" w:rsidRPr="00233988" w:rsidRDefault="00233988" w:rsidP="00233988">
      <w:pPr>
        <w:spacing w:line="360" w:lineRule="auto"/>
        <w:jc w:val="both"/>
        <w:rPr>
          <w:b/>
          <w:bCs/>
          <w:i/>
          <w:iCs/>
          <w:color w:val="000000" w:themeColor="text1"/>
        </w:rPr>
      </w:pPr>
      <w:r w:rsidRPr="00455887">
        <w:rPr>
          <w:b/>
          <w:bCs/>
          <w:i/>
          <w:iCs/>
          <w:color w:val="000000" w:themeColor="text1"/>
        </w:rPr>
        <w:t>3.1 Flow theory</w:t>
      </w:r>
      <w:r w:rsidRPr="00233988">
        <w:rPr>
          <w:b/>
          <w:bCs/>
          <w:i/>
          <w:iCs/>
          <w:color w:val="000000" w:themeColor="text1"/>
        </w:rPr>
        <w:t xml:space="preserve"> </w:t>
      </w:r>
    </w:p>
    <w:p w14:paraId="435D8781" w14:textId="5CA40D97" w:rsidR="00324C73" w:rsidRPr="00324C73" w:rsidRDefault="00233988" w:rsidP="00324C73">
      <w:pPr>
        <w:shd w:val="clear" w:color="auto" w:fill="FFFFFF"/>
        <w:spacing w:line="360" w:lineRule="auto"/>
        <w:jc w:val="both"/>
        <w:rPr>
          <w:color w:val="000000" w:themeColor="text1"/>
        </w:rPr>
      </w:pPr>
      <w:r w:rsidRPr="0043234C">
        <w:rPr>
          <w:color w:val="000000" w:themeColor="text1"/>
        </w:rPr>
        <w:t xml:space="preserve">Flow theory, as conceptualized by </w:t>
      </w:r>
      <w:r>
        <w:rPr>
          <w:color w:val="000000" w:themeColor="text1"/>
        </w:rPr>
        <w:t>(</w:t>
      </w:r>
      <w:r w:rsidRPr="001F58B2">
        <w:t>Csikszentmihalyi</w:t>
      </w:r>
      <w:r>
        <w:t xml:space="preserve"> et al., 2018</w:t>
      </w:r>
      <w:r>
        <w:rPr>
          <w:color w:val="000000" w:themeColor="text1"/>
        </w:rPr>
        <w:t xml:space="preserve">; </w:t>
      </w:r>
      <w:r w:rsidRPr="0043234C">
        <w:rPr>
          <w:color w:val="000000" w:themeColor="text1"/>
        </w:rPr>
        <w:t>Csikszentmihalyi</w:t>
      </w:r>
      <w:r>
        <w:rPr>
          <w:color w:val="000000" w:themeColor="text1"/>
        </w:rPr>
        <w:t xml:space="preserve">, </w:t>
      </w:r>
      <w:r w:rsidRPr="0043234C">
        <w:rPr>
          <w:color w:val="000000" w:themeColor="text1"/>
        </w:rPr>
        <w:t xml:space="preserve">1990) in his work 'Flow: The Psychology of Optimal Experience,' provides a valuable framework for assessing user engagement within the metaverse. According to Csikszentmihalyi, flow is characterized by a state of deep immersion and focused attention during an activity, where individuals experience a high level of intrinsic motivation and enjoyment. This concept is particularly relevant in the metaverse, where user engagement plays a pivotal role in determining brand success. </w:t>
      </w:r>
      <w:r w:rsidR="00324C73">
        <w:rPr>
          <w:color w:val="000000" w:themeColor="text1"/>
        </w:rPr>
        <w:t xml:space="preserve"> </w:t>
      </w:r>
      <w:r w:rsidR="00324C73" w:rsidRPr="00324C73">
        <w:rPr>
          <w:color w:val="000000" w:themeColor="text1"/>
        </w:rPr>
        <w:t xml:space="preserve">Recent research has significantly extended flow theory's applicability to virtual and augmented reality environments. Studies examining game-based metaverses found that perceived enjoyment significantly enhances flow experience, serving as a key contributor to user satisfaction and continued platform usage </w:t>
      </w:r>
      <w:r w:rsidR="00324C73">
        <w:rPr>
          <w:color w:val="000000" w:themeColor="text1"/>
        </w:rPr>
        <w:t>(</w:t>
      </w:r>
      <w:r w:rsidR="00324C73" w:rsidRPr="00806C8B">
        <w:rPr>
          <w:color w:val="000000" w:themeColor="text1"/>
        </w:rPr>
        <w:t>Hyeon and Lee</w:t>
      </w:r>
      <w:r w:rsidR="00324C73" w:rsidRPr="00324C73">
        <w:rPr>
          <w:color w:val="000000" w:themeColor="text1"/>
        </w:rPr>
        <w:t xml:space="preserve">, 2025). </w:t>
      </w:r>
    </w:p>
    <w:p w14:paraId="311EC677" w14:textId="26DB0A12" w:rsidR="00233988" w:rsidRDefault="00324C73" w:rsidP="00455887">
      <w:pPr>
        <w:shd w:val="clear" w:color="auto" w:fill="FFFFFF"/>
        <w:spacing w:line="360" w:lineRule="auto"/>
        <w:jc w:val="both"/>
        <w:rPr>
          <w:color w:val="000000" w:themeColor="text1"/>
        </w:rPr>
      </w:pPr>
      <w:r w:rsidRPr="00324C73">
        <w:rPr>
          <w:color w:val="000000" w:themeColor="text1"/>
        </w:rPr>
        <w:t>Contemporary metaverse research has established sophisticated connections between flow theory and virtual brand experiences. Studies on e-commerce live streaming found that authenticity, interactivity, and entertainment contribute to enhancing consumers' flow experience, with interactivity being the most influential factor (</w:t>
      </w:r>
      <w:r w:rsidRPr="00806C8B">
        <w:rPr>
          <w:color w:val="000000" w:themeColor="text1"/>
        </w:rPr>
        <w:t>Wu et al.</w:t>
      </w:r>
      <w:r w:rsidRPr="00324C73">
        <w:rPr>
          <w:color w:val="000000" w:themeColor="text1"/>
        </w:rPr>
        <w:t>, 2024). Research on metaverse user immersion reveals that technological factors contribute significantly to flow states in emerging markets, applying affordance theory and information systems success models (</w:t>
      </w:r>
      <w:r w:rsidR="00734627" w:rsidRPr="00806C8B">
        <w:rPr>
          <w:color w:val="000000" w:themeColor="text1"/>
        </w:rPr>
        <w:t>Liang et al.</w:t>
      </w:r>
      <w:r w:rsidRPr="00324C73">
        <w:rPr>
          <w:color w:val="000000" w:themeColor="text1"/>
        </w:rPr>
        <w:t>, 2024).</w:t>
      </w:r>
      <w:r w:rsidR="00C873B8">
        <w:rPr>
          <w:color w:val="000000" w:themeColor="text1"/>
        </w:rPr>
        <w:t xml:space="preserve"> I</w:t>
      </w:r>
      <w:r w:rsidRPr="00324C73">
        <w:rPr>
          <w:color w:val="000000" w:themeColor="text1"/>
        </w:rPr>
        <w:t>nvestigations of VR gaming environments demonstrate that flow induces subjective time acceleration, with participants experiencing faster time passage during deeper flow states (</w:t>
      </w:r>
      <w:proofErr w:type="spellStart"/>
      <w:r w:rsidR="00C873B8" w:rsidRPr="00806C8B">
        <w:rPr>
          <w:color w:val="000000" w:themeColor="text1"/>
        </w:rPr>
        <w:t>Rutrecht</w:t>
      </w:r>
      <w:proofErr w:type="spellEnd"/>
      <w:r w:rsidR="00C873B8" w:rsidRPr="00806C8B">
        <w:rPr>
          <w:color w:val="000000" w:themeColor="text1"/>
        </w:rPr>
        <w:t xml:space="preserve"> et al.</w:t>
      </w:r>
      <w:r w:rsidRPr="00324C73">
        <w:rPr>
          <w:color w:val="000000" w:themeColor="text1"/>
        </w:rPr>
        <w:t xml:space="preserve">, 2021). Research on short online videos confirms that flow experience significantly impacts user participative and sharing </w:t>
      </w:r>
      <w:r w:rsidR="00553FDC" w:rsidRPr="00324C73">
        <w:rPr>
          <w:color w:val="000000" w:themeColor="text1"/>
        </w:rPr>
        <w:t>behaviours</w:t>
      </w:r>
      <w:r w:rsidRPr="00324C73">
        <w:rPr>
          <w:color w:val="000000" w:themeColor="text1"/>
        </w:rPr>
        <w:t>, establishing mediating relationships between flow experience, social norms, and user engagement (</w:t>
      </w:r>
      <w:r w:rsidR="00553FDC" w:rsidRPr="00806C8B">
        <w:rPr>
          <w:color w:val="000000" w:themeColor="text1"/>
        </w:rPr>
        <w:t>Lo and Lai</w:t>
      </w:r>
      <w:r w:rsidRPr="00324C73">
        <w:rPr>
          <w:color w:val="000000" w:themeColor="text1"/>
        </w:rPr>
        <w:t>, 2023). This theoretical foundation supports our research design, where flow elements including clear goals, immediate feedback, and perceived challenge-skill balance were incorporated into metaverse user surveys to capture optimal engagement experiences.</w:t>
      </w:r>
      <w:r w:rsidR="00BA76F2">
        <w:rPr>
          <w:color w:val="000000" w:themeColor="text1"/>
        </w:rPr>
        <w:t xml:space="preserve"> </w:t>
      </w:r>
      <w:r w:rsidR="00233988" w:rsidRPr="0043234C">
        <w:rPr>
          <w:color w:val="000000" w:themeColor="text1"/>
        </w:rPr>
        <w:t xml:space="preserve">We used this theory to develop the structure of conducting the surveys which included questions related to key elements of flow, clear goals, immediate feedback, and perceived challenge-skill balance and asked metaverse users to self-report their flow experiences during specific interactions or activities within the virtual environment. </w:t>
      </w:r>
    </w:p>
    <w:p w14:paraId="355930E1" w14:textId="77777777" w:rsidR="00233988" w:rsidRDefault="00233988" w:rsidP="00455887">
      <w:pPr>
        <w:spacing w:line="360" w:lineRule="auto"/>
        <w:jc w:val="both"/>
        <w:rPr>
          <w:color w:val="000000" w:themeColor="text1"/>
        </w:rPr>
      </w:pPr>
    </w:p>
    <w:p w14:paraId="7077A306" w14:textId="3C896DD2" w:rsidR="00233988" w:rsidRPr="00455887" w:rsidRDefault="00233988" w:rsidP="00455887">
      <w:pPr>
        <w:pStyle w:val="ListParagraph"/>
        <w:numPr>
          <w:ilvl w:val="1"/>
          <w:numId w:val="29"/>
        </w:numPr>
        <w:spacing w:after="0" w:line="360" w:lineRule="auto"/>
        <w:ind w:left="426"/>
        <w:jc w:val="both"/>
        <w:rPr>
          <w:rFonts w:ascii="Times New Roman" w:hAnsi="Times New Roman" w:cs="Times New Roman"/>
          <w:b/>
          <w:bCs/>
          <w:i/>
          <w:iCs/>
          <w:color w:val="000000" w:themeColor="text1"/>
          <w:sz w:val="24"/>
          <w:szCs w:val="24"/>
        </w:rPr>
      </w:pPr>
      <w:r w:rsidRPr="00233988">
        <w:rPr>
          <w:rFonts w:ascii="Times New Roman" w:hAnsi="Times New Roman" w:cs="Times New Roman"/>
          <w:b/>
          <w:bCs/>
          <w:i/>
          <w:iCs/>
          <w:color w:val="000000" w:themeColor="text1"/>
          <w:sz w:val="24"/>
          <w:szCs w:val="24"/>
        </w:rPr>
        <w:lastRenderedPageBreak/>
        <w:t xml:space="preserve"> </w:t>
      </w:r>
      <w:r w:rsidR="00894734" w:rsidRPr="00455887">
        <w:rPr>
          <w:rFonts w:ascii="Times New Roman" w:hAnsi="Times New Roman" w:cs="Times New Roman"/>
          <w:b/>
          <w:bCs/>
          <w:i/>
          <w:iCs/>
          <w:color w:val="000000" w:themeColor="text1"/>
          <w:sz w:val="24"/>
          <w:szCs w:val="24"/>
        </w:rPr>
        <w:t>Self-Determination Theory (SDT)</w:t>
      </w:r>
    </w:p>
    <w:p w14:paraId="7793B104" w14:textId="720506CC" w:rsidR="00894734" w:rsidRPr="00455887" w:rsidRDefault="00894734" w:rsidP="00455887">
      <w:pPr>
        <w:spacing w:line="360" w:lineRule="auto"/>
        <w:jc w:val="both"/>
        <w:rPr>
          <w:color w:val="000000" w:themeColor="text1"/>
        </w:rPr>
      </w:pPr>
      <w:r w:rsidRPr="00455887">
        <w:rPr>
          <w:color w:val="000000" w:themeColor="text1"/>
        </w:rPr>
        <w:t xml:space="preserve">Self-Determination Theory (SDT) posits that people are most motivated and experience optimal well-being when three innate psychological needs are satisfied: autonomy (a sense of volitional choice), competence (feeling effective in one’s actions), and relatedness (feeling connected to others) (Deci </w:t>
      </w:r>
      <w:r w:rsidR="001039BF">
        <w:rPr>
          <w:color w:val="000000" w:themeColor="text1"/>
        </w:rPr>
        <w:t>and</w:t>
      </w:r>
      <w:r w:rsidRPr="00455887">
        <w:rPr>
          <w:color w:val="000000" w:themeColor="text1"/>
        </w:rPr>
        <w:t xml:space="preserve"> Ryan, 2000). In digital environments, SDT explains how users’ intrinsic motivation to explore, master, and socially connect within virtual worlds drives deeper engagement and sustained participation.</w:t>
      </w:r>
    </w:p>
    <w:p w14:paraId="5357A48C" w14:textId="77777777" w:rsidR="00894734" w:rsidRPr="00894734" w:rsidRDefault="00894734" w:rsidP="00455887">
      <w:pPr>
        <w:spacing w:line="360" w:lineRule="auto"/>
        <w:ind w:firstLine="426"/>
        <w:jc w:val="both"/>
        <w:rPr>
          <w:color w:val="000000" w:themeColor="text1"/>
        </w:rPr>
      </w:pPr>
      <w:r w:rsidRPr="00455887">
        <w:rPr>
          <w:color w:val="000000" w:themeColor="text1"/>
        </w:rPr>
        <w:t>Flow Theory and SDT jointly illuminate the psychological underpinnings of metaverse engagement. Flow captures users’ moment-to-moment immersion when challenge-skill balance, clear goals, and immediate feedback align, fostering intense focused attention (Csikszentmihalyi, 1990). SDT complements this by explaining why users choose to enter and remain in those flow states: autonomy supports self-directed exploration of virtual spaces, competence drives users to master in-world tasks and mechanics, and relatedness sustains social interactions through avatars and shared experiences. Together, these theories explain both the experience of deep immersion and the motivation rooted in psychological need satisfaction that underpin brand engagement, satisfaction, and loyalty in metaverse contexts.</w:t>
      </w:r>
    </w:p>
    <w:p>
      <w:r>
        <w:rPr>
          <w:b/>
          <w:highlight w:val="yellow"/>
        </w:rPr>
        <w:t xml:space="preserve">REVISION R4 – FORMAL CONSTRUCT DEFINITIONS: </w:t>
      </w:r>
      <w:r>
        <w:rPr>
          <w:b w:val="0"/>
          <w:highlight w:val="yellow"/>
        </w:rPr>
        <w:t>User Engagement (UE): the cognitive, emotional and behavioural involvement a user has with the brand during metaverse interactions. User Experience (UX): the perceived quality of the metaverse interaction, including immersion, usability, enjoyment and sense of presence. Brand Satisfaction (BSAT): the user’s overall evaluation of the brand based on metaverse-related encounters. Brand Success (BSUC): brand-relevant outcomes such as intention to continue using the metaverse space, purchase intentions, advocacy and word-of-mouth.</w:t>
      </w:r>
    </w:p>
    <w:p>
      <w:r>
        <w:rPr>
          <w:b/>
          <w:highlight w:val="yellow"/>
        </w:rPr>
        <w:t xml:space="preserve">REVISION R5 – HYPOTHESES / CONFIGURATIONAL PROPOSITIONS: </w:t>
      </w:r>
      <w:r>
        <w:rPr>
          <w:b w:val="0"/>
          <w:highlight w:val="yellow"/>
        </w:rPr>
        <w:t>H1: Higher UE in metaverse brand spaces is positively associated with BSUC. H2: Higher perceived UX quality is positively associated with BSUC. H3: BSAT mediates the relationships between UE/UX and BSUC. P1 (configurational): High BSUC can arise from multiple sufficient configurations (e.g., high UE + moderate UX + high BSAT; or high UX + high BSAT even when UE is moderate), consistent with equifinality. Every arrow in the structural model must be justified by the Flow/SDT discussion above.</w:t>
      </w:r>
    </w:p>
    <w:p>
      <w:r>
        <w:rPr>
          <w:b/>
          <w:highlight w:val="yellow"/>
        </w:rPr>
        <w:t xml:space="preserve">REVISION R6 – STATUS OF SDT NEEDS AND FLOW (avoid over-claiming): </w:t>
      </w:r>
      <w:r>
        <w:rPr>
          <w:b w:val="0"/>
          <w:highlight w:val="yellow"/>
        </w:rPr>
        <w:t>Autonomy, competence and relatedness are retained as CONCEPTUAL MECHANISMS underlying UE and UX; they are NOT measured as separate constructs and must not be described as empirically “demonstrated” by the data. State explicitly whether flow is (a) a latent state partially captured by the UE/UX items, or (b) a separately measured construct. The present design treats flow as (a).</w:t>
      </w:r>
    </w:p>
    <w:p w14:paraId="5F445FA9" w14:textId="77777777" w:rsidR="00971E5E" w:rsidRDefault="00971E5E" w:rsidP="00455887">
      <w:pPr>
        <w:spacing w:line="360" w:lineRule="auto"/>
        <w:jc w:val="both"/>
        <w:rPr>
          <w:color w:val="000000" w:themeColor="text1"/>
        </w:rPr>
      </w:pPr>
    </w:p>
    <w:p w14:paraId="691219A7" w14:textId="1ED53D8B" w:rsidR="00A731C8" w:rsidRPr="0043234C" w:rsidRDefault="00BF12D4" w:rsidP="00B4702E">
      <w:pPr>
        <w:spacing w:line="360" w:lineRule="auto"/>
        <w:jc w:val="both"/>
        <w:rPr>
          <w:b/>
          <w:bCs/>
          <w:color w:val="000000" w:themeColor="text1"/>
        </w:rPr>
      </w:pPr>
      <w:r w:rsidRPr="0043234C">
        <w:rPr>
          <w:b/>
          <w:bCs/>
          <w:color w:val="000000" w:themeColor="text1"/>
        </w:rPr>
        <w:t>4</w:t>
      </w:r>
      <w:r w:rsidR="00572B5C" w:rsidRPr="0043234C">
        <w:rPr>
          <w:b/>
          <w:bCs/>
          <w:color w:val="000000" w:themeColor="text1"/>
        </w:rPr>
        <w:t>.</w:t>
      </w:r>
      <w:r w:rsidR="00635725" w:rsidRPr="0043234C">
        <w:rPr>
          <w:b/>
          <w:bCs/>
          <w:color w:val="000000" w:themeColor="text1"/>
        </w:rPr>
        <w:t xml:space="preserve"> Methodology</w:t>
      </w:r>
    </w:p>
    <w:p w14:paraId="10C29876" w14:textId="65E4FA7A" w:rsidR="00635725" w:rsidRPr="0043234C" w:rsidRDefault="00635725" w:rsidP="00B4702E">
      <w:pPr>
        <w:spacing w:line="360" w:lineRule="auto"/>
        <w:jc w:val="both"/>
        <w:rPr>
          <w:color w:val="000000" w:themeColor="text1"/>
        </w:rPr>
      </w:pPr>
      <w:r w:rsidRPr="0043234C">
        <w:rPr>
          <w:color w:val="000000" w:themeColor="text1"/>
        </w:rPr>
        <w:t xml:space="preserve">The methodology section of the research article explains the utilization of the </w:t>
      </w:r>
      <w:r w:rsidR="00202EAC">
        <w:rPr>
          <w:color w:val="000000" w:themeColor="text1"/>
        </w:rPr>
        <w:t>FsQCA</w:t>
      </w:r>
      <w:r w:rsidRPr="0043234C">
        <w:rPr>
          <w:color w:val="000000" w:themeColor="text1"/>
        </w:rPr>
        <w:t xml:space="preserve"> methodology, selection and identification of variables, data collection procedures, measurement techniques, sample population, and data analysis process, ensuring a comprehensive and rigorous approach to studying user engagement and experience in the metaverse.</w:t>
      </w:r>
    </w:p>
    <w:p w14:paraId="159249B9" w14:textId="0A5E36A8" w:rsidR="00533546" w:rsidRPr="00CD5B68" w:rsidRDefault="00A5418F" w:rsidP="00B4702E">
      <w:pPr>
        <w:spacing w:line="360" w:lineRule="auto"/>
        <w:jc w:val="both"/>
        <w:rPr>
          <w:b/>
          <w:bCs/>
          <w:i/>
          <w:iCs/>
          <w:color w:val="000000" w:themeColor="text1"/>
        </w:rPr>
      </w:pPr>
      <w:r w:rsidRPr="00CD5B68">
        <w:rPr>
          <w:b/>
          <w:bCs/>
          <w:i/>
          <w:iCs/>
          <w:color w:val="000000" w:themeColor="text1"/>
        </w:rPr>
        <w:t>4</w:t>
      </w:r>
      <w:r w:rsidR="00DC0736" w:rsidRPr="00CD5B68">
        <w:rPr>
          <w:b/>
          <w:bCs/>
          <w:i/>
          <w:iCs/>
          <w:color w:val="000000" w:themeColor="text1"/>
        </w:rPr>
        <w:t>.1</w:t>
      </w:r>
      <w:r w:rsidRPr="00CD5B68">
        <w:rPr>
          <w:b/>
          <w:bCs/>
          <w:i/>
          <w:iCs/>
          <w:color w:val="000000" w:themeColor="text1"/>
        </w:rPr>
        <w:t xml:space="preserve"> F</w:t>
      </w:r>
      <w:r w:rsidR="00533546" w:rsidRPr="00CD5B68">
        <w:rPr>
          <w:b/>
          <w:bCs/>
          <w:i/>
          <w:iCs/>
          <w:color w:val="000000" w:themeColor="text1"/>
        </w:rPr>
        <w:t>uzzy set Qualitative Comparative Analysis and its Application to the study</w:t>
      </w:r>
    </w:p>
    <w:p w14:paraId="3AC4081D" w14:textId="05D425BC" w:rsidR="00DB7208" w:rsidRPr="00DB7208" w:rsidRDefault="00DB7208" w:rsidP="00DB7208">
      <w:pPr>
        <w:spacing w:line="360" w:lineRule="auto"/>
        <w:jc w:val="both"/>
        <w:rPr>
          <w:color w:val="000000" w:themeColor="text1"/>
        </w:rPr>
      </w:pPr>
      <w:r w:rsidRPr="00DB7208">
        <w:rPr>
          <w:color w:val="000000" w:themeColor="text1"/>
        </w:rPr>
        <w:t>Fuzzy-Set Qualitative Comparative Analysis (</w:t>
      </w:r>
      <w:r w:rsidR="00202EAC">
        <w:rPr>
          <w:color w:val="000000" w:themeColor="text1"/>
        </w:rPr>
        <w:t>FsQCA</w:t>
      </w:r>
      <w:r w:rsidRPr="00DB7208">
        <w:rPr>
          <w:color w:val="000000" w:themeColor="text1"/>
        </w:rPr>
        <w:t xml:space="preserve">) provides a mixed-method framework suited to examining complex causal configurations in branding research (Jia et al., 2022). Positioned between exploratory and hypothesis-testing strategies, </w:t>
      </w:r>
      <w:r w:rsidR="00202EAC">
        <w:rPr>
          <w:color w:val="000000" w:themeColor="text1"/>
        </w:rPr>
        <w:t>FsQCA</w:t>
      </w:r>
      <w:r w:rsidRPr="00DB7208">
        <w:rPr>
          <w:color w:val="000000" w:themeColor="text1"/>
        </w:rPr>
        <w:t xml:space="preserve"> is particularly effective for analysing user engagement and experience in the metaverse, where multiple interrelated factors shape brand outcomes. Unlike traditional statistical methods, it identifies how different combinations of conditions—present or absent—jointly produce an outcome, highlighting equifinality in causal pathways (Schneider </w:t>
      </w:r>
      <w:r w:rsidR="001039BF">
        <w:rPr>
          <w:color w:val="000000" w:themeColor="text1"/>
        </w:rPr>
        <w:t>and</w:t>
      </w:r>
      <w:r w:rsidRPr="00DB7208">
        <w:rPr>
          <w:color w:val="000000" w:themeColor="text1"/>
        </w:rPr>
        <w:t xml:space="preserve"> Wagemann, 2012). Ragin (2008) further emphasizes </w:t>
      </w:r>
      <w:proofErr w:type="spellStart"/>
      <w:r w:rsidR="00202EAC">
        <w:rPr>
          <w:color w:val="000000" w:themeColor="text1"/>
        </w:rPr>
        <w:t>FsQCA</w:t>
      </w:r>
      <w:r w:rsidRPr="00DB7208">
        <w:rPr>
          <w:color w:val="000000" w:themeColor="text1"/>
        </w:rPr>
        <w:t>’s</w:t>
      </w:r>
      <w:proofErr w:type="spellEnd"/>
      <w:r w:rsidRPr="00DB7208">
        <w:rPr>
          <w:color w:val="000000" w:themeColor="text1"/>
        </w:rPr>
        <w:t xml:space="preserve"> value in small-N research, enabling rigorous analysis even in data-limited contexts.</w:t>
      </w:r>
    </w:p>
    <w:p w14:paraId="0D7812A9" w14:textId="189F1550" w:rsidR="00DB7208" w:rsidRPr="00DB7208" w:rsidRDefault="00DB7208" w:rsidP="00DB7208">
      <w:pPr>
        <w:spacing w:line="360" w:lineRule="auto"/>
        <w:ind w:firstLine="426"/>
        <w:jc w:val="both"/>
        <w:rPr>
          <w:color w:val="000000" w:themeColor="text1"/>
        </w:rPr>
      </w:pPr>
      <w:r w:rsidRPr="00DB7208">
        <w:rPr>
          <w:color w:val="000000" w:themeColor="text1"/>
        </w:rPr>
        <w:lastRenderedPageBreak/>
        <w:t xml:space="preserve">This study applies </w:t>
      </w:r>
      <w:r w:rsidR="00202EAC">
        <w:rPr>
          <w:color w:val="000000" w:themeColor="text1"/>
        </w:rPr>
        <w:t>FsQCA</w:t>
      </w:r>
      <w:r w:rsidRPr="00DB7208">
        <w:rPr>
          <w:color w:val="000000" w:themeColor="text1"/>
        </w:rPr>
        <w:t xml:space="preserve"> to investigate how engagement and experience influence brand perception, loyalty, differentiation, and competitive advantage in the metaverse. The novelty lies in contextualizing </w:t>
      </w:r>
      <w:r w:rsidR="00202EAC">
        <w:rPr>
          <w:color w:val="000000" w:themeColor="text1"/>
        </w:rPr>
        <w:t>FsQCA</w:t>
      </w:r>
      <w:r w:rsidRPr="00DB7208">
        <w:rPr>
          <w:color w:val="000000" w:themeColor="text1"/>
        </w:rPr>
        <w:t xml:space="preserve"> within immersive, rapidly evolving environments, offering insights into branding strategies and decision-making. Translating variables into fuzzy sets allows nuanced measurement of membership scores (0–1), bridging quantitative and qualitative dimensions.</w:t>
      </w:r>
    </w:p>
    <w:p>
      <w:r>
        <w:rPr>
          <w:b/>
          <w:highlight w:val="yellow"/>
        </w:rPr>
        <w:t xml:space="preserve">REVISION R14 – JUSTIFY (OR DROP) fsQCA: </w:t>
      </w:r>
      <w:r>
        <w:rPr>
          <w:b w:val="0"/>
          <w:highlight w:val="yellow"/>
        </w:rPr>
        <w:t>If fsQCA is retained, state explicitly why configurational thinking is essential for metaverse branding – multiple sufficient pathways and equifinality of experiential “recipes” – and explain the steps clearly for non-experts while remaining rigorous. Make every fsQCA table self-contained: define all acronyms, clarify column labels (state whether “1, 2, 3” denote solution terms or configurations), and show concretely how a manager would act differently under each pathway. If fsQCA adds no clear incremental insight beyond regression/SEM, consider focusing the paper on a single transparent PLS-SEM analysis and removing fsQCA entirely.</w:t>
      </w:r>
    </w:p>
    <w:p w14:paraId="527093DE" w14:textId="125F4D41" w:rsidR="00DB7208" w:rsidRPr="00DB7208" w:rsidRDefault="00DB7208" w:rsidP="00DB7208">
      <w:pPr>
        <w:spacing w:line="360" w:lineRule="auto"/>
        <w:ind w:firstLine="426"/>
        <w:jc w:val="both"/>
        <w:rPr>
          <w:color w:val="000000" w:themeColor="text1"/>
        </w:rPr>
      </w:pPr>
      <w:r w:rsidRPr="00DB7208">
        <w:rPr>
          <w:color w:val="000000" w:themeColor="text1"/>
        </w:rPr>
        <w:t xml:space="preserve">The </w:t>
      </w:r>
      <w:r w:rsidR="00202EAC">
        <w:rPr>
          <w:color w:val="000000" w:themeColor="text1"/>
        </w:rPr>
        <w:t>FsQCA</w:t>
      </w:r>
      <w:r w:rsidRPr="00DB7208">
        <w:rPr>
          <w:color w:val="000000" w:themeColor="text1"/>
        </w:rPr>
        <w:t xml:space="preserve"> process comprises six stages: (a) case selection, (b) identification of causal conditions, (c) calibration of membership scores, (d) construction of the truth table, (e) logical minimization of causal configurations, and (f) robustness checks via consistency and coverage indices. Figure 2 illustrates this methodological flow from calibration to outcome analysis. Through Boolean operations, minimal sufficient combinations of conditions are derived, revealing causal complexity beyond single-variable effects.</w:t>
      </w:r>
    </w:p>
    <w:p w14:paraId="3D382D78" w14:textId="77777777" w:rsidR="00624A1D" w:rsidRDefault="00B911BC" w:rsidP="00624A1D">
      <w:pPr>
        <w:rPr>
          <w:color w:val="000000" w:themeColor="text1"/>
        </w:rPr>
      </w:pPr>
      <w:r w:rsidRPr="0043234C">
        <w:rPr>
          <w:noProof/>
        </w:rPr>
        <w:drawing>
          <wp:inline distT="0" distB="0" distL="0" distR="0" wp14:anchorId="1A8A4FC4" wp14:editId="39E5A617">
            <wp:extent cx="5565140" cy="5204460"/>
            <wp:effectExtent l="0" t="0" r="0" b="0"/>
            <wp:docPr id="5655192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01066" cy="5238058"/>
                    </a:xfrm>
                    <a:prstGeom prst="rect">
                      <a:avLst/>
                    </a:prstGeom>
                    <a:noFill/>
                    <a:ln>
                      <a:noFill/>
                    </a:ln>
                  </pic:spPr>
                </pic:pic>
              </a:graphicData>
            </a:graphic>
          </wp:inline>
        </w:drawing>
      </w:r>
    </w:p>
    <w:p w14:paraId="3CE72D5C" w14:textId="016214C6" w:rsidR="00C6582E" w:rsidRPr="00624A1D" w:rsidRDefault="00C6582E" w:rsidP="00624A1D">
      <w:pPr>
        <w:rPr>
          <w:color w:val="000000" w:themeColor="text1"/>
        </w:rPr>
      </w:pPr>
      <w:r w:rsidRPr="0043234C">
        <w:rPr>
          <w:b/>
          <w:bCs/>
          <w:i/>
          <w:iCs/>
          <w:color w:val="000000" w:themeColor="text1"/>
        </w:rPr>
        <w:t>Figure 2</w:t>
      </w:r>
      <w:r w:rsidRPr="0043234C">
        <w:rPr>
          <w:i/>
          <w:iCs/>
          <w:color w:val="000000" w:themeColor="text1"/>
        </w:rPr>
        <w:t>. Flowchart illustrating the steps involved in the fuzzy set qualitative comparative analysis (</w:t>
      </w:r>
      <w:r w:rsidR="00202EAC">
        <w:rPr>
          <w:i/>
          <w:iCs/>
          <w:color w:val="000000" w:themeColor="text1"/>
        </w:rPr>
        <w:t>FsQCA</w:t>
      </w:r>
      <w:r w:rsidRPr="0043234C">
        <w:rPr>
          <w:i/>
          <w:iCs/>
          <w:color w:val="000000" w:themeColor="text1"/>
        </w:rPr>
        <w:t>) methodology, from data calibration to the generation of final insights.</w:t>
      </w:r>
    </w:p>
    <w:p w14:paraId="3B7FF5FA" w14:textId="77777777" w:rsidR="00ED44A2" w:rsidRPr="00E62169" w:rsidRDefault="00ED44A2" w:rsidP="005A1FB3">
      <w:pPr>
        <w:spacing w:line="360" w:lineRule="auto"/>
        <w:jc w:val="center"/>
        <w:rPr>
          <w:i/>
          <w:iCs/>
          <w:color w:val="000000" w:themeColor="text1"/>
        </w:rPr>
      </w:pPr>
    </w:p>
    <w:p w14:paraId="1D141CAB" w14:textId="1FDF811D" w:rsidR="00ED44A2" w:rsidRDefault="00DB7208" w:rsidP="00DB7208">
      <w:pPr>
        <w:spacing w:line="360" w:lineRule="auto"/>
        <w:ind w:firstLine="426"/>
        <w:jc w:val="both"/>
        <w:rPr>
          <w:color w:val="000000" w:themeColor="text1"/>
        </w:rPr>
      </w:pPr>
      <w:r w:rsidRPr="00DB7208">
        <w:rPr>
          <w:color w:val="000000" w:themeColor="text1"/>
        </w:rPr>
        <w:t xml:space="preserve">By systematically applying </w:t>
      </w:r>
      <w:r w:rsidR="00202EAC">
        <w:rPr>
          <w:color w:val="000000" w:themeColor="text1"/>
        </w:rPr>
        <w:t>FsQCA</w:t>
      </w:r>
      <w:r w:rsidRPr="00DB7208">
        <w:rPr>
          <w:color w:val="000000" w:themeColor="text1"/>
        </w:rPr>
        <w:t>, this study identifies diverse engagement-experience configurations that drive brand success in virtual environments. The approach not only enriches theoretical understanding but also provides practical implications for brand managers seeking to design resilient strategies in metaverse ecosystems.</w:t>
      </w:r>
      <w:r w:rsidRPr="00E62169">
        <w:rPr>
          <w:color w:val="000000" w:themeColor="text1"/>
        </w:rPr>
        <w:t xml:space="preserve"> </w:t>
      </w:r>
      <w:r w:rsidR="00ED44A2" w:rsidRPr="00E62169">
        <w:rPr>
          <w:color w:val="000000" w:themeColor="text1"/>
        </w:rPr>
        <w:t>Fuzzy-set qualitative comparative analysis (</w:t>
      </w:r>
      <w:r w:rsidR="00202EAC">
        <w:rPr>
          <w:color w:val="000000" w:themeColor="text1"/>
        </w:rPr>
        <w:t>FsQCA</w:t>
      </w:r>
      <w:r w:rsidR="00ED44A2" w:rsidRPr="00E62169">
        <w:rPr>
          <w:color w:val="000000" w:themeColor="text1"/>
        </w:rPr>
        <w:t>) was used to study factors that contribute</w:t>
      </w:r>
      <w:r w:rsidR="00ED44A2" w:rsidRPr="0043234C">
        <w:rPr>
          <w:color w:val="000000" w:themeColor="text1"/>
        </w:rPr>
        <w:t xml:space="preserve"> to successful brands in the metaverse. This approach allowed to explore systematically the various configurations of user engagement and experience factors that portend positive results for brands in the virtual world.</w:t>
      </w:r>
    </w:p>
    <w:p w14:paraId="240FB142" w14:textId="77777777" w:rsidR="00DB7208" w:rsidRPr="0043234C" w:rsidRDefault="00DB7208" w:rsidP="00DB7208">
      <w:pPr>
        <w:spacing w:line="360" w:lineRule="auto"/>
        <w:ind w:firstLine="426"/>
        <w:jc w:val="both"/>
        <w:rPr>
          <w:color w:val="000000" w:themeColor="text1"/>
        </w:rPr>
      </w:pPr>
    </w:p>
    <w:p w14:paraId="65AF42D2" w14:textId="3DAC1627" w:rsidR="00FF3166" w:rsidRPr="00CD5B68" w:rsidRDefault="005C3D91" w:rsidP="00B4702E">
      <w:pPr>
        <w:spacing w:line="360" w:lineRule="auto"/>
        <w:jc w:val="both"/>
        <w:rPr>
          <w:b/>
          <w:bCs/>
          <w:i/>
          <w:iCs/>
          <w:color w:val="000000" w:themeColor="text1"/>
        </w:rPr>
      </w:pPr>
      <w:r w:rsidRPr="00CD5B68">
        <w:rPr>
          <w:b/>
          <w:bCs/>
          <w:i/>
          <w:iCs/>
          <w:color w:val="000000" w:themeColor="text1"/>
        </w:rPr>
        <w:t>4.</w:t>
      </w:r>
      <w:r w:rsidR="00ED44A2" w:rsidRPr="00CD5B68">
        <w:rPr>
          <w:b/>
          <w:bCs/>
          <w:i/>
          <w:iCs/>
          <w:color w:val="000000" w:themeColor="text1"/>
        </w:rPr>
        <w:t>2</w:t>
      </w:r>
      <w:r w:rsidRPr="00CD5B68">
        <w:rPr>
          <w:b/>
          <w:bCs/>
          <w:i/>
          <w:iCs/>
          <w:color w:val="000000" w:themeColor="text1"/>
        </w:rPr>
        <w:t xml:space="preserve"> Identification and selection of variables </w:t>
      </w:r>
    </w:p>
    <w:p w14:paraId="2832CAF3" w14:textId="3780A2FF" w:rsidR="00DB7208" w:rsidRPr="00DB7208" w:rsidRDefault="00DB7208" w:rsidP="00DB7208">
      <w:pPr>
        <w:spacing w:line="360" w:lineRule="auto"/>
        <w:jc w:val="both"/>
        <w:rPr>
          <w:color w:val="000000" w:themeColor="text1"/>
        </w:rPr>
      </w:pPr>
      <w:r w:rsidRPr="00DB7208">
        <w:rPr>
          <w:color w:val="000000" w:themeColor="text1"/>
        </w:rPr>
        <w:t xml:space="preserve">The identification and selection of variables related to user engagement, user experience, brand satisfaction, and brand success followed a structured three-stage process. First, an extensive literature review was conducted to identify variables consistently validated in prior studies. Constructs such as satisfaction levels, interaction frequency, perceived brand impact, emotional connection, and personalization emerged as core indicators of user experience and engagement (Cadet </w:t>
      </w:r>
      <w:r w:rsidR="001039BF">
        <w:rPr>
          <w:color w:val="000000" w:themeColor="text1"/>
        </w:rPr>
        <w:t>and</w:t>
      </w:r>
      <w:r w:rsidRPr="00DB7208">
        <w:rPr>
          <w:color w:val="000000" w:themeColor="text1"/>
        </w:rPr>
        <w:t xml:space="preserve"> </w:t>
      </w:r>
      <w:proofErr w:type="spellStart"/>
      <w:r w:rsidRPr="00DB7208">
        <w:rPr>
          <w:color w:val="000000" w:themeColor="text1"/>
        </w:rPr>
        <w:t>Chainay</w:t>
      </w:r>
      <w:proofErr w:type="spellEnd"/>
      <w:r w:rsidRPr="00DB7208">
        <w:rPr>
          <w:color w:val="000000" w:themeColor="text1"/>
        </w:rPr>
        <w:t xml:space="preserve">, 2020; Lu </w:t>
      </w:r>
      <w:r w:rsidR="001039BF">
        <w:rPr>
          <w:color w:val="000000" w:themeColor="text1"/>
        </w:rPr>
        <w:t>and</w:t>
      </w:r>
      <w:r w:rsidRPr="00DB7208">
        <w:rPr>
          <w:color w:val="000000" w:themeColor="text1"/>
        </w:rPr>
        <w:t xml:space="preserve"> Lau, 2025).</w:t>
      </w:r>
    </w:p>
    <w:p w14:paraId="3FA083A6" w14:textId="43263D61" w:rsidR="00DB7208" w:rsidRPr="00DB7208" w:rsidRDefault="00DB7208" w:rsidP="00DB7208">
      <w:pPr>
        <w:spacing w:line="360" w:lineRule="auto"/>
        <w:ind w:firstLine="426"/>
        <w:jc w:val="both"/>
        <w:rPr>
          <w:color w:val="000000" w:themeColor="text1"/>
        </w:rPr>
      </w:pPr>
      <w:proofErr w:type="spellStart"/>
      <w:proofErr w:type="spellEnd"/>
      <w:proofErr w:type="spellStart"/>
      <w:proofErr w:type="spellEnd"/>
      <w:r>
        <w:t>Second, qualitative insights were gathered through interviews and focus groups, which provided nuanced understanding of users’ degree of involvement, drivers of satisfaction, and perceptions of brand success. These findings guided the refinement of relevant variables. Third, quantitative data was collected via surveys designed to capture key constructs: User Engagement in the Metaverse (UE), User Experience in the Metaverse (UX), Users’ Brand Satisfaction (BSAT), and Brand Success (BSUC). Table 2 presents the operationalization of these constructs. Immersiveness was measured through presence scales (Cadet and Chainay, 2020), sociability via social presence and co-presence (Poeschl and Doering, 2015), and ecological faithfulness through authenticity and ecological alignment measures (Lu and Lau, 2025).</w:t>
      </w:r>
    </w:p>
    <w:p>
      <w:r>
        <w:rPr>
          <w:b/>
          <w:highlight w:val="yellow"/>
        </w:rPr>
        <w:t xml:space="preserve">REVISION R7 – DOCUMENT OR REMOVE QUALITATIVE WORK: </w:t>
      </w:r>
      <w:r>
        <w:rPr>
          <w:b w:val="0"/>
          <w:highlight w:val="yellow"/>
        </w:rPr>
        <w:t>If interviews and focus groups informed scale development or context understanding, add a concise subsection describing the sample, procedure and analytic approach (e.g., thematic analysis), and summarise how the insights shaped items/hypotheses. If this cannot be documented properly, remove all references to qualitative work to avoid confusion. [Authors: supply details or delete the qualitative claims.]</w:t>
      </w:r>
    </w:p>
    <w:p w14:paraId="0BE75A10" w14:textId="77777777" w:rsidR="00DB7208" w:rsidRPr="00DB7208" w:rsidRDefault="00DB7208" w:rsidP="00DB7208">
      <w:pPr>
        <w:spacing w:line="360" w:lineRule="auto"/>
        <w:ind w:firstLine="426"/>
        <w:jc w:val="both"/>
        <w:rPr>
          <w:color w:val="000000" w:themeColor="text1"/>
        </w:rPr>
      </w:pPr>
      <w:r w:rsidRPr="00DB7208">
        <w:rPr>
          <w:color w:val="000000" w:themeColor="text1"/>
        </w:rPr>
        <w:t>Theoretical relevance and empirical evidence were central to variable selection. Only constructs with strong conceptual grounding and proven reliability were retained. A pilot study validated clarity, response appropriateness, and reliability of instruments before full-scale administration. This triangulated approach—literature review, qualitative input, and quantitative validation—ensured that the selected variables robustly captured user engagement, experience, satisfaction, and brand success in the metaverse, thereby offering meaningful insights for subsequent analysis.</w:t>
      </w:r>
    </w:p>
    <w:p w14:paraId="27B3B31E" w14:textId="77777777" w:rsidR="00DB7208" w:rsidRPr="0043234C" w:rsidRDefault="00DB7208" w:rsidP="00CF3193">
      <w:pPr>
        <w:spacing w:line="360" w:lineRule="auto"/>
        <w:ind w:firstLine="426"/>
        <w:jc w:val="both"/>
        <w:rPr>
          <w:color w:val="000000" w:themeColor="text1"/>
        </w:rPr>
      </w:pPr>
    </w:p>
    <w:p w14:paraId="617C4AAA" w14:textId="5AE8C2DB" w:rsidR="006A5E51" w:rsidRPr="00455887" w:rsidRDefault="006A5E51" w:rsidP="006A5E51">
      <w:pPr>
        <w:spacing w:line="360" w:lineRule="auto"/>
        <w:jc w:val="both"/>
        <w:rPr>
          <w:b/>
          <w:bCs/>
          <w:i/>
          <w:iCs/>
          <w:color w:val="000000" w:themeColor="text1"/>
        </w:rPr>
      </w:pPr>
      <w:r w:rsidRPr="00455887">
        <w:rPr>
          <w:b/>
          <w:bCs/>
          <w:i/>
          <w:iCs/>
          <w:color w:val="000000" w:themeColor="text1"/>
        </w:rPr>
        <w:lastRenderedPageBreak/>
        <w:t>4.</w:t>
      </w:r>
      <w:r w:rsidR="00ED44A2" w:rsidRPr="00455887">
        <w:rPr>
          <w:b/>
          <w:bCs/>
          <w:i/>
          <w:iCs/>
          <w:color w:val="000000" w:themeColor="text1"/>
        </w:rPr>
        <w:t xml:space="preserve">3 </w:t>
      </w:r>
      <w:r w:rsidRPr="00455887">
        <w:rPr>
          <w:b/>
          <w:bCs/>
          <w:i/>
          <w:iCs/>
          <w:color w:val="000000" w:themeColor="text1"/>
        </w:rPr>
        <w:t>Measures</w:t>
      </w:r>
    </w:p>
    <w:p w14:paraId="2EBA7290" w14:textId="1DD86D3A" w:rsidR="00CD5B68" w:rsidRDefault="005B14B4" w:rsidP="006A5E51">
      <w:pPr>
        <w:spacing w:line="360" w:lineRule="auto"/>
        <w:jc w:val="both"/>
        <w:rPr>
          <w:color w:val="000000" w:themeColor="text1"/>
        </w:rPr>
      </w:pPr>
      <w:r w:rsidRPr="00455887">
        <w:rPr>
          <w:color w:val="000000" w:themeColor="text1"/>
        </w:rPr>
        <w:t xml:space="preserve">This study employed validated measurement scales adapted from established literature to ensure construct reliability and validity. User engagement was measured using a </w:t>
      </w:r>
      <w:r w:rsidR="00152744">
        <w:rPr>
          <w:color w:val="000000" w:themeColor="text1"/>
        </w:rPr>
        <w:t>Ten</w:t>
      </w:r>
      <w:r w:rsidRPr="00455887">
        <w:rPr>
          <w:color w:val="000000" w:themeColor="text1"/>
        </w:rPr>
        <w:t xml:space="preserve">-item scale adapted from </w:t>
      </w:r>
      <w:r w:rsidR="002F6C45" w:rsidRPr="002F6C45">
        <w:rPr>
          <w:color w:val="000000" w:themeColor="text1"/>
        </w:rPr>
        <w:t>O'Brien</w:t>
      </w:r>
      <w:r w:rsidR="002F6C45">
        <w:rPr>
          <w:color w:val="000000" w:themeColor="text1"/>
        </w:rPr>
        <w:t xml:space="preserve"> and </w:t>
      </w:r>
      <w:r w:rsidR="002F6C45" w:rsidRPr="002F6C45">
        <w:rPr>
          <w:color w:val="000000" w:themeColor="text1"/>
        </w:rPr>
        <w:t>Toms, (2010)</w:t>
      </w:r>
      <w:r w:rsidRPr="00455887">
        <w:rPr>
          <w:color w:val="000000" w:themeColor="text1"/>
        </w:rPr>
        <w:t xml:space="preserve">, capturing dimensions of focused attention, temporal dissociation, and active participation in metaverse activities. </w:t>
      </w:r>
      <w:r w:rsidRPr="00C3269A">
        <w:rPr>
          <w:color w:val="000000" w:themeColor="text1"/>
        </w:rPr>
        <w:t xml:space="preserve">User experience was assessed through a </w:t>
      </w:r>
      <w:r w:rsidR="00152744" w:rsidRPr="00C3269A">
        <w:rPr>
          <w:color w:val="000000" w:themeColor="text1"/>
        </w:rPr>
        <w:t>Ten</w:t>
      </w:r>
      <w:r w:rsidRPr="00C3269A">
        <w:rPr>
          <w:color w:val="000000" w:themeColor="text1"/>
        </w:rPr>
        <w:t xml:space="preserve">-item scale derived from </w:t>
      </w:r>
      <w:r w:rsidR="00C3269A" w:rsidRPr="00455887">
        <w:rPr>
          <w:color w:val="000000" w:themeColor="text1"/>
        </w:rPr>
        <w:t>O'Brien and Toms (2010)</w:t>
      </w:r>
      <w:r w:rsidR="00C3269A">
        <w:rPr>
          <w:color w:val="000000" w:themeColor="text1"/>
        </w:rPr>
        <w:t xml:space="preserve"> which was also used in terms of metaverse by </w:t>
      </w:r>
      <w:r w:rsidRPr="00C3269A">
        <w:rPr>
          <w:color w:val="000000" w:themeColor="text1"/>
        </w:rPr>
        <w:t>Basu et al. (2024) and the VR Simulation Realism Scale</w:t>
      </w:r>
      <w:r w:rsidRPr="00455887">
        <w:rPr>
          <w:color w:val="000000" w:themeColor="text1"/>
        </w:rPr>
        <w:t xml:space="preserve"> (Cadet </w:t>
      </w:r>
      <w:r w:rsidR="00F82AF2">
        <w:rPr>
          <w:color w:val="000000" w:themeColor="text1"/>
        </w:rPr>
        <w:t xml:space="preserve">and </w:t>
      </w:r>
      <w:proofErr w:type="spellStart"/>
      <w:r w:rsidRPr="00455887">
        <w:rPr>
          <w:color w:val="000000" w:themeColor="text1"/>
        </w:rPr>
        <w:t>Chainay</w:t>
      </w:r>
      <w:proofErr w:type="spellEnd"/>
      <w:r w:rsidRPr="00455887">
        <w:rPr>
          <w:color w:val="000000" w:themeColor="text1"/>
        </w:rPr>
        <w:t xml:space="preserve">, 2020), evaluating </w:t>
      </w:r>
      <w:proofErr w:type="spellStart"/>
      <w:r w:rsidR="001007FB" w:rsidRPr="00455887">
        <w:rPr>
          <w:color w:val="000000" w:themeColor="text1"/>
        </w:rPr>
        <w:t>immersive</w:t>
      </w:r>
      <w:r w:rsidR="001007FB">
        <w:rPr>
          <w:color w:val="000000" w:themeColor="text1"/>
        </w:rPr>
        <w:t>n</w:t>
      </w:r>
      <w:r w:rsidR="001007FB" w:rsidRPr="00455887">
        <w:rPr>
          <w:color w:val="000000" w:themeColor="text1"/>
        </w:rPr>
        <w:t>ess</w:t>
      </w:r>
      <w:proofErr w:type="spellEnd"/>
      <w:r w:rsidRPr="00455887">
        <w:rPr>
          <w:color w:val="000000" w:themeColor="text1"/>
        </w:rPr>
        <w:t xml:space="preserve">, navigability, and sensory quality of metaverse environments. </w:t>
      </w:r>
      <w:r w:rsidRPr="00EC17F3">
        <w:rPr>
          <w:color w:val="000000" w:themeColor="text1"/>
        </w:rPr>
        <w:t xml:space="preserve">Brand satisfaction was measured using a </w:t>
      </w:r>
      <w:r w:rsidR="00152744" w:rsidRPr="00EC17F3">
        <w:rPr>
          <w:color w:val="000000" w:themeColor="text1"/>
        </w:rPr>
        <w:t>Five</w:t>
      </w:r>
      <w:r w:rsidRPr="00EC17F3">
        <w:rPr>
          <w:color w:val="000000" w:themeColor="text1"/>
        </w:rPr>
        <w:t xml:space="preserve">-item scale from </w:t>
      </w:r>
      <w:r w:rsidR="00BB6B4B" w:rsidRPr="00EC17F3">
        <w:rPr>
          <w:color w:val="000000" w:themeColor="text1"/>
        </w:rPr>
        <w:t>Fornell et al., (1996</w:t>
      </w:r>
      <w:r w:rsidRPr="00EC17F3">
        <w:rPr>
          <w:color w:val="000000" w:themeColor="text1"/>
        </w:rPr>
        <w:t xml:space="preserve">), focusing on satisfaction with brand presence and expectation </w:t>
      </w:r>
      <w:r w:rsidR="005B1CF7" w:rsidRPr="00EC17F3">
        <w:rPr>
          <w:color w:val="000000" w:themeColor="text1"/>
        </w:rPr>
        <w:t>fulfilment</w:t>
      </w:r>
      <w:r w:rsidRPr="00EC17F3">
        <w:rPr>
          <w:color w:val="000000" w:themeColor="text1"/>
        </w:rPr>
        <w:t xml:space="preserve"> in virtual spaces. Brand success was operationalized through a </w:t>
      </w:r>
      <w:r w:rsidR="00152744" w:rsidRPr="00EC17F3">
        <w:rPr>
          <w:color w:val="000000" w:themeColor="text1"/>
        </w:rPr>
        <w:t>Four</w:t>
      </w:r>
      <w:r w:rsidRPr="00EC17F3">
        <w:rPr>
          <w:color w:val="000000" w:themeColor="text1"/>
        </w:rPr>
        <w:t>-item scale developed for this study, drawing on brand outcomes literature (</w:t>
      </w:r>
      <w:proofErr w:type="spellStart"/>
      <w:r w:rsidR="00250080" w:rsidRPr="00EC17F3">
        <w:rPr>
          <w:color w:val="000000" w:themeColor="text1"/>
        </w:rPr>
        <w:t>Mathwick</w:t>
      </w:r>
      <w:proofErr w:type="spellEnd"/>
      <w:r w:rsidR="00250080" w:rsidRPr="00EC17F3">
        <w:rPr>
          <w:color w:val="000000" w:themeColor="text1"/>
        </w:rPr>
        <w:t xml:space="preserve"> et al.</w:t>
      </w:r>
      <w:r w:rsidRPr="00EC17F3">
        <w:rPr>
          <w:color w:val="000000" w:themeColor="text1"/>
        </w:rPr>
        <w:t>, 200</w:t>
      </w:r>
      <w:r w:rsidR="00250080" w:rsidRPr="00EC17F3">
        <w:rPr>
          <w:color w:val="000000" w:themeColor="text1"/>
        </w:rPr>
        <w:t>8</w:t>
      </w:r>
      <w:r w:rsidRPr="00EC17F3">
        <w:rPr>
          <w:color w:val="000000" w:themeColor="text1"/>
        </w:rPr>
        <w:t xml:space="preserve">), measuring differentiation and competitive advantage in metaverse contexts. </w:t>
      </w:r>
    </w:p>
    <w:p>
      <w:r>
        <w:rPr>
          <w:b/>
          <w:highlight w:val="yellow"/>
        </w:rPr>
        <w:t xml:space="preserve">REVISION R8 – FULL MEASUREMENT TABLE REQUIRED: </w:t>
      </w:r>
      <w:r>
        <w:rPr>
          <w:b w:val="0"/>
          <w:highlight w:val="yellow"/>
        </w:rPr>
        <w:t>Provide a single comprehensive table listing, for EVERY item of every construct: the exact item wording, original source and whether it was adapted, the standardized factor loading, Cronbach’s α, composite reliability (CR) and AVE. This directly answers the repeated reviewer criticism that content and construct validity could not be evaluated because items were missing. Template below – [Authors: complete every bracketed cell from your PLS-SEM output].</w:t>
      </w:r>
    </w:p>
    <w:p>
      <w:r>
        <w:rPr>
          <w:b/>
          <w:highlight w:val="yellow"/>
        </w:rPr>
        <w:t xml:space="preserve">REVISION R9 – EXPLAIN SCALE ADAPTATION (O’Brien &amp; Toms, 2010): </w:t>
      </w:r>
      <w:r>
        <w:rPr>
          <w:b w:val="0"/>
          <w:highlight w:val="yellow"/>
        </w:rPr>
        <w:t>Specify which subset of the original 31 engagement items was used for UE and which for UX, identify which original dimensions (e.g., focused attention, perceived usability, aesthetic appeal, endurability, novelty, felt involvement) are represented, and justify the selection (content relevance, pretest loadings, parsimony). State clearly that the 10-item scales are ADAPTED versions and present evidence that they behave well psychometrically.</w:t>
      </w:r>
    </w:p>
    <w:tbl>
      <w:tblPr>
        <w:tblStyle w:val="TableGrid"/>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r/>
            <w:r>
              <w:rPr>
                <w:b/>
                <w:highlight w:val="yellow"/>
              </w:rPr>
              <w:t>Construct</w:t>
            </w:r>
          </w:p>
        </w:tc>
        <w:tc>
          <w:tcPr>
            <w:tcW w:type="dxa" w:w="1128"/>
          </w:tcPr>
          <w:p>
            <w:r/>
            <w:r>
              <w:rPr>
                <w:b/>
                <w:highlight w:val="yellow"/>
              </w:rPr>
              <w:t>Item code</w:t>
            </w:r>
          </w:p>
        </w:tc>
        <w:tc>
          <w:tcPr>
            <w:tcW w:type="dxa" w:w="1128"/>
          </w:tcPr>
          <w:p>
            <w:r/>
            <w:r>
              <w:rPr>
                <w:b/>
                <w:highlight w:val="yellow"/>
              </w:rPr>
              <w:t>Item wording (verbatim)</w:t>
            </w:r>
          </w:p>
        </w:tc>
        <w:tc>
          <w:tcPr>
            <w:tcW w:type="dxa" w:w="1128"/>
          </w:tcPr>
          <w:p>
            <w:r/>
            <w:r>
              <w:rPr>
                <w:b/>
                <w:highlight w:val="yellow"/>
              </w:rPr>
              <w:t>Source (adapted?)</w:t>
            </w:r>
          </w:p>
        </w:tc>
        <w:tc>
          <w:tcPr>
            <w:tcW w:type="dxa" w:w="1128"/>
          </w:tcPr>
          <w:p>
            <w:r/>
            <w:r>
              <w:rPr>
                <w:b/>
                <w:highlight w:val="yellow"/>
              </w:rPr>
              <w:t>Loading</w:t>
            </w:r>
          </w:p>
        </w:tc>
        <w:tc>
          <w:tcPr>
            <w:tcW w:type="dxa" w:w="1128"/>
          </w:tcPr>
          <w:p>
            <w:r/>
            <w:r>
              <w:rPr>
                <w:b/>
                <w:highlight w:val="yellow"/>
              </w:rPr>
              <w:t>Cronbach’s α</w:t>
            </w:r>
          </w:p>
        </w:tc>
        <w:tc>
          <w:tcPr>
            <w:tcW w:type="dxa" w:w="1128"/>
          </w:tcPr>
          <w:p>
            <w:r/>
            <w:r>
              <w:rPr>
                <w:b/>
                <w:highlight w:val="yellow"/>
              </w:rPr>
              <w:t>CR</w:t>
            </w:r>
          </w:p>
        </w:tc>
        <w:tc>
          <w:tcPr>
            <w:tcW w:type="dxa" w:w="1128"/>
          </w:tcPr>
          <w:p>
            <w:r/>
            <w:r>
              <w:rPr>
                <w:b/>
                <w:highlight w:val="yellow"/>
              </w:rPr>
              <w:t>AVE</w:t>
            </w:r>
          </w:p>
        </w:tc>
      </w:tr>
      <w:tr>
        <w:tc>
          <w:tcPr>
            <w:tcW w:type="dxa" w:w="1128"/>
          </w:tcPr>
          <w:p>
            <w:r/>
            <w:r>
              <w:rPr>
                <w:b w:val="0"/>
                <w:highlight w:val="yellow"/>
              </w:rPr>
              <w:t>User Engagement (UE)</w:t>
            </w:r>
          </w:p>
        </w:tc>
        <w:tc>
          <w:tcPr>
            <w:tcW w:type="dxa" w:w="1128"/>
          </w:tcPr>
          <w:p>
            <w:r/>
            <w:r>
              <w:rPr>
                <w:b w:val="0"/>
                <w:highlight w:val="yellow"/>
              </w:rPr>
              <w:t>UE_1 … UE_10</w:t>
            </w:r>
          </w:p>
        </w:tc>
        <w:tc>
          <w:tcPr>
            <w:tcW w:type="dxa" w:w="1128"/>
          </w:tcPr>
          <w:p>
            <w:r/>
            <w:r>
              <w:rPr>
                <w:b w:val="0"/>
                <w:highlight w:val="yellow"/>
              </w:rPr>
              <w:t>[insert exact wording of each item]</w:t>
            </w:r>
          </w:p>
        </w:tc>
        <w:tc>
          <w:tcPr>
            <w:tcW w:type="dxa" w:w="1128"/>
          </w:tcPr>
          <w:p>
            <w:r/>
            <w:r>
              <w:rPr>
                <w:b w:val="0"/>
                <w:highlight w:val="yellow"/>
              </w:rPr>
              <w:t>O’Brien &amp; Toms (2010) – adapted</w:t>
            </w:r>
          </w:p>
        </w:tc>
        <w:tc>
          <w:tcPr>
            <w:tcW w:type="dxa" w:w="1128"/>
          </w:tcPr>
          <w:p>
            <w:r/>
            <w:r>
              <w:rPr>
                <w:b w:val="0"/>
                <w:highlight w:val="yellow"/>
              </w:rPr>
              <w:t>[ ]</w:t>
            </w:r>
          </w:p>
        </w:tc>
        <w:tc>
          <w:tcPr>
            <w:tcW w:type="dxa" w:w="1128"/>
          </w:tcPr>
          <w:p>
            <w:r/>
            <w:r>
              <w:rPr>
                <w:b w:val="0"/>
                <w:highlight w:val="yellow"/>
              </w:rPr>
              <w:t>[ ]</w:t>
            </w:r>
          </w:p>
        </w:tc>
        <w:tc>
          <w:tcPr>
            <w:tcW w:type="dxa" w:w="1128"/>
          </w:tcPr>
          <w:p>
            <w:r/>
            <w:r>
              <w:rPr>
                <w:b w:val="0"/>
                <w:highlight w:val="yellow"/>
              </w:rPr>
              <w:t>[ ]</w:t>
            </w:r>
          </w:p>
        </w:tc>
        <w:tc>
          <w:tcPr>
            <w:tcW w:type="dxa" w:w="1128"/>
          </w:tcPr>
          <w:p>
            <w:r/>
            <w:r>
              <w:rPr>
                <w:b w:val="0"/>
                <w:highlight w:val="yellow"/>
              </w:rPr>
              <w:t>[ ]</w:t>
            </w:r>
          </w:p>
        </w:tc>
      </w:tr>
      <w:tr>
        <w:tc>
          <w:tcPr>
            <w:tcW w:type="dxa" w:w="1128"/>
          </w:tcPr>
          <w:p>
            <w:r/>
            <w:r>
              <w:rPr>
                <w:b w:val="0"/>
                <w:highlight w:val="yellow"/>
              </w:rPr>
              <w:t>User Experience (UX)</w:t>
            </w:r>
          </w:p>
        </w:tc>
        <w:tc>
          <w:tcPr>
            <w:tcW w:type="dxa" w:w="1128"/>
          </w:tcPr>
          <w:p>
            <w:r/>
            <w:r>
              <w:rPr>
                <w:b w:val="0"/>
                <w:highlight w:val="yellow"/>
              </w:rPr>
              <w:t>UX_1 … UX_10</w:t>
            </w:r>
          </w:p>
        </w:tc>
        <w:tc>
          <w:tcPr>
            <w:tcW w:type="dxa" w:w="1128"/>
          </w:tcPr>
          <w:p>
            <w:r/>
            <w:r>
              <w:rPr>
                <w:b w:val="0"/>
                <w:highlight w:val="yellow"/>
              </w:rPr>
              <w:t>[insert exact wording of each item]</w:t>
            </w:r>
          </w:p>
        </w:tc>
        <w:tc>
          <w:tcPr>
            <w:tcW w:type="dxa" w:w="1128"/>
          </w:tcPr>
          <w:p>
            <w:r/>
            <w:r>
              <w:rPr>
                <w:b w:val="0"/>
                <w:highlight w:val="yellow"/>
              </w:rPr>
              <w:t>O’Brien &amp; Toms (2010); Basu et al. (2024); Cadet &amp; Chainay (2020) – adapted</w:t>
            </w:r>
          </w:p>
        </w:tc>
        <w:tc>
          <w:tcPr>
            <w:tcW w:type="dxa" w:w="1128"/>
          </w:tcPr>
          <w:p>
            <w:r/>
            <w:r>
              <w:rPr>
                <w:b w:val="0"/>
                <w:highlight w:val="yellow"/>
              </w:rPr>
              <w:t>[ ]</w:t>
            </w:r>
          </w:p>
        </w:tc>
        <w:tc>
          <w:tcPr>
            <w:tcW w:type="dxa" w:w="1128"/>
          </w:tcPr>
          <w:p>
            <w:r/>
            <w:r>
              <w:rPr>
                <w:b w:val="0"/>
                <w:highlight w:val="yellow"/>
              </w:rPr>
              <w:t>[ ]</w:t>
            </w:r>
          </w:p>
        </w:tc>
        <w:tc>
          <w:tcPr>
            <w:tcW w:type="dxa" w:w="1128"/>
          </w:tcPr>
          <w:p>
            <w:r/>
            <w:r>
              <w:rPr>
                <w:b w:val="0"/>
                <w:highlight w:val="yellow"/>
              </w:rPr>
              <w:t>[ ]</w:t>
            </w:r>
          </w:p>
        </w:tc>
        <w:tc>
          <w:tcPr>
            <w:tcW w:type="dxa" w:w="1128"/>
          </w:tcPr>
          <w:p>
            <w:r/>
            <w:r>
              <w:rPr>
                <w:b w:val="0"/>
                <w:highlight w:val="yellow"/>
              </w:rPr>
              <w:t>[ ]</w:t>
            </w:r>
          </w:p>
        </w:tc>
      </w:tr>
      <w:tr>
        <w:tc>
          <w:tcPr>
            <w:tcW w:type="dxa" w:w="1128"/>
          </w:tcPr>
          <w:p>
            <w:r/>
            <w:r>
              <w:rPr>
                <w:b w:val="0"/>
                <w:highlight w:val="yellow"/>
              </w:rPr>
              <w:t>Brand Satisfaction (BSAT)</w:t>
            </w:r>
          </w:p>
        </w:tc>
        <w:tc>
          <w:tcPr>
            <w:tcW w:type="dxa" w:w="1128"/>
          </w:tcPr>
          <w:p>
            <w:r/>
            <w:r>
              <w:rPr>
                <w:b w:val="0"/>
                <w:highlight w:val="yellow"/>
              </w:rPr>
              <w:t>BSAT_1 … BSAT_5</w:t>
            </w:r>
          </w:p>
        </w:tc>
        <w:tc>
          <w:tcPr>
            <w:tcW w:type="dxa" w:w="1128"/>
          </w:tcPr>
          <w:p>
            <w:r/>
            <w:r>
              <w:rPr>
                <w:b w:val="0"/>
                <w:highlight w:val="yellow"/>
              </w:rPr>
              <w:t>[insert exact wording of each item]</w:t>
            </w:r>
          </w:p>
        </w:tc>
        <w:tc>
          <w:tcPr>
            <w:tcW w:type="dxa" w:w="1128"/>
          </w:tcPr>
          <w:p>
            <w:r/>
            <w:r>
              <w:rPr>
                <w:b w:val="0"/>
                <w:highlight w:val="yellow"/>
              </w:rPr>
              <w:t>Fornell et al. (1996) – adapted</w:t>
            </w:r>
          </w:p>
        </w:tc>
        <w:tc>
          <w:tcPr>
            <w:tcW w:type="dxa" w:w="1128"/>
          </w:tcPr>
          <w:p>
            <w:r/>
            <w:r>
              <w:rPr>
                <w:b w:val="0"/>
                <w:highlight w:val="yellow"/>
              </w:rPr>
              <w:t>[ ]</w:t>
            </w:r>
          </w:p>
        </w:tc>
        <w:tc>
          <w:tcPr>
            <w:tcW w:type="dxa" w:w="1128"/>
          </w:tcPr>
          <w:p>
            <w:r/>
            <w:r>
              <w:rPr>
                <w:b w:val="0"/>
                <w:highlight w:val="yellow"/>
              </w:rPr>
              <w:t>[ ]</w:t>
            </w:r>
          </w:p>
        </w:tc>
        <w:tc>
          <w:tcPr>
            <w:tcW w:type="dxa" w:w="1128"/>
          </w:tcPr>
          <w:p>
            <w:r/>
            <w:r>
              <w:rPr>
                <w:b w:val="0"/>
                <w:highlight w:val="yellow"/>
              </w:rPr>
              <w:t>[ ]</w:t>
            </w:r>
          </w:p>
        </w:tc>
        <w:tc>
          <w:tcPr>
            <w:tcW w:type="dxa" w:w="1128"/>
          </w:tcPr>
          <w:p>
            <w:r/>
            <w:r>
              <w:rPr>
                <w:b w:val="0"/>
                <w:highlight w:val="yellow"/>
              </w:rPr>
              <w:t>[ ]</w:t>
            </w:r>
          </w:p>
        </w:tc>
      </w:tr>
      <w:tr>
        <w:tc>
          <w:tcPr>
            <w:tcW w:type="dxa" w:w="1128"/>
          </w:tcPr>
          <w:p>
            <w:r/>
            <w:r>
              <w:rPr>
                <w:b w:val="0"/>
                <w:highlight w:val="yellow"/>
              </w:rPr>
              <w:t>Brand Success (BSUC)</w:t>
            </w:r>
          </w:p>
        </w:tc>
        <w:tc>
          <w:tcPr>
            <w:tcW w:type="dxa" w:w="1128"/>
          </w:tcPr>
          <w:p>
            <w:r/>
            <w:r>
              <w:rPr>
                <w:b w:val="0"/>
                <w:highlight w:val="yellow"/>
              </w:rPr>
              <w:t>BSUC_1 … BSUC_4</w:t>
            </w:r>
          </w:p>
        </w:tc>
        <w:tc>
          <w:tcPr>
            <w:tcW w:type="dxa" w:w="1128"/>
          </w:tcPr>
          <w:p>
            <w:r/>
            <w:r>
              <w:rPr>
                <w:b w:val="0"/>
                <w:highlight w:val="yellow"/>
              </w:rPr>
              <w:t>[insert exact wording of each item]</w:t>
            </w:r>
          </w:p>
        </w:tc>
        <w:tc>
          <w:tcPr>
            <w:tcW w:type="dxa" w:w="1128"/>
          </w:tcPr>
          <w:p>
            <w:r/>
            <w:r>
              <w:rPr>
                <w:b w:val="0"/>
                <w:highlight w:val="yellow"/>
              </w:rPr>
              <w:t>Mathwick et al. (2008); developed for this study</w:t>
            </w:r>
          </w:p>
        </w:tc>
        <w:tc>
          <w:tcPr>
            <w:tcW w:type="dxa" w:w="1128"/>
          </w:tcPr>
          <w:p>
            <w:r/>
            <w:r>
              <w:rPr>
                <w:b w:val="0"/>
                <w:highlight w:val="yellow"/>
              </w:rPr>
              <w:t>[ ]</w:t>
            </w:r>
          </w:p>
        </w:tc>
        <w:tc>
          <w:tcPr>
            <w:tcW w:type="dxa" w:w="1128"/>
          </w:tcPr>
          <w:p>
            <w:r/>
            <w:r>
              <w:rPr>
                <w:b w:val="0"/>
                <w:highlight w:val="yellow"/>
              </w:rPr>
              <w:t>[ ]</w:t>
            </w:r>
          </w:p>
        </w:tc>
        <w:tc>
          <w:tcPr>
            <w:tcW w:type="dxa" w:w="1128"/>
          </w:tcPr>
          <w:p>
            <w:r/>
            <w:r>
              <w:rPr>
                <w:b w:val="0"/>
                <w:highlight w:val="yellow"/>
              </w:rPr>
              <w:t>[ ]</w:t>
            </w:r>
          </w:p>
        </w:tc>
        <w:tc>
          <w:tcPr>
            <w:tcW w:type="dxa" w:w="1128"/>
          </w:tcPr>
          <w:p>
            <w:r/>
            <w:r>
              <w:rPr>
                <w:b w:val="0"/>
                <w:highlight w:val="yellow"/>
              </w:rPr>
              <w:t>[ ]</w:t>
            </w:r>
          </w:p>
        </w:tc>
      </w:tr>
    </w:tbl>
    <w:p w14:paraId="1F38C911" w14:textId="77777777" w:rsidR="002E122D" w:rsidRPr="0043234C" w:rsidRDefault="002E122D" w:rsidP="006A5E51">
      <w:pPr>
        <w:spacing w:line="360" w:lineRule="auto"/>
        <w:jc w:val="both"/>
        <w:rPr>
          <w:color w:val="000000" w:themeColor="text1"/>
        </w:rPr>
      </w:pPr>
    </w:p>
    <w:p w14:paraId="38B3A739" w14:textId="74ED35F7" w:rsidR="00035B4B" w:rsidRPr="00CD5B68" w:rsidRDefault="00035B4B" w:rsidP="00035B4B">
      <w:pPr>
        <w:spacing w:line="360" w:lineRule="auto"/>
        <w:jc w:val="both"/>
        <w:rPr>
          <w:b/>
          <w:bCs/>
          <w:i/>
          <w:iCs/>
          <w:color w:val="000000" w:themeColor="text1"/>
        </w:rPr>
      </w:pPr>
      <w:r w:rsidRPr="00CD5B68">
        <w:rPr>
          <w:b/>
          <w:bCs/>
          <w:i/>
          <w:iCs/>
          <w:color w:val="000000" w:themeColor="text1"/>
        </w:rPr>
        <w:t>4.</w:t>
      </w:r>
      <w:r w:rsidR="00E47015" w:rsidRPr="00CD5B68">
        <w:rPr>
          <w:b/>
          <w:bCs/>
          <w:i/>
          <w:iCs/>
          <w:color w:val="000000" w:themeColor="text1"/>
        </w:rPr>
        <w:t>4</w:t>
      </w:r>
      <w:r w:rsidRPr="00CD5B68">
        <w:rPr>
          <w:b/>
          <w:bCs/>
          <w:i/>
          <w:iCs/>
          <w:color w:val="000000" w:themeColor="text1"/>
        </w:rPr>
        <w:t xml:space="preserve"> Platforms Studied and Metaverse Activities</w:t>
      </w:r>
    </w:p>
    <w:p w14:paraId="08C80B18" w14:textId="77777777" w:rsidR="00ED44A2" w:rsidRDefault="00035B4B" w:rsidP="00ED44A2">
      <w:pPr>
        <w:spacing w:line="360" w:lineRule="auto"/>
        <w:jc w:val="both"/>
        <w:rPr>
          <w:color w:val="000000" w:themeColor="text1"/>
        </w:rPr>
      </w:pPr>
      <w:r w:rsidRPr="0043234C">
        <w:rPr>
          <w:color w:val="000000" w:themeColor="text1"/>
        </w:rPr>
        <w:t>This study focused on user engagement and experience within prominent metaverse platforms, including Roblox, </w:t>
      </w:r>
      <w:proofErr w:type="spellStart"/>
      <w:r w:rsidRPr="0043234C">
        <w:rPr>
          <w:color w:val="000000" w:themeColor="text1"/>
        </w:rPr>
        <w:t>Decentraland</w:t>
      </w:r>
      <w:proofErr w:type="spellEnd"/>
      <w:r w:rsidRPr="0043234C">
        <w:rPr>
          <w:color w:val="000000" w:themeColor="text1"/>
        </w:rPr>
        <w:t>, and The Sandbox. These platforms were selected due to their widespread adoption, diverse functionalities, and ability to host innovative brand interactions. Each platform provided unique opportunities for users to engage in immersive activities that align with the study's objectives. Roblox is a widely popular platform known for its user-generated content and social gaming experiences, particularly appealing to younger demographics. It allows users to create and explore virtual worlds while participating in branded experiences such as Nike's "</w:t>
      </w:r>
      <w:proofErr w:type="spellStart"/>
      <w:r w:rsidRPr="0043234C">
        <w:rPr>
          <w:color w:val="000000" w:themeColor="text1"/>
        </w:rPr>
        <w:t>Nikeland</w:t>
      </w:r>
      <w:proofErr w:type="spellEnd"/>
      <w:r w:rsidRPr="0043234C">
        <w:rPr>
          <w:color w:val="000000" w:themeColor="text1"/>
        </w:rPr>
        <w:t>," which integrates real-world movements with in-game rewards (</w:t>
      </w:r>
      <w:proofErr w:type="spellStart"/>
      <w:r w:rsidRPr="0043234C">
        <w:rPr>
          <w:color w:val="000000" w:themeColor="text1"/>
        </w:rPr>
        <w:t>Bilgihan</w:t>
      </w:r>
      <w:proofErr w:type="spellEnd"/>
      <w:r w:rsidRPr="0043234C">
        <w:rPr>
          <w:color w:val="000000" w:themeColor="text1"/>
        </w:rPr>
        <w:t xml:space="preserve"> et al., 2024). </w:t>
      </w:r>
      <w:proofErr w:type="spellStart"/>
      <w:r w:rsidRPr="0043234C">
        <w:rPr>
          <w:color w:val="000000" w:themeColor="text1"/>
        </w:rPr>
        <w:t>Decentraland</w:t>
      </w:r>
      <w:proofErr w:type="spellEnd"/>
      <w:r w:rsidRPr="0043234C">
        <w:rPr>
          <w:color w:val="000000" w:themeColor="text1"/>
        </w:rPr>
        <w:t>, built on blockchain technology, emphasizes decentralization and ownership, enabling users to purchase virtual land, trade NFTs, and participate in community-driven events such as branded festivals or virtual art exhibitions (</w:t>
      </w:r>
      <w:r w:rsidR="00D57002" w:rsidRPr="00D97EEC">
        <w:t>Brouard</w:t>
      </w:r>
      <w:r w:rsidRPr="0043234C">
        <w:rPr>
          <w:color w:val="000000" w:themeColor="text1"/>
        </w:rPr>
        <w:t>, 2024). </w:t>
      </w:r>
    </w:p>
    <w:p w14:paraId="3942E9D0" w14:textId="47897C0C" w:rsidR="00035B4B" w:rsidRDefault="00035B4B" w:rsidP="00ED44A2">
      <w:pPr>
        <w:spacing w:line="360" w:lineRule="auto"/>
        <w:ind w:firstLine="426"/>
        <w:jc w:val="both"/>
        <w:rPr>
          <w:color w:val="000000" w:themeColor="text1"/>
        </w:rPr>
      </w:pPr>
      <w:r w:rsidRPr="0043234C">
        <w:rPr>
          <w:color w:val="000000" w:themeColor="text1"/>
        </w:rPr>
        <w:t xml:space="preserve">The Sandbox focuses on voxel-based content creation, allowing users to design, own, and monetize experiences. </w:t>
      </w:r>
      <w:r w:rsidRPr="00C43B91">
        <w:rPr>
          <w:color w:val="000000" w:themeColor="text1"/>
        </w:rPr>
        <w:t>Major brands like Adidas have utilized this platform for NFT launches and interactive campaigns</w:t>
      </w:r>
      <w:r w:rsidRPr="0043234C">
        <w:rPr>
          <w:color w:val="000000" w:themeColor="text1"/>
        </w:rPr>
        <w:t xml:space="preserve"> (</w:t>
      </w:r>
      <w:r w:rsidR="00C43B91" w:rsidRPr="008D7695">
        <w:t>Brandes</w:t>
      </w:r>
      <w:r w:rsidR="00C43B91">
        <w:t xml:space="preserve"> and</w:t>
      </w:r>
      <w:r w:rsidR="00C43B91" w:rsidRPr="008D7695">
        <w:t xml:space="preserve"> </w:t>
      </w:r>
      <w:proofErr w:type="spellStart"/>
      <w:r w:rsidR="00C43B91" w:rsidRPr="008D7695">
        <w:t>Dölp</w:t>
      </w:r>
      <w:proofErr w:type="spellEnd"/>
      <w:r w:rsidR="00C43B91" w:rsidRPr="008D7695">
        <w:t>, 2025</w:t>
      </w:r>
      <w:r w:rsidRPr="0043234C">
        <w:rPr>
          <w:color w:val="000000" w:themeColor="text1"/>
        </w:rPr>
        <w:t>).The study examined four primary types of metaverse activities across these platforms; Users engaged in trading digital assets like NFTs to enhance their virtual identities or for investment purposes (</w:t>
      </w:r>
      <w:r w:rsidR="003B3297" w:rsidRPr="008661EF">
        <w:t>Lee</w:t>
      </w:r>
      <w:r w:rsidR="003B3297">
        <w:t xml:space="preserve"> and Shen</w:t>
      </w:r>
      <w:r w:rsidRPr="0043234C">
        <w:rPr>
          <w:color w:val="000000" w:themeColor="text1"/>
        </w:rPr>
        <w:t>, 2024)</w:t>
      </w:r>
      <w:r w:rsidR="00C87F61" w:rsidRPr="0043234C">
        <w:rPr>
          <w:color w:val="000000" w:themeColor="text1"/>
        </w:rPr>
        <w:t xml:space="preserve">;71% of respondents agreed that owning branded NFTs enhanced their perception of the brand's exclusivity. One participant shared, 'Owning rare NFTs from my </w:t>
      </w:r>
      <w:r w:rsidR="009A04CB" w:rsidRPr="0043234C">
        <w:rPr>
          <w:color w:val="000000" w:themeColor="text1"/>
        </w:rPr>
        <w:t>favourite</w:t>
      </w:r>
      <w:r w:rsidR="00C87F61" w:rsidRPr="0043234C">
        <w:rPr>
          <w:color w:val="000000" w:themeColor="text1"/>
        </w:rPr>
        <w:t xml:space="preserve"> brand feels like </w:t>
      </w:r>
      <w:r w:rsidR="00C87F61" w:rsidRPr="0043234C">
        <w:rPr>
          <w:color w:val="000000" w:themeColor="text1"/>
        </w:rPr>
        <w:lastRenderedPageBreak/>
        <w:t>owning a piece of its legacy.' These findings corroborate prior research showing that NFTs serve as both status symbols and tools for fostering deeper emotional connections with brands.</w:t>
      </w:r>
      <w:r w:rsidR="00D40690">
        <w:rPr>
          <w:color w:val="000000" w:themeColor="text1"/>
        </w:rPr>
        <w:t xml:space="preserve"> </w:t>
      </w:r>
      <w:r w:rsidRPr="0043234C">
        <w:rPr>
          <w:color w:val="000000" w:themeColor="text1"/>
        </w:rPr>
        <w:t>Participants interacted with others through avatars to build communities or collaborate on shared goals (Hennig-Thurau et al., 2023); Users actively designed digital assets or developed interactive experiences that contributed to the virtual ecosystem (</w:t>
      </w:r>
      <w:proofErr w:type="spellStart"/>
      <w:r w:rsidRPr="0043234C">
        <w:rPr>
          <w:color w:val="000000" w:themeColor="text1"/>
        </w:rPr>
        <w:t>Bilgihan</w:t>
      </w:r>
      <w:proofErr w:type="spellEnd"/>
      <w:r w:rsidRPr="0043234C">
        <w:rPr>
          <w:color w:val="000000" w:themeColor="text1"/>
        </w:rPr>
        <w:t xml:space="preserve"> et al., 2024).</w:t>
      </w:r>
    </w:p>
    <w:p w14:paraId="599D3079" w14:textId="77777777" w:rsidR="00D5012F" w:rsidRDefault="00D5012F" w:rsidP="00ED44A2">
      <w:pPr>
        <w:spacing w:line="360" w:lineRule="auto"/>
        <w:ind w:firstLine="426"/>
        <w:jc w:val="both"/>
        <w:rPr>
          <w:color w:val="000000" w:themeColor="text1"/>
        </w:rPr>
      </w:pPr>
    </w:p>
    <w:p w14:paraId="1A0D2BF4" w14:textId="77777777" w:rsidR="002E122D" w:rsidRPr="0043234C" w:rsidRDefault="002E122D" w:rsidP="00ED44A2">
      <w:pPr>
        <w:spacing w:line="360" w:lineRule="auto"/>
        <w:ind w:firstLine="426"/>
        <w:jc w:val="both"/>
        <w:rPr>
          <w:color w:val="000000" w:themeColor="text1"/>
        </w:rPr>
      </w:pPr>
    </w:p>
    <w:p w14:paraId="1DA81B44" w14:textId="4F2DF483" w:rsidR="003B39CA" w:rsidRPr="00CD5B68" w:rsidRDefault="003B39CA" w:rsidP="00B4702E">
      <w:pPr>
        <w:spacing w:line="360" w:lineRule="auto"/>
        <w:jc w:val="both"/>
        <w:rPr>
          <w:b/>
          <w:bCs/>
          <w:i/>
          <w:iCs/>
          <w:color w:val="000000" w:themeColor="text1"/>
        </w:rPr>
      </w:pPr>
      <w:r w:rsidRPr="00CD5B68">
        <w:rPr>
          <w:b/>
          <w:bCs/>
          <w:i/>
          <w:iCs/>
          <w:color w:val="000000" w:themeColor="text1"/>
        </w:rPr>
        <w:t>4.</w:t>
      </w:r>
      <w:r w:rsidR="00E47015" w:rsidRPr="00CD5B68">
        <w:rPr>
          <w:b/>
          <w:bCs/>
          <w:i/>
          <w:iCs/>
          <w:color w:val="000000" w:themeColor="text1"/>
        </w:rPr>
        <w:t>5</w:t>
      </w:r>
      <w:r w:rsidRPr="00CD5B68">
        <w:rPr>
          <w:b/>
          <w:bCs/>
          <w:i/>
          <w:iCs/>
          <w:color w:val="000000" w:themeColor="text1"/>
        </w:rPr>
        <w:t xml:space="preserve"> Data </w:t>
      </w:r>
      <w:r w:rsidR="00ED44A2" w:rsidRPr="00CD5B68">
        <w:rPr>
          <w:b/>
          <w:bCs/>
          <w:i/>
          <w:iCs/>
          <w:color w:val="000000" w:themeColor="text1"/>
        </w:rPr>
        <w:t>C</w:t>
      </w:r>
      <w:r w:rsidRPr="00CD5B68">
        <w:rPr>
          <w:b/>
          <w:bCs/>
          <w:i/>
          <w:iCs/>
          <w:color w:val="000000" w:themeColor="text1"/>
        </w:rPr>
        <w:t xml:space="preserve">ollection </w:t>
      </w:r>
    </w:p>
    <w:p w14:paraId="0D25A1CD" w14:textId="1CB23935" w:rsidR="00CD5B68" w:rsidRDefault="00D5012F" w:rsidP="00202EAC">
      <w:pPr>
        <w:spacing w:line="360" w:lineRule="auto"/>
        <w:jc w:val="both"/>
        <w:rPr>
          <w:color w:val="000000" w:themeColor="text1"/>
        </w:rPr>
      </w:pPr>
      <w:proofErr w:type="spellStart"/>
      <w:proofErr w:type="spellEnd"/>
      <w:proofErr w:type="spellStart"/>
      <w:proofErr w:type="spellEnd"/>
      <w:r>
        <w:t xml:space="preserve">This study investigated user engagement in the metaverse using a stratified random sampling approach to ensure representativeness and minimise sampling bias. A sampling frame was constructed in collaboration with reputed global metaverse platforms, including gaming, social, and creative environments, from which 600 eligible users were randomly invited. Based on stratification by activity type (gaming, NFT trading, social interactions, content creation, and virtual events), 312 participants consented to participate, ensuring balanced representation across user groups. This probability-based design supports hypothesis testing and enhances the generalisability of findings. Data were collected through a mixed-method strategy. Quantitative surveys captured engagement and experience variables—User Engagement (UE), User Experience (UX), Users’ Brand Satisfaction (BSAT), and Brand Success (BSUC)—using validated measures. Immersiveness was assessed via presence scales (Cadet and Chainay, 2020), sociability via social/co-presence scales (Poeschl and Doering, 2015), and ecological faithfulness via authenticity and ecological alignment indicators (Lu and Lau, 2025). </w:t>
      </w:r>
    </w:p>
    <w:p>
      <w:r>
        <w:rPr>
          <w:b/>
          <w:highlight w:val="yellow"/>
        </w:rPr>
        <w:t xml:space="preserve">REVISION R10 – DETAILED SAMPLING PROTOCOL: </w:t>
      </w:r>
      <w:r>
        <w:rPr>
          <w:b w:val="0"/>
          <w:highlight w:val="yellow"/>
        </w:rPr>
        <w:t>Clarify: (i) which metaverse platforms were targeted and how access was obtained; (ii) inclusion/exclusion criteria for users; (iii) exactly how the sampling frame of 600 eligible users was constructed; (iv) what “randomly invited” means operationally (e.g., random draw from a partner platform’s user list, randomised invitations by stratum); (v) the response rate (312 of 600 = 52%); and (vi) any comparison between respondents and non-respondents to assess non-response bias. [Authors: confirm/supply the operational details.]</w:t>
      </w:r>
    </w:p>
    <w:p w14:paraId="28BE81AC" w14:textId="73C2C1C5" w:rsidR="00202EAC" w:rsidRDefault="00202EAC" w:rsidP="00202EAC">
      <w:pPr>
        <w:spacing w:line="360" w:lineRule="auto"/>
        <w:ind w:firstLine="426"/>
        <w:jc w:val="both"/>
        <w:rPr>
          <w:color w:val="000000" w:themeColor="text1"/>
        </w:rPr>
      </w:pPr>
      <w:r>
        <w:rPr>
          <w:color w:val="000000" w:themeColor="text1"/>
        </w:rPr>
        <w:t xml:space="preserve">The choice of India as the study context is theoretically and empirically justified. </w:t>
      </w:r>
      <w:r w:rsidR="001457D1">
        <w:t>India represents one of the world's fastest-growing metaverse markets, with the sector valued at USD 2 billion in 2023 and projected to grow at a robust CAGR through 2030, driven by advancements in immersive technologies including VR and AR (Verma, 2024). The country's growing user base and rising digital infrastructure position it as a strategically significant and underexplored context for metaverse marketing research (Statista, 2025).</w:t>
      </w:r>
      <w:r>
        <w:rPr>
          <w:color w:val="000000" w:themeColor="text1"/>
        </w:rPr>
        <w:t xml:space="preserve"> India’s large and digitally native youth population (median age 28 years), rapid 5G infrastructure expansion, and high mobile-first internet penetration collectively create conditions highly conducive to metaverse adoption and immersive brand engagement (Dwivedi et al., 2023; </w:t>
      </w:r>
      <w:proofErr w:type="spellStart"/>
      <w:r>
        <w:rPr>
          <w:color w:val="000000" w:themeColor="text1"/>
        </w:rPr>
        <w:t>Koohang</w:t>
      </w:r>
      <w:proofErr w:type="spellEnd"/>
      <w:r>
        <w:rPr>
          <w:color w:val="000000" w:themeColor="text1"/>
        </w:rPr>
        <w:t xml:space="preserve"> et al., 2023). Furthermore, Indian consumers exhibit high receptivity to digital self-expression through avatars and NFT ownership, making this market particularly relevant for studying user engagement, immersive experience, and brand success in virtual ecosystems (Payal et al., 2024). Focusing on an emerging and underexplored metaverse market such as India offers </w:t>
      </w:r>
      <w:r>
        <w:rPr>
          <w:color w:val="000000" w:themeColor="text1"/>
        </w:rPr>
        <w:lastRenderedPageBreak/>
        <w:t>novel insights not yet captured in the predominantly Western-centric metaverse literature, thereby enhancing the theoretical breadth of the findings and their generalisability to other rapidly digitising economies.</w:t>
      </w:r>
    </w:p>
    <w:p w14:paraId="0E3D18FB" w14:textId="77777777" w:rsidR="00D5012F" w:rsidRDefault="00D5012F" w:rsidP="00B4702E">
      <w:pPr>
        <w:spacing w:line="360" w:lineRule="auto"/>
        <w:jc w:val="both"/>
        <w:rPr>
          <w:b/>
          <w:bCs/>
          <w:color w:val="000000" w:themeColor="text1"/>
        </w:rPr>
      </w:pPr>
    </w:p>
    <w:p w14:paraId="448F8820" w14:textId="27C52D73" w:rsidR="00A731C8" w:rsidRDefault="00C126B9" w:rsidP="00B4702E">
      <w:pPr>
        <w:spacing w:line="360" w:lineRule="auto"/>
        <w:jc w:val="both"/>
        <w:rPr>
          <w:b/>
          <w:bCs/>
          <w:color w:val="000000" w:themeColor="text1"/>
        </w:rPr>
      </w:pPr>
      <w:r w:rsidRPr="0043234C">
        <w:rPr>
          <w:b/>
          <w:bCs/>
          <w:color w:val="000000" w:themeColor="text1"/>
        </w:rPr>
        <w:t>5</w:t>
      </w:r>
      <w:r w:rsidR="00572B5C" w:rsidRPr="0043234C">
        <w:rPr>
          <w:b/>
          <w:bCs/>
          <w:color w:val="000000" w:themeColor="text1"/>
        </w:rPr>
        <w:t>.</w:t>
      </w:r>
      <w:r w:rsidRPr="0043234C">
        <w:rPr>
          <w:b/>
          <w:bCs/>
          <w:color w:val="000000" w:themeColor="text1"/>
        </w:rPr>
        <w:t xml:space="preserve"> </w:t>
      </w:r>
      <w:r w:rsidR="004309B6" w:rsidRPr="0043234C">
        <w:rPr>
          <w:b/>
          <w:bCs/>
          <w:color w:val="000000" w:themeColor="text1"/>
        </w:rPr>
        <w:t>Data Analysis and Results</w:t>
      </w:r>
    </w:p>
    <w:p w14:paraId="127D7FE4" w14:textId="4E4DDDB7" w:rsidR="00CD5B68" w:rsidRDefault="00CD5B68" w:rsidP="00B4702E">
      <w:pPr>
        <w:spacing w:line="360" w:lineRule="auto"/>
        <w:jc w:val="both"/>
        <w:rPr>
          <w:b/>
          <w:bCs/>
          <w:i/>
          <w:iCs/>
          <w:color w:val="000000" w:themeColor="text1"/>
        </w:rPr>
      </w:pPr>
      <w:r w:rsidRPr="00CD5B68">
        <w:rPr>
          <w:b/>
          <w:bCs/>
          <w:i/>
          <w:iCs/>
          <w:color w:val="000000" w:themeColor="text1"/>
        </w:rPr>
        <w:t>5.1. Sample Profile</w:t>
      </w:r>
    </w:p>
    <w:p w14:paraId="742F3217" w14:textId="7714663C" w:rsidR="00CD5B68" w:rsidRPr="00CD5B68" w:rsidRDefault="00CD5B68" w:rsidP="00CD5B68">
      <w:pPr>
        <w:spacing w:line="360" w:lineRule="auto"/>
        <w:jc w:val="both"/>
        <w:rPr>
          <w:color w:val="000000" w:themeColor="text1"/>
        </w:rPr>
      </w:pPr>
      <w:r w:rsidRPr="00CD5B68">
        <w:rPr>
          <w:color w:val="000000" w:themeColor="text1"/>
        </w:rPr>
        <w:t xml:space="preserve">Descriptive analysis was conducted using IBM SPSS 25.0 to examine the social and demographic backgrounds of 312 respondents (see Table </w:t>
      </w:r>
      <w:r>
        <w:rPr>
          <w:color w:val="000000" w:themeColor="text1"/>
        </w:rPr>
        <w:t>1</w:t>
      </w:r>
      <w:r w:rsidRPr="00CD5B68">
        <w:rPr>
          <w:color w:val="000000" w:themeColor="text1"/>
        </w:rPr>
        <w:t>). Of the total participants, 46% were men (143 respondents) and 54% were women (169 respondents). The age distribution revealed that the largest group was 23–28 years (24.04%), followed by 18–22 years (20.51%), 29–34 years (19.23%), 35–41 years (18.27%), and 42–45 years (17.95%).</w:t>
      </w:r>
    </w:p>
    <w:p w14:paraId="51A199A3" w14:textId="77777777" w:rsidR="00CD5B68" w:rsidRPr="00CD5B68" w:rsidRDefault="00CD5B68" w:rsidP="00CD5B68">
      <w:pPr>
        <w:spacing w:line="360" w:lineRule="auto"/>
        <w:ind w:firstLine="426"/>
        <w:jc w:val="both"/>
        <w:rPr>
          <w:color w:val="000000" w:themeColor="text1"/>
        </w:rPr>
      </w:pPr>
      <w:r w:rsidRPr="00CD5B68">
        <w:rPr>
          <w:color w:val="000000" w:themeColor="text1"/>
        </w:rPr>
        <w:t>Regarding marital status, 38.78% were married without children, 34.29% were single, and 26.93% were married with children. Participants were categorized into three occupational groups: business professionals (39.10%), job holders (32.69%), and students (28.21%).</w:t>
      </w:r>
    </w:p>
    <w:p w14:paraId="3F8FD0AA" w14:textId="77777777" w:rsidR="00CD5B68" w:rsidRPr="00CD5B68" w:rsidRDefault="00CD5B68" w:rsidP="00CD5B68">
      <w:pPr>
        <w:spacing w:line="360" w:lineRule="auto"/>
        <w:jc w:val="both"/>
        <w:rPr>
          <w:color w:val="000000" w:themeColor="text1"/>
        </w:rPr>
      </w:pPr>
      <w:r w:rsidRPr="00CD5B68">
        <w:rPr>
          <w:color w:val="000000" w:themeColor="text1"/>
        </w:rPr>
        <w:t>In terms of education, most participants had an undergraduate-level education (53.53%), followed by master's level (36.86%) and doctorate qualifications (9.62%). Regarding monthly family income, 32.05% reported a monthly income of INR 50,001–80,000, 25.64% earned between INR 30,001–50,000, 23.91% earned above INR 80,000, and 18.40% earned INR 30,000 or less.</w:t>
      </w:r>
    </w:p>
    <w:p w14:paraId="0B44EA6B" w14:textId="77777777" w:rsidR="00CD5B68" w:rsidRDefault="00CD5B68" w:rsidP="00CD5B68">
      <w:pPr>
        <w:spacing w:line="360" w:lineRule="auto"/>
        <w:ind w:firstLine="426"/>
        <w:jc w:val="both"/>
        <w:rPr>
          <w:i/>
          <w:iCs/>
          <w:color w:val="000000" w:themeColor="text1"/>
        </w:rPr>
      </w:pPr>
      <w:r w:rsidRPr="00CD5B68">
        <w:rPr>
          <w:color w:val="000000" w:themeColor="text1"/>
        </w:rPr>
        <w:t>In the context of Metaverse engagement, this study captures users' levels of interaction with the virtual world. A majority of respondents (60.58%) reported using the Metaverse frequently, engaging with virtual worlds at least several times a week. The study also explored users’ experiences with NFTs, virtual assets, and virtual communities. A significant number (45.19%) participated in NFT trading, 52.56% engaged in social interactions or content creation, and 41.35% were active in virtual events, underscoring the importance of these activities for brand engagement in immersive digital spaces</w:t>
      </w:r>
      <w:r w:rsidRPr="00CD5B68">
        <w:rPr>
          <w:i/>
          <w:iCs/>
          <w:color w:val="000000" w:themeColor="text1"/>
        </w:rPr>
        <w:t>.</w:t>
      </w:r>
    </w:p>
    <w:p w14:paraId="62342DA3" w14:textId="77777777" w:rsidR="00AA1ECE" w:rsidRDefault="00AA1ECE" w:rsidP="00CD5B68">
      <w:pPr>
        <w:spacing w:line="360" w:lineRule="auto"/>
        <w:ind w:firstLine="426"/>
        <w:jc w:val="both"/>
        <w:rPr>
          <w:i/>
          <w:iCs/>
          <w:color w:val="000000" w:themeColor="text1"/>
        </w:rPr>
      </w:pPr>
    </w:p>
    <w:p w14:paraId="2796C8E6" w14:textId="07413935" w:rsidR="00AA1ECE" w:rsidRDefault="00AA1ECE" w:rsidP="00AA1ECE">
      <w:pPr>
        <w:spacing w:line="360" w:lineRule="auto"/>
        <w:jc w:val="both"/>
        <w:rPr>
          <w:i/>
          <w:iCs/>
          <w:color w:val="000000" w:themeColor="text1"/>
        </w:rPr>
      </w:pPr>
      <w:r w:rsidRPr="00AA1ECE">
        <w:rPr>
          <w:b/>
          <w:bCs/>
          <w:i/>
          <w:iCs/>
          <w:color w:val="000000" w:themeColor="text1"/>
        </w:rPr>
        <w:t>Table 1:</w:t>
      </w:r>
      <w:r w:rsidRPr="00AA1ECE">
        <w:rPr>
          <w:i/>
          <w:iCs/>
          <w:color w:val="000000" w:themeColor="text1"/>
        </w:rPr>
        <w:t xml:space="preserve"> Demographic and Metaverse Engagement Details of Respondents (N = 312)</w:t>
      </w:r>
    </w:p>
    <w:tbl>
      <w:tblPr>
        <w:tblStyle w:val="TableGrid"/>
        <w:tblW w:w="0" w:type="auto"/>
        <w:jc w:val="center"/>
        <w:tblLook w:val="04A0" w:firstRow="1" w:lastRow="0" w:firstColumn="1" w:lastColumn="0" w:noHBand="0" w:noVBand="1"/>
      </w:tblPr>
      <w:tblGrid>
        <w:gridCol w:w="1657"/>
        <w:gridCol w:w="1420"/>
        <w:gridCol w:w="1093"/>
        <w:gridCol w:w="2333"/>
        <w:gridCol w:w="1420"/>
        <w:gridCol w:w="1093"/>
      </w:tblGrid>
      <w:tr w:rsidR="007A11EE" w:rsidRPr="00CD5B68" w14:paraId="44BB3575" w14:textId="77777777" w:rsidTr="00C378D1">
        <w:trPr>
          <w:jc w:val="center"/>
        </w:trPr>
        <w:tc>
          <w:tcPr>
            <w:tcW w:w="0" w:type="auto"/>
            <w:hideMark/>
          </w:tcPr>
          <w:p w14:paraId="7175025B"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Participants' Information</w:t>
            </w:r>
          </w:p>
        </w:tc>
        <w:tc>
          <w:tcPr>
            <w:tcW w:w="0" w:type="auto"/>
            <w:hideMark/>
          </w:tcPr>
          <w:p w14:paraId="30E841FD"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No. of Participants</w:t>
            </w:r>
          </w:p>
        </w:tc>
        <w:tc>
          <w:tcPr>
            <w:tcW w:w="0" w:type="auto"/>
            <w:hideMark/>
          </w:tcPr>
          <w:p w14:paraId="59385429" w14:textId="77777777" w:rsidR="00CD5B68" w:rsidRPr="00CD5B68" w:rsidRDefault="00CD5B68" w:rsidP="00CD5B68">
            <w:pPr>
              <w:ind w:firstLine="426"/>
              <w:jc w:val="both"/>
              <w:rPr>
                <w:b/>
                <w:bCs/>
                <w:i/>
                <w:iCs/>
                <w:color w:val="000000" w:themeColor="text1"/>
                <w:sz w:val="20"/>
                <w:szCs w:val="20"/>
              </w:rPr>
            </w:pPr>
            <w:r w:rsidRPr="00CD5B68">
              <w:rPr>
                <w:b/>
                <w:bCs/>
                <w:i/>
                <w:iCs/>
                <w:color w:val="000000" w:themeColor="text1"/>
                <w:sz w:val="20"/>
                <w:szCs w:val="20"/>
              </w:rPr>
              <w:t>%</w:t>
            </w:r>
          </w:p>
        </w:tc>
        <w:tc>
          <w:tcPr>
            <w:tcW w:w="0" w:type="auto"/>
            <w:hideMark/>
          </w:tcPr>
          <w:p w14:paraId="61018D26"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Participants' Information</w:t>
            </w:r>
          </w:p>
        </w:tc>
        <w:tc>
          <w:tcPr>
            <w:tcW w:w="0" w:type="auto"/>
            <w:hideMark/>
          </w:tcPr>
          <w:p w14:paraId="1390C5FF"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No. of Participants</w:t>
            </w:r>
          </w:p>
        </w:tc>
        <w:tc>
          <w:tcPr>
            <w:tcW w:w="0" w:type="auto"/>
            <w:hideMark/>
          </w:tcPr>
          <w:p w14:paraId="34087D49" w14:textId="77777777" w:rsidR="00CD5B68" w:rsidRPr="00CD5B68" w:rsidRDefault="00CD5B68" w:rsidP="00CD5B68">
            <w:pPr>
              <w:ind w:firstLine="426"/>
              <w:jc w:val="both"/>
              <w:rPr>
                <w:b/>
                <w:bCs/>
                <w:i/>
                <w:iCs/>
                <w:color w:val="000000" w:themeColor="text1"/>
                <w:sz w:val="20"/>
                <w:szCs w:val="20"/>
              </w:rPr>
            </w:pPr>
            <w:r w:rsidRPr="00CD5B68">
              <w:rPr>
                <w:b/>
                <w:bCs/>
                <w:i/>
                <w:iCs/>
                <w:color w:val="000000" w:themeColor="text1"/>
                <w:sz w:val="20"/>
                <w:szCs w:val="20"/>
              </w:rPr>
              <w:t>%</w:t>
            </w:r>
          </w:p>
        </w:tc>
      </w:tr>
      <w:tr w:rsidR="007A11EE" w:rsidRPr="00CD5B68" w14:paraId="502232B1" w14:textId="77777777" w:rsidTr="00C378D1">
        <w:trPr>
          <w:jc w:val="center"/>
        </w:trPr>
        <w:tc>
          <w:tcPr>
            <w:tcW w:w="0" w:type="auto"/>
            <w:hideMark/>
          </w:tcPr>
          <w:p w14:paraId="5CFE9E79"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Gender</w:t>
            </w:r>
          </w:p>
        </w:tc>
        <w:tc>
          <w:tcPr>
            <w:tcW w:w="0" w:type="auto"/>
            <w:hideMark/>
          </w:tcPr>
          <w:p w14:paraId="2F12610C" w14:textId="77777777" w:rsidR="00CD5B68" w:rsidRPr="00CD5B68" w:rsidRDefault="00CD5B68" w:rsidP="00CD5B68">
            <w:pPr>
              <w:ind w:firstLine="426"/>
              <w:jc w:val="both"/>
              <w:rPr>
                <w:i/>
                <w:iCs/>
                <w:color w:val="000000" w:themeColor="text1"/>
                <w:sz w:val="20"/>
                <w:szCs w:val="20"/>
              </w:rPr>
            </w:pPr>
          </w:p>
        </w:tc>
        <w:tc>
          <w:tcPr>
            <w:tcW w:w="0" w:type="auto"/>
            <w:hideMark/>
          </w:tcPr>
          <w:p w14:paraId="6F21E212" w14:textId="77777777" w:rsidR="00CD5B68" w:rsidRPr="00CD5B68" w:rsidRDefault="00CD5B68" w:rsidP="007A11EE">
            <w:pPr>
              <w:ind w:firstLine="426"/>
              <w:jc w:val="right"/>
              <w:rPr>
                <w:i/>
                <w:iCs/>
                <w:color w:val="000000" w:themeColor="text1"/>
                <w:sz w:val="20"/>
                <w:szCs w:val="20"/>
              </w:rPr>
            </w:pPr>
          </w:p>
        </w:tc>
        <w:tc>
          <w:tcPr>
            <w:tcW w:w="0" w:type="auto"/>
            <w:hideMark/>
          </w:tcPr>
          <w:p w14:paraId="01EACF25"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Metaverse Engagement Frequency</w:t>
            </w:r>
          </w:p>
        </w:tc>
        <w:tc>
          <w:tcPr>
            <w:tcW w:w="0" w:type="auto"/>
            <w:hideMark/>
          </w:tcPr>
          <w:p w14:paraId="281962A2" w14:textId="77777777" w:rsidR="00CD5B68" w:rsidRPr="00CD5B68" w:rsidRDefault="00CD5B68" w:rsidP="00CD5B68">
            <w:pPr>
              <w:ind w:firstLine="426"/>
              <w:jc w:val="both"/>
              <w:rPr>
                <w:i/>
                <w:iCs/>
                <w:color w:val="000000" w:themeColor="text1"/>
                <w:sz w:val="20"/>
                <w:szCs w:val="20"/>
              </w:rPr>
            </w:pPr>
          </w:p>
        </w:tc>
        <w:tc>
          <w:tcPr>
            <w:tcW w:w="0" w:type="auto"/>
            <w:hideMark/>
          </w:tcPr>
          <w:p w14:paraId="70E9B06D" w14:textId="77777777" w:rsidR="00CD5B68" w:rsidRPr="00CD5B68" w:rsidRDefault="00CD5B68" w:rsidP="00CD5B68">
            <w:pPr>
              <w:ind w:firstLine="426"/>
              <w:jc w:val="both"/>
              <w:rPr>
                <w:i/>
                <w:iCs/>
                <w:color w:val="000000" w:themeColor="text1"/>
                <w:sz w:val="20"/>
                <w:szCs w:val="20"/>
              </w:rPr>
            </w:pPr>
          </w:p>
        </w:tc>
      </w:tr>
      <w:tr w:rsidR="007A11EE" w:rsidRPr="00CD5B68" w14:paraId="772CEAD4" w14:textId="77777777" w:rsidTr="00C378D1">
        <w:trPr>
          <w:jc w:val="center"/>
        </w:trPr>
        <w:tc>
          <w:tcPr>
            <w:tcW w:w="0" w:type="auto"/>
            <w:hideMark/>
          </w:tcPr>
          <w:p w14:paraId="4AFF9C1F"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Male</w:t>
            </w:r>
          </w:p>
        </w:tc>
        <w:tc>
          <w:tcPr>
            <w:tcW w:w="0" w:type="auto"/>
            <w:hideMark/>
          </w:tcPr>
          <w:p w14:paraId="4B1539B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143</w:t>
            </w:r>
          </w:p>
        </w:tc>
        <w:tc>
          <w:tcPr>
            <w:tcW w:w="0" w:type="auto"/>
            <w:hideMark/>
          </w:tcPr>
          <w:p w14:paraId="0853DCE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46.00</w:t>
            </w:r>
          </w:p>
        </w:tc>
        <w:tc>
          <w:tcPr>
            <w:tcW w:w="0" w:type="auto"/>
            <w:hideMark/>
          </w:tcPr>
          <w:p w14:paraId="144E3EF8" w14:textId="77777777" w:rsidR="00CD5B68" w:rsidRPr="00CD5B68" w:rsidRDefault="00CD5B68" w:rsidP="007A11EE">
            <w:pPr>
              <w:rPr>
                <w:i/>
                <w:iCs/>
                <w:color w:val="000000" w:themeColor="text1"/>
                <w:sz w:val="20"/>
                <w:szCs w:val="20"/>
              </w:rPr>
            </w:pPr>
            <w:r w:rsidRPr="00CD5B68">
              <w:rPr>
                <w:i/>
                <w:iCs/>
                <w:color w:val="000000" w:themeColor="text1"/>
                <w:sz w:val="20"/>
                <w:szCs w:val="20"/>
              </w:rPr>
              <w:t>Daily</w:t>
            </w:r>
          </w:p>
        </w:tc>
        <w:tc>
          <w:tcPr>
            <w:tcW w:w="0" w:type="auto"/>
            <w:hideMark/>
          </w:tcPr>
          <w:p w14:paraId="18D27AA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52</w:t>
            </w:r>
          </w:p>
        </w:tc>
        <w:tc>
          <w:tcPr>
            <w:tcW w:w="0" w:type="auto"/>
            <w:hideMark/>
          </w:tcPr>
          <w:p w14:paraId="5DB801E1"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16.67</w:t>
            </w:r>
          </w:p>
        </w:tc>
      </w:tr>
      <w:tr w:rsidR="007A11EE" w:rsidRPr="00CD5B68" w14:paraId="59C845CC" w14:textId="77777777" w:rsidTr="00C378D1">
        <w:trPr>
          <w:jc w:val="center"/>
        </w:trPr>
        <w:tc>
          <w:tcPr>
            <w:tcW w:w="0" w:type="auto"/>
            <w:hideMark/>
          </w:tcPr>
          <w:p w14:paraId="1139BBE8"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Female</w:t>
            </w:r>
          </w:p>
        </w:tc>
        <w:tc>
          <w:tcPr>
            <w:tcW w:w="0" w:type="auto"/>
            <w:hideMark/>
          </w:tcPr>
          <w:p w14:paraId="6EEA748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169</w:t>
            </w:r>
          </w:p>
        </w:tc>
        <w:tc>
          <w:tcPr>
            <w:tcW w:w="0" w:type="auto"/>
            <w:hideMark/>
          </w:tcPr>
          <w:p w14:paraId="3385DA5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54.00</w:t>
            </w:r>
          </w:p>
        </w:tc>
        <w:tc>
          <w:tcPr>
            <w:tcW w:w="0" w:type="auto"/>
            <w:hideMark/>
          </w:tcPr>
          <w:p w14:paraId="3116913A" w14:textId="77777777" w:rsidR="00CD5B68" w:rsidRPr="00CD5B68" w:rsidRDefault="00CD5B68" w:rsidP="007A11EE">
            <w:pPr>
              <w:rPr>
                <w:i/>
                <w:iCs/>
                <w:color w:val="000000" w:themeColor="text1"/>
                <w:sz w:val="20"/>
                <w:szCs w:val="20"/>
              </w:rPr>
            </w:pPr>
            <w:r w:rsidRPr="00CD5B68">
              <w:rPr>
                <w:i/>
                <w:iCs/>
                <w:color w:val="000000" w:themeColor="text1"/>
                <w:sz w:val="20"/>
                <w:szCs w:val="20"/>
              </w:rPr>
              <w:t>Several times a week</w:t>
            </w:r>
          </w:p>
        </w:tc>
        <w:tc>
          <w:tcPr>
            <w:tcW w:w="0" w:type="auto"/>
            <w:hideMark/>
          </w:tcPr>
          <w:p w14:paraId="49CE327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98</w:t>
            </w:r>
          </w:p>
        </w:tc>
        <w:tc>
          <w:tcPr>
            <w:tcW w:w="0" w:type="auto"/>
            <w:hideMark/>
          </w:tcPr>
          <w:p w14:paraId="0671E0C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31.41</w:t>
            </w:r>
          </w:p>
        </w:tc>
      </w:tr>
      <w:tr w:rsidR="007A11EE" w:rsidRPr="00CD5B68" w14:paraId="3359597B" w14:textId="77777777" w:rsidTr="00C378D1">
        <w:trPr>
          <w:jc w:val="center"/>
        </w:trPr>
        <w:tc>
          <w:tcPr>
            <w:tcW w:w="0" w:type="auto"/>
            <w:hideMark/>
          </w:tcPr>
          <w:p w14:paraId="732A7C59" w14:textId="77777777" w:rsidR="00CD5B68" w:rsidRPr="00CD5B68" w:rsidRDefault="00CD5B68" w:rsidP="00CD5B68">
            <w:pPr>
              <w:ind w:firstLine="426"/>
              <w:jc w:val="both"/>
              <w:rPr>
                <w:i/>
                <w:iCs/>
                <w:color w:val="000000" w:themeColor="text1"/>
                <w:sz w:val="20"/>
                <w:szCs w:val="20"/>
              </w:rPr>
            </w:pPr>
          </w:p>
        </w:tc>
        <w:tc>
          <w:tcPr>
            <w:tcW w:w="0" w:type="auto"/>
            <w:hideMark/>
          </w:tcPr>
          <w:p w14:paraId="3FF148FC" w14:textId="77777777" w:rsidR="00CD5B68" w:rsidRPr="00CD5B68" w:rsidRDefault="00CD5B68" w:rsidP="007A11EE">
            <w:pPr>
              <w:ind w:firstLine="426"/>
              <w:jc w:val="right"/>
              <w:rPr>
                <w:i/>
                <w:iCs/>
                <w:color w:val="000000" w:themeColor="text1"/>
                <w:sz w:val="20"/>
                <w:szCs w:val="20"/>
              </w:rPr>
            </w:pPr>
          </w:p>
        </w:tc>
        <w:tc>
          <w:tcPr>
            <w:tcW w:w="0" w:type="auto"/>
            <w:hideMark/>
          </w:tcPr>
          <w:p w14:paraId="2689BFB1" w14:textId="77777777" w:rsidR="00CD5B68" w:rsidRPr="00CD5B68" w:rsidRDefault="00CD5B68" w:rsidP="007A11EE">
            <w:pPr>
              <w:ind w:firstLine="426"/>
              <w:jc w:val="right"/>
              <w:rPr>
                <w:i/>
                <w:iCs/>
                <w:color w:val="000000" w:themeColor="text1"/>
                <w:sz w:val="20"/>
                <w:szCs w:val="20"/>
              </w:rPr>
            </w:pPr>
          </w:p>
        </w:tc>
        <w:tc>
          <w:tcPr>
            <w:tcW w:w="0" w:type="auto"/>
            <w:hideMark/>
          </w:tcPr>
          <w:p w14:paraId="0D8BC278" w14:textId="77777777" w:rsidR="00CD5B68" w:rsidRPr="00CD5B68" w:rsidRDefault="00CD5B68" w:rsidP="007A11EE">
            <w:pPr>
              <w:rPr>
                <w:i/>
                <w:iCs/>
                <w:color w:val="000000" w:themeColor="text1"/>
                <w:sz w:val="20"/>
                <w:szCs w:val="20"/>
              </w:rPr>
            </w:pPr>
            <w:r w:rsidRPr="00CD5B68">
              <w:rPr>
                <w:i/>
                <w:iCs/>
                <w:color w:val="000000" w:themeColor="text1"/>
                <w:sz w:val="20"/>
                <w:szCs w:val="20"/>
              </w:rPr>
              <w:t>Weekly</w:t>
            </w:r>
          </w:p>
        </w:tc>
        <w:tc>
          <w:tcPr>
            <w:tcW w:w="0" w:type="auto"/>
            <w:hideMark/>
          </w:tcPr>
          <w:p w14:paraId="45B02EE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73</w:t>
            </w:r>
          </w:p>
        </w:tc>
        <w:tc>
          <w:tcPr>
            <w:tcW w:w="0" w:type="auto"/>
            <w:hideMark/>
          </w:tcPr>
          <w:p w14:paraId="13049F2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23.38</w:t>
            </w:r>
          </w:p>
        </w:tc>
      </w:tr>
      <w:tr w:rsidR="007A11EE" w:rsidRPr="00CD5B68" w14:paraId="4DC35F8C" w14:textId="77777777" w:rsidTr="00C378D1">
        <w:trPr>
          <w:jc w:val="center"/>
        </w:trPr>
        <w:tc>
          <w:tcPr>
            <w:tcW w:w="0" w:type="auto"/>
            <w:hideMark/>
          </w:tcPr>
          <w:p w14:paraId="05CA88C5"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Age (Years)</w:t>
            </w:r>
          </w:p>
        </w:tc>
        <w:tc>
          <w:tcPr>
            <w:tcW w:w="0" w:type="auto"/>
            <w:hideMark/>
          </w:tcPr>
          <w:p w14:paraId="45EDB32D" w14:textId="77777777" w:rsidR="00CD5B68" w:rsidRPr="00CD5B68" w:rsidRDefault="00CD5B68" w:rsidP="007A11EE">
            <w:pPr>
              <w:ind w:firstLine="426"/>
              <w:jc w:val="right"/>
              <w:rPr>
                <w:i/>
                <w:iCs/>
                <w:color w:val="000000" w:themeColor="text1"/>
                <w:sz w:val="20"/>
                <w:szCs w:val="20"/>
              </w:rPr>
            </w:pPr>
          </w:p>
        </w:tc>
        <w:tc>
          <w:tcPr>
            <w:tcW w:w="0" w:type="auto"/>
            <w:hideMark/>
          </w:tcPr>
          <w:p w14:paraId="4AFF955F" w14:textId="77777777" w:rsidR="00CD5B68" w:rsidRPr="00CD5B68" w:rsidRDefault="00CD5B68" w:rsidP="007A11EE">
            <w:pPr>
              <w:ind w:firstLine="426"/>
              <w:jc w:val="right"/>
              <w:rPr>
                <w:i/>
                <w:iCs/>
                <w:color w:val="000000" w:themeColor="text1"/>
                <w:sz w:val="20"/>
                <w:szCs w:val="20"/>
              </w:rPr>
            </w:pPr>
          </w:p>
        </w:tc>
        <w:tc>
          <w:tcPr>
            <w:tcW w:w="0" w:type="auto"/>
            <w:hideMark/>
          </w:tcPr>
          <w:p w14:paraId="4A12370D" w14:textId="77777777" w:rsidR="00CD5B68" w:rsidRPr="00CD5B68" w:rsidRDefault="00CD5B68" w:rsidP="007A11EE">
            <w:pPr>
              <w:rPr>
                <w:i/>
                <w:iCs/>
                <w:color w:val="000000" w:themeColor="text1"/>
                <w:sz w:val="20"/>
                <w:szCs w:val="20"/>
              </w:rPr>
            </w:pPr>
            <w:r w:rsidRPr="00CD5B68">
              <w:rPr>
                <w:i/>
                <w:iCs/>
                <w:color w:val="000000" w:themeColor="text1"/>
                <w:sz w:val="20"/>
                <w:szCs w:val="20"/>
              </w:rPr>
              <w:t>Monthly</w:t>
            </w:r>
          </w:p>
        </w:tc>
        <w:tc>
          <w:tcPr>
            <w:tcW w:w="0" w:type="auto"/>
            <w:hideMark/>
          </w:tcPr>
          <w:p w14:paraId="37D6C9E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w:t>
            </w:r>
          </w:p>
        </w:tc>
        <w:tc>
          <w:tcPr>
            <w:tcW w:w="0" w:type="auto"/>
            <w:hideMark/>
          </w:tcPr>
          <w:p w14:paraId="460BCCF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17.31</w:t>
            </w:r>
          </w:p>
        </w:tc>
      </w:tr>
      <w:tr w:rsidR="007A11EE" w:rsidRPr="00CD5B68" w14:paraId="1F4BE899" w14:textId="77777777" w:rsidTr="00C378D1">
        <w:trPr>
          <w:jc w:val="center"/>
        </w:trPr>
        <w:tc>
          <w:tcPr>
            <w:tcW w:w="0" w:type="auto"/>
            <w:hideMark/>
          </w:tcPr>
          <w:p w14:paraId="5B3557B2"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18–22</w:t>
            </w:r>
          </w:p>
        </w:tc>
        <w:tc>
          <w:tcPr>
            <w:tcW w:w="0" w:type="auto"/>
            <w:hideMark/>
          </w:tcPr>
          <w:p w14:paraId="28723FB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64</w:t>
            </w:r>
          </w:p>
        </w:tc>
        <w:tc>
          <w:tcPr>
            <w:tcW w:w="0" w:type="auto"/>
            <w:hideMark/>
          </w:tcPr>
          <w:p w14:paraId="42028F6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20.51</w:t>
            </w:r>
          </w:p>
        </w:tc>
        <w:tc>
          <w:tcPr>
            <w:tcW w:w="0" w:type="auto"/>
            <w:hideMark/>
          </w:tcPr>
          <w:p w14:paraId="7744CA18" w14:textId="77777777" w:rsidR="00CD5B68" w:rsidRPr="00CD5B68" w:rsidRDefault="00CD5B68" w:rsidP="007A11EE">
            <w:pPr>
              <w:rPr>
                <w:i/>
                <w:iCs/>
                <w:color w:val="000000" w:themeColor="text1"/>
                <w:sz w:val="20"/>
                <w:szCs w:val="20"/>
              </w:rPr>
            </w:pPr>
            <w:r w:rsidRPr="00CD5B68">
              <w:rPr>
                <w:i/>
                <w:iCs/>
                <w:color w:val="000000" w:themeColor="text1"/>
                <w:sz w:val="20"/>
                <w:szCs w:val="20"/>
              </w:rPr>
              <w:t>Rarely</w:t>
            </w:r>
          </w:p>
        </w:tc>
        <w:tc>
          <w:tcPr>
            <w:tcW w:w="0" w:type="auto"/>
            <w:hideMark/>
          </w:tcPr>
          <w:p w14:paraId="2509ECD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35</w:t>
            </w:r>
          </w:p>
        </w:tc>
        <w:tc>
          <w:tcPr>
            <w:tcW w:w="0" w:type="auto"/>
            <w:hideMark/>
          </w:tcPr>
          <w:p w14:paraId="08CF99C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11.21</w:t>
            </w:r>
          </w:p>
        </w:tc>
      </w:tr>
      <w:tr w:rsidR="007A11EE" w:rsidRPr="00CD5B68" w14:paraId="7C5D0688" w14:textId="77777777" w:rsidTr="00C378D1">
        <w:trPr>
          <w:jc w:val="center"/>
        </w:trPr>
        <w:tc>
          <w:tcPr>
            <w:tcW w:w="0" w:type="auto"/>
            <w:hideMark/>
          </w:tcPr>
          <w:p w14:paraId="3E2705FB"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lastRenderedPageBreak/>
              <w:t>23–28</w:t>
            </w:r>
          </w:p>
        </w:tc>
        <w:tc>
          <w:tcPr>
            <w:tcW w:w="0" w:type="auto"/>
            <w:hideMark/>
          </w:tcPr>
          <w:p w14:paraId="7A1D443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75</w:t>
            </w:r>
          </w:p>
        </w:tc>
        <w:tc>
          <w:tcPr>
            <w:tcW w:w="0" w:type="auto"/>
            <w:hideMark/>
          </w:tcPr>
          <w:p w14:paraId="4FCE467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24.04</w:t>
            </w:r>
          </w:p>
        </w:tc>
        <w:tc>
          <w:tcPr>
            <w:tcW w:w="0" w:type="auto"/>
            <w:hideMark/>
          </w:tcPr>
          <w:p w14:paraId="37716F3D" w14:textId="77777777" w:rsidR="00CD5B68" w:rsidRPr="00CD5B68" w:rsidRDefault="00CD5B68" w:rsidP="007A11EE">
            <w:pPr>
              <w:ind w:firstLine="426"/>
              <w:rPr>
                <w:i/>
                <w:iCs/>
                <w:color w:val="000000" w:themeColor="text1"/>
                <w:sz w:val="20"/>
                <w:szCs w:val="20"/>
              </w:rPr>
            </w:pPr>
          </w:p>
        </w:tc>
        <w:tc>
          <w:tcPr>
            <w:tcW w:w="0" w:type="auto"/>
            <w:hideMark/>
          </w:tcPr>
          <w:p w14:paraId="15C53940" w14:textId="77777777" w:rsidR="00CD5B68" w:rsidRPr="00CD5B68" w:rsidRDefault="00CD5B68" w:rsidP="007A11EE">
            <w:pPr>
              <w:ind w:firstLine="426"/>
              <w:jc w:val="right"/>
              <w:rPr>
                <w:i/>
                <w:iCs/>
                <w:color w:val="000000" w:themeColor="text1"/>
                <w:sz w:val="20"/>
                <w:szCs w:val="20"/>
              </w:rPr>
            </w:pPr>
          </w:p>
        </w:tc>
        <w:tc>
          <w:tcPr>
            <w:tcW w:w="0" w:type="auto"/>
            <w:hideMark/>
          </w:tcPr>
          <w:p w14:paraId="4A3207AB" w14:textId="77777777" w:rsidR="00CD5B68" w:rsidRPr="00CD5B68" w:rsidRDefault="00CD5B68" w:rsidP="007A11EE">
            <w:pPr>
              <w:ind w:firstLine="426"/>
              <w:jc w:val="right"/>
              <w:rPr>
                <w:i/>
                <w:iCs/>
                <w:color w:val="000000" w:themeColor="text1"/>
                <w:sz w:val="20"/>
                <w:szCs w:val="20"/>
              </w:rPr>
            </w:pPr>
          </w:p>
        </w:tc>
      </w:tr>
      <w:tr w:rsidR="007A11EE" w:rsidRPr="00CD5B68" w14:paraId="13C8F1E1" w14:textId="77777777" w:rsidTr="00C378D1">
        <w:trPr>
          <w:jc w:val="center"/>
        </w:trPr>
        <w:tc>
          <w:tcPr>
            <w:tcW w:w="0" w:type="auto"/>
            <w:hideMark/>
          </w:tcPr>
          <w:p w14:paraId="17D08053"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29–34</w:t>
            </w:r>
          </w:p>
        </w:tc>
        <w:tc>
          <w:tcPr>
            <w:tcW w:w="0" w:type="auto"/>
            <w:hideMark/>
          </w:tcPr>
          <w:p w14:paraId="34D7BFC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60</w:t>
            </w:r>
          </w:p>
        </w:tc>
        <w:tc>
          <w:tcPr>
            <w:tcW w:w="0" w:type="auto"/>
            <w:hideMark/>
          </w:tcPr>
          <w:p w14:paraId="53E5F88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19.23</w:t>
            </w:r>
          </w:p>
        </w:tc>
        <w:tc>
          <w:tcPr>
            <w:tcW w:w="0" w:type="auto"/>
            <w:hideMark/>
          </w:tcPr>
          <w:p w14:paraId="387C6A2D"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NFT Interaction</w:t>
            </w:r>
          </w:p>
        </w:tc>
        <w:tc>
          <w:tcPr>
            <w:tcW w:w="0" w:type="auto"/>
            <w:hideMark/>
          </w:tcPr>
          <w:p w14:paraId="180201FD" w14:textId="77777777" w:rsidR="00CD5B68" w:rsidRPr="00CD5B68" w:rsidRDefault="00CD5B68" w:rsidP="007A11EE">
            <w:pPr>
              <w:ind w:firstLine="426"/>
              <w:jc w:val="right"/>
              <w:rPr>
                <w:i/>
                <w:iCs/>
                <w:color w:val="000000" w:themeColor="text1"/>
                <w:sz w:val="20"/>
                <w:szCs w:val="20"/>
              </w:rPr>
            </w:pPr>
          </w:p>
        </w:tc>
        <w:tc>
          <w:tcPr>
            <w:tcW w:w="0" w:type="auto"/>
            <w:hideMark/>
          </w:tcPr>
          <w:p w14:paraId="2012FEE2" w14:textId="77777777" w:rsidR="00CD5B68" w:rsidRPr="00CD5B68" w:rsidRDefault="00CD5B68" w:rsidP="007A11EE">
            <w:pPr>
              <w:ind w:firstLine="426"/>
              <w:jc w:val="right"/>
              <w:rPr>
                <w:i/>
                <w:iCs/>
                <w:color w:val="000000" w:themeColor="text1"/>
                <w:sz w:val="20"/>
                <w:szCs w:val="20"/>
              </w:rPr>
            </w:pPr>
          </w:p>
        </w:tc>
      </w:tr>
      <w:tr w:rsidR="007A11EE" w:rsidRPr="00CD5B68" w14:paraId="5C6EA08E" w14:textId="77777777" w:rsidTr="00C378D1">
        <w:trPr>
          <w:jc w:val="center"/>
        </w:trPr>
        <w:tc>
          <w:tcPr>
            <w:tcW w:w="0" w:type="auto"/>
            <w:hideMark/>
          </w:tcPr>
          <w:p w14:paraId="1EF40D0C"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35–41</w:t>
            </w:r>
          </w:p>
        </w:tc>
        <w:tc>
          <w:tcPr>
            <w:tcW w:w="0" w:type="auto"/>
            <w:hideMark/>
          </w:tcPr>
          <w:p w14:paraId="13A543B4"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57</w:t>
            </w:r>
          </w:p>
        </w:tc>
        <w:tc>
          <w:tcPr>
            <w:tcW w:w="0" w:type="auto"/>
            <w:hideMark/>
          </w:tcPr>
          <w:p w14:paraId="462308A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18.27</w:t>
            </w:r>
          </w:p>
        </w:tc>
        <w:tc>
          <w:tcPr>
            <w:tcW w:w="0" w:type="auto"/>
            <w:hideMark/>
          </w:tcPr>
          <w:p w14:paraId="4910250B"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0B69F52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141</w:t>
            </w:r>
          </w:p>
        </w:tc>
        <w:tc>
          <w:tcPr>
            <w:tcW w:w="0" w:type="auto"/>
            <w:hideMark/>
          </w:tcPr>
          <w:p w14:paraId="7AEFCBE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45.19</w:t>
            </w:r>
          </w:p>
        </w:tc>
      </w:tr>
      <w:tr w:rsidR="007A11EE" w:rsidRPr="00CD5B68" w14:paraId="626B10E5" w14:textId="77777777" w:rsidTr="00C378D1">
        <w:trPr>
          <w:jc w:val="center"/>
        </w:trPr>
        <w:tc>
          <w:tcPr>
            <w:tcW w:w="0" w:type="auto"/>
            <w:hideMark/>
          </w:tcPr>
          <w:p w14:paraId="1B124B9E"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42–45</w:t>
            </w:r>
          </w:p>
        </w:tc>
        <w:tc>
          <w:tcPr>
            <w:tcW w:w="0" w:type="auto"/>
            <w:hideMark/>
          </w:tcPr>
          <w:p w14:paraId="27EBB2A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56</w:t>
            </w:r>
          </w:p>
        </w:tc>
        <w:tc>
          <w:tcPr>
            <w:tcW w:w="0" w:type="auto"/>
            <w:hideMark/>
          </w:tcPr>
          <w:p w14:paraId="1832A59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17.95</w:t>
            </w:r>
          </w:p>
        </w:tc>
        <w:tc>
          <w:tcPr>
            <w:tcW w:w="0" w:type="auto"/>
            <w:hideMark/>
          </w:tcPr>
          <w:p w14:paraId="6A07464E"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3420FDD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171</w:t>
            </w:r>
          </w:p>
        </w:tc>
        <w:tc>
          <w:tcPr>
            <w:tcW w:w="0" w:type="auto"/>
            <w:hideMark/>
          </w:tcPr>
          <w:p w14:paraId="70B81E3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54.81</w:t>
            </w:r>
          </w:p>
        </w:tc>
      </w:tr>
      <w:tr w:rsidR="007A11EE" w:rsidRPr="00CD5B68" w14:paraId="2696AEF0" w14:textId="77777777" w:rsidTr="00C378D1">
        <w:trPr>
          <w:jc w:val="center"/>
        </w:trPr>
        <w:tc>
          <w:tcPr>
            <w:tcW w:w="0" w:type="auto"/>
            <w:hideMark/>
          </w:tcPr>
          <w:p w14:paraId="40740BF7"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Marital Status</w:t>
            </w:r>
          </w:p>
        </w:tc>
        <w:tc>
          <w:tcPr>
            <w:tcW w:w="0" w:type="auto"/>
            <w:hideMark/>
          </w:tcPr>
          <w:p w14:paraId="3EFBD65A" w14:textId="77777777" w:rsidR="00CD5B68" w:rsidRPr="00CD5B68" w:rsidRDefault="00CD5B68" w:rsidP="007A11EE">
            <w:pPr>
              <w:ind w:firstLine="426"/>
              <w:jc w:val="right"/>
              <w:rPr>
                <w:i/>
                <w:iCs/>
                <w:color w:val="000000" w:themeColor="text1"/>
                <w:sz w:val="20"/>
                <w:szCs w:val="20"/>
              </w:rPr>
            </w:pPr>
          </w:p>
        </w:tc>
        <w:tc>
          <w:tcPr>
            <w:tcW w:w="0" w:type="auto"/>
            <w:hideMark/>
          </w:tcPr>
          <w:p w14:paraId="5E5B0972" w14:textId="77777777" w:rsidR="00CD5B68" w:rsidRPr="00CD5B68" w:rsidRDefault="00CD5B68" w:rsidP="007A11EE">
            <w:pPr>
              <w:ind w:firstLine="426"/>
              <w:jc w:val="right"/>
              <w:rPr>
                <w:i/>
                <w:iCs/>
                <w:color w:val="000000" w:themeColor="text1"/>
                <w:sz w:val="20"/>
                <w:szCs w:val="20"/>
              </w:rPr>
            </w:pPr>
          </w:p>
        </w:tc>
        <w:tc>
          <w:tcPr>
            <w:tcW w:w="0" w:type="auto"/>
            <w:hideMark/>
          </w:tcPr>
          <w:p w14:paraId="65863094"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Virtual Event Participation</w:t>
            </w:r>
          </w:p>
        </w:tc>
        <w:tc>
          <w:tcPr>
            <w:tcW w:w="0" w:type="auto"/>
            <w:hideMark/>
          </w:tcPr>
          <w:p w14:paraId="6802999F" w14:textId="77777777" w:rsidR="00CD5B68" w:rsidRPr="00CD5B68" w:rsidRDefault="00CD5B68" w:rsidP="007A11EE">
            <w:pPr>
              <w:ind w:firstLine="426"/>
              <w:jc w:val="right"/>
              <w:rPr>
                <w:i/>
                <w:iCs/>
                <w:color w:val="000000" w:themeColor="text1"/>
                <w:sz w:val="20"/>
                <w:szCs w:val="20"/>
              </w:rPr>
            </w:pPr>
          </w:p>
        </w:tc>
        <w:tc>
          <w:tcPr>
            <w:tcW w:w="0" w:type="auto"/>
            <w:hideMark/>
          </w:tcPr>
          <w:p w14:paraId="46CC4C44" w14:textId="77777777" w:rsidR="00CD5B68" w:rsidRPr="00CD5B68" w:rsidRDefault="00CD5B68" w:rsidP="007A11EE">
            <w:pPr>
              <w:ind w:firstLine="426"/>
              <w:jc w:val="right"/>
              <w:rPr>
                <w:i/>
                <w:iCs/>
                <w:color w:val="000000" w:themeColor="text1"/>
                <w:sz w:val="20"/>
                <w:szCs w:val="20"/>
              </w:rPr>
            </w:pPr>
          </w:p>
        </w:tc>
      </w:tr>
      <w:tr w:rsidR="007A11EE" w:rsidRPr="00CD5B68" w14:paraId="6B1FB2DC" w14:textId="77777777" w:rsidTr="00C378D1">
        <w:trPr>
          <w:jc w:val="center"/>
        </w:trPr>
        <w:tc>
          <w:tcPr>
            <w:tcW w:w="0" w:type="auto"/>
            <w:hideMark/>
          </w:tcPr>
          <w:p w14:paraId="7DC1E5AE"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Single</w:t>
            </w:r>
          </w:p>
        </w:tc>
        <w:tc>
          <w:tcPr>
            <w:tcW w:w="0" w:type="auto"/>
            <w:hideMark/>
          </w:tcPr>
          <w:p w14:paraId="129542C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107</w:t>
            </w:r>
          </w:p>
        </w:tc>
        <w:tc>
          <w:tcPr>
            <w:tcW w:w="0" w:type="auto"/>
            <w:hideMark/>
          </w:tcPr>
          <w:p w14:paraId="032F2B1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34.29</w:t>
            </w:r>
          </w:p>
        </w:tc>
        <w:tc>
          <w:tcPr>
            <w:tcW w:w="0" w:type="auto"/>
            <w:hideMark/>
          </w:tcPr>
          <w:p w14:paraId="43954C60"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519FE71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129</w:t>
            </w:r>
          </w:p>
        </w:tc>
        <w:tc>
          <w:tcPr>
            <w:tcW w:w="0" w:type="auto"/>
            <w:hideMark/>
          </w:tcPr>
          <w:p w14:paraId="7E71B45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41.35</w:t>
            </w:r>
          </w:p>
        </w:tc>
      </w:tr>
      <w:tr w:rsidR="007A11EE" w:rsidRPr="00CD5B68" w14:paraId="6E9C0DDC" w14:textId="77777777" w:rsidTr="00C378D1">
        <w:trPr>
          <w:jc w:val="center"/>
        </w:trPr>
        <w:tc>
          <w:tcPr>
            <w:tcW w:w="0" w:type="auto"/>
            <w:hideMark/>
          </w:tcPr>
          <w:p w14:paraId="3A1D928A" w14:textId="45805F60" w:rsidR="00CD5B68" w:rsidRPr="00CD5B68" w:rsidRDefault="00CD5B68" w:rsidP="007A11EE">
            <w:pPr>
              <w:rPr>
                <w:i/>
                <w:iCs/>
                <w:color w:val="000000" w:themeColor="text1"/>
                <w:sz w:val="20"/>
                <w:szCs w:val="20"/>
              </w:rPr>
            </w:pPr>
            <w:r w:rsidRPr="00CD5B68">
              <w:rPr>
                <w:i/>
                <w:iCs/>
                <w:color w:val="000000" w:themeColor="text1"/>
                <w:sz w:val="20"/>
                <w:szCs w:val="20"/>
              </w:rPr>
              <w:t>Married with</w:t>
            </w:r>
            <w:r w:rsidR="007A11EE">
              <w:rPr>
                <w:i/>
                <w:iCs/>
                <w:color w:val="000000" w:themeColor="text1"/>
                <w:sz w:val="20"/>
                <w:szCs w:val="20"/>
              </w:rPr>
              <w:t xml:space="preserve"> </w:t>
            </w:r>
            <w:r w:rsidRPr="00CD5B68">
              <w:rPr>
                <w:i/>
                <w:iCs/>
                <w:color w:val="000000" w:themeColor="text1"/>
                <w:sz w:val="20"/>
                <w:szCs w:val="20"/>
              </w:rPr>
              <w:t>children</w:t>
            </w:r>
          </w:p>
        </w:tc>
        <w:tc>
          <w:tcPr>
            <w:tcW w:w="0" w:type="auto"/>
            <w:hideMark/>
          </w:tcPr>
          <w:p w14:paraId="1B8B924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84</w:t>
            </w:r>
          </w:p>
        </w:tc>
        <w:tc>
          <w:tcPr>
            <w:tcW w:w="0" w:type="auto"/>
            <w:hideMark/>
          </w:tcPr>
          <w:p w14:paraId="54774E9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26.93</w:t>
            </w:r>
          </w:p>
        </w:tc>
        <w:tc>
          <w:tcPr>
            <w:tcW w:w="0" w:type="auto"/>
            <w:hideMark/>
          </w:tcPr>
          <w:p w14:paraId="000FA5F2"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735DDE4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183</w:t>
            </w:r>
          </w:p>
        </w:tc>
        <w:tc>
          <w:tcPr>
            <w:tcW w:w="0" w:type="auto"/>
            <w:hideMark/>
          </w:tcPr>
          <w:p w14:paraId="7325077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58.65</w:t>
            </w:r>
          </w:p>
        </w:tc>
      </w:tr>
      <w:tr w:rsidR="007A11EE" w:rsidRPr="00CD5B68" w14:paraId="59AAB08D" w14:textId="77777777" w:rsidTr="00C378D1">
        <w:trPr>
          <w:jc w:val="center"/>
        </w:trPr>
        <w:tc>
          <w:tcPr>
            <w:tcW w:w="0" w:type="auto"/>
            <w:hideMark/>
          </w:tcPr>
          <w:p w14:paraId="73CCA296" w14:textId="77777777" w:rsidR="00CD5B68" w:rsidRPr="00CD5B68" w:rsidRDefault="00CD5B68" w:rsidP="007A11EE">
            <w:pPr>
              <w:rPr>
                <w:i/>
                <w:iCs/>
                <w:color w:val="000000" w:themeColor="text1"/>
                <w:sz w:val="20"/>
                <w:szCs w:val="20"/>
              </w:rPr>
            </w:pPr>
            <w:r w:rsidRPr="00CD5B68">
              <w:rPr>
                <w:i/>
                <w:iCs/>
                <w:color w:val="000000" w:themeColor="text1"/>
                <w:sz w:val="20"/>
                <w:szCs w:val="20"/>
              </w:rPr>
              <w:t>Married without children</w:t>
            </w:r>
          </w:p>
        </w:tc>
        <w:tc>
          <w:tcPr>
            <w:tcW w:w="0" w:type="auto"/>
            <w:hideMark/>
          </w:tcPr>
          <w:p w14:paraId="0C86437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121</w:t>
            </w:r>
          </w:p>
        </w:tc>
        <w:tc>
          <w:tcPr>
            <w:tcW w:w="0" w:type="auto"/>
            <w:hideMark/>
          </w:tcPr>
          <w:p w14:paraId="15D6E02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38.78</w:t>
            </w:r>
          </w:p>
        </w:tc>
        <w:tc>
          <w:tcPr>
            <w:tcW w:w="0" w:type="auto"/>
            <w:hideMark/>
          </w:tcPr>
          <w:p w14:paraId="6F6233A6"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Social Interaction/Content Creation</w:t>
            </w:r>
          </w:p>
        </w:tc>
        <w:tc>
          <w:tcPr>
            <w:tcW w:w="0" w:type="auto"/>
            <w:hideMark/>
          </w:tcPr>
          <w:p w14:paraId="25644E55" w14:textId="77777777" w:rsidR="00CD5B68" w:rsidRPr="00CD5B68" w:rsidRDefault="00CD5B68" w:rsidP="007A11EE">
            <w:pPr>
              <w:ind w:firstLine="426"/>
              <w:jc w:val="right"/>
              <w:rPr>
                <w:i/>
                <w:iCs/>
                <w:color w:val="000000" w:themeColor="text1"/>
                <w:sz w:val="20"/>
                <w:szCs w:val="20"/>
              </w:rPr>
            </w:pPr>
          </w:p>
        </w:tc>
        <w:tc>
          <w:tcPr>
            <w:tcW w:w="0" w:type="auto"/>
            <w:hideMark/>
          </w:tcPr>
          <w:p w14:paraId="141DE36E" w14:textId="77777777" w:rsidR="00CD5B68" w:rsidRPr="00CD5B68" w:rsidRDefault="00CD5B68" w:rsidP="007A11EE">
            <w:pPr>
              <w:ind w:firstLine="426"/>
              <w:jc w:val="right"/>
              <w:rPr>
                <w:i/>
                <w:iCs/>
                <w:color w:val="000000" w:themeColor="text1"/>
                <w:sz w:val="20"/>
                <w:szCs w:val="20"/>
              </w:rPr>
            </w:pPr>
          </w:p>
        </w:tc>
      </w:tr>
      <w:tr w:rsidR="007A11EE" w:rsidRPr="00CD5B68" w14:paraId="1B90AC4B" w14:textId="77777777" w:rsidTr="00C378D1">
        <w:trPr>
          <w:jc w:val="center"/>
        </w:trPr>
        <w:tc>
          <w:tcPr>
            <w:tcW w:w="0" w:type="auto"/>
            <w:hideMark/>
          </w:tcPr>
          <w:p w14:paraId="0443F6E8" w14:textId="77777777" w:rsidR="00CD5B68" w:rsidRPr="00CD5B68" w:rsidRDefault="00CD5B68" w:rsidP="00CD5B68">
            <w:pPr>
              <w:ind w:firstLine="426"/>
              <w:jc w:val="both"/>
              <w:rPr>
                <w:i/>
                <w:iCs/>
                <w:color w:val="000000" w:themeColor="text1"/>
                <w:sz w:val="20"/>
                <w:szCs w:val="20"/>
              </w:rPr>
            </w:pPr>
          </w:p>
        </w:tc>
        <w:tc>
          <w:tcPr>
            <w:tcW w:w="0" w:type="auto"/>
            <w:hideMark/>
          </w:tcPr>
          <w:p w14:paraId="3E63C20D" w14:textId="77777777" w:rsidR="00CD5B68" w:rsidRPr="00CD5B68" w:rsidRDefault="00CD5B68" w:rsidP="007A11EE">
            <w:pPr>
              <w:ind w:firstLine="426"/>
              <w:jc w:val="right"/>
              <w:rPr>
                <w:i/>
                <w:iCs/>
                <w:color w:val="000000" w:themeColor="text1"/>
                <w:sz w:val="20"/>
                <w:szCs w:val="20"/>
              </w:rPr>
            </w:pPr>
          </w:p>
        </w:tc>
        <w:tc>
          <w:tcPr>
            <w:tcW w:w="0" w:type="auto"/>
            <w:hideMark/>
          </w:tcPr>
          <w:p w14:paraId="1418472A" w14:textId="77777777" w:rsidR="00CD5B68" w:rsidRPr="00CD5B68" w:rsidRDefault="00CD5B68" w:rsidP="007A11EE">
            <w:pPr>
              <w:ind w:firstLine="426"/>
              <w:jc w:val="right"/>
              <w:rPr>
                <w:i/>
                <w:iCs/>
                <w:color w:val="000000" w:themeColor="text1"/>
                <w:sz w:val="20"/>
                <w:szCs w:val="20"/>
              </w:rPr>
            </w:pPr>
          </w:p>
        </w:tc>
        <w:tc>
          <w:tcPr>
            <w:tcW w:w="0" w:type="auto"/>
            <w:hideMark/>
          </w:tcPr>
          <w:p w14:paraId="026ED2F4"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709F930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164</w:t>
            </w:r>
          </w:p>
        </w:tc>
        <w:tc>
          <w:tcPr>
            <w:tcW w:w="0" w:type="auto"/>
            <w:hideMark/>
          </w:tcPr>
          <w:p w14:paraId="34D99E0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52.56</w:t>
            </w:r>
          </w:p>
        </w:tc>
      </w:tr>
      <w:tr w:rsidR="007A11EE" w:rsidRPr="00CD5B68" w14:paraId="55B94D04" w14:textId="77777777" w:rsidTr="00C378D1">
        <w:trPr>
          <w:jc w:val="center"/>
        </w:trPr>
        <w:tc>
          <w:tcPr>
            <w:tcW w:w="0" w:type="auto"/>
            <w:hideMark/>
          </w:tcPr>
          <w:p w14:paraId="182E77BD"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Occupation</w:t>
            </w:r>
          </w:p>
        </w:tc>
        <w:tc>
          <w:tcPr>
            <w:tcW w:w="0" w:type="auto"/>
            <w:hideMark/>
          </w:tcPr>
          <w:p w14:paraId="49B453DE" w14:textId="77777777" w:rsidR="00CD5B68" w:rsidRPr="00CD5B68" w:rsidRDefault="00CD5B68" w:rsidP="007A11EE">
            <w:pPr>
              <w:ind w:firstLine="426"/>
              <w:jc w:val="right"/>
              <w:rPr>
                <w:i/>
                <w:iCs/>
                <w:color w:val="000000" w:themeColor="text1"/>
                <w:sz w:val="20"/>
                <w:szCs w:val="20"/>
              </w:rPr>
            </w:pPr>
          </w:p>
        </w:tc>
        <w:tc>
          <w:tcPr>
            <w:tcW w:w="0" w:type="auto"/>
            <w:hideMark/>
          </w:tcPr>
          <w:p w14:paraId="26024D0F" w14:textId="77777777" w:rsidR="00CD5B68" w:rsidRPr="00CD5B68" w:rsidRDefault="00CD5B68" w:rsidP="007A11EE">
            <w:pPr>
              <w:ind w:firstLine="426"/>
              <w:jc w:val="right"/>
              <w:rPr>
                <w:i/>
                <w:iCs/>
                <w:color w:val="000000" w:themeColor="text1"/>
                <w:sz w:val="20"/>
                <w:szCs w:val="20"/>
              </w:rPr>
            </w:pPr>
          </w:p>
        </w:tc>
        <w:tc>
          <w:tcPr>
            <w:tcW w:w="0" w:type="auto"/>
            <w:hideMark/>
          </w:tcPr>
          <w:p w14:paraId="4152F105"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25F52BF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148</w:t>
            </w:r>
          </w:p>
        </w:tc>
        <w:tc>
          <w:tcPr>
            <w:tcW w:w="0" w:type="auto"/>
            <w:hideMark/>
          </w:tcPr>
          <w:p w14:paraId="49A4E38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47.44</w:t>
            </w:r>
          </w:p>
        </w:tc>
      </w:tr>
      <w:tr w:rsidR="007A11EE" w:rsidRPr="00CD5B68" w14:paraId="4A3FFAAA" w14:textId="77777777" w:rsidTr="00C378D1">
        <w:trPr>
          <w:jc w:val="center"/>
        </w:trPr>
        <w:tc>
          <w:tcPr>
            <w:tcW w:w="0" w:type="auto"/>
            <w:hideMark/>
          </w:tcPr>
          <w:p w14:paraId="40CC7B47"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Students</w:t>
            </w:r>
          </w:p>
        </w:tc>
        <w:tc>
          <w:tcPr>
            <w:tcW w:w="0" w:type="auto"/>
            <w:hideMark/>
          </w:tcPr>
          <w:p w14:paraId="7FA2310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88</w:t>
            </w:r>
          </w:p>
        </w:tc>
        <w:tc>
          <w:tcPr>
            <w:tcW w:w="0" w:type="auto"/>
            <w:hideMark/>
          </w:tcPr>
          <w:p w14:paraId="0C40ACE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28.21</w:t>
            </w:r>
          </w:p>
        </w:tc>
        <w:tc>
          <w:tcPr>
            <w:tcW w:w="0" w:type="auto"/>
            <w:hideMark/>
          </w:tcPr>
          <w:p w14:paraId="283599B2"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Monthly Family Income</w:t>
            </w:r>
          </w:p>
        </w:tc>
        <w:tc>
          <w:tcPr>
            <w:tcW w:w="0" w:type="auto"/>
            <w:hideMark/>
          </w:tcPr>
          <w:p w14:paraId="2B56069A" w14:textId="77777777" w:rsidR="00CD5B68" w:rsidRPr="00CD5B68" w:rsidRDefault="00CD5B68" w:rsidP="007A11EE">
            <w:pPr>
              <w:ind w:firstLine="426"/>
              <w:jc w:val="right"/>
              <w:rPr>
                <w:i/>
                <w:iCs/>
                <w:color w:val="000000" w:themeColor="text1"/>
                <w:sz w:val="20"/>
                <w:szCs w:val="20"/>
              </w:rPr>
            </w:pPr>
          </w:p>
        </w:tc>
        <w:tc>
          <w:tcPr>
            <w:tcW w:w="0" w:type="auto"/>
            <w:hideMark/>
          </w:tcPr>
          <w:p w14:paraId="1E47F99F" w14:textId="77777777" w:rsidR="00CD5B68" w:rsidRPr="00CD5B68" w:rsidRDefault="00CD5B68" w:rsidP="007A11EE">
            <w:pPr>
              <w:ind w:firstLine="426"/>
              <w:jc w:val="right"/>
              <w:rPr>
                <w:i/>
                <w:iCs/>
                <w:color w:val="000000" w:themeColor="text1"/>
                <w:sz w:val="20"/>
                <w:szCs w:val="20"/>
              </w:rPr>
            </w:pPr>
          </w:p>
        </w:tc>
      </w:tr>
      <w:tr w:rsidR="007A11EE" w:rsidRPr="00CD5B68" w14:paraId="6B3D8206" w14:textId="77777777" w:rsidTr="00C378D1">
        <w:trPr>
          <w:jc w:val="center"/>
        </w:trPr>
        <w:tc>
          <w:tcPr>
            <w:tcW w:w="0" w:type="auto"/>
            <w:hideMark/>
          </w:tcPr>
          <w:p w14:paraId="1380248D"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Job</w:t>
            </w:r>
          </w:p>
        </w:tc>
        <w:tc>
          <w:tcPr>
            <w:tcW w:w="0" w:type="auto"/>
            <w:hideMark/>
          </w:tcPr>
          <w:p w14:paraId="3606F211"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102</w:t>
            </w:r>
          </w:p>
        </w:tc>
        <w:tc>
          <w:tcPr>
            <w:tcW w:w="0" w:type="auto"/>
            <w:hideMark/>
          </w:tcPr>
          <w:p w14:paraId="43813C8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32.69</w:t>
            </w:r>
          </w:p>
        </w:tc>
        <w:tc>
          <w:tcPr>
            <w:tcW w:w="0" w:type="auto"/>
            <w:hideMark/>
          </w:tcPr>
          <w:p w14:paraId="4FFC1CC0" w14:textId="77777777" w:rsidR="00CD5B68" w:rsidRPr="00CD5B68" w:rsidRDefault="00CD5B68" w:rsidP="007A11EE">
            <w:pPr>
              <w:rPr>
                <w:i/>
                <w:iCs/>
                <w:color w:val="000000" w:themeColor="text1"/>
                <w:sz w:val="20"/>
                <w:szCs w:val="20"/>
              </w:rPr>
            </w:pPr>
            <w:r w:rsidRPr="00CD5B68">
              <w:rPr>
                <w:i/>
                <w:iCs/>
                <w:color w:val="000000" w:themeColor="text1"/>
                <w:sz w:val="20"/>
                <w:szCs w:val="20"/>
              </w:rPr>
              <w:t>INR 30,000 or less</w:t>
            </w:r>
          </w:p>
        </w:tc>
        <w:tc>
          <w:tcPr>
            <w:tcW w:w="0" w:type="auto"/>
            <w:hideMark/>
          </w:tcPr>
          <w:p w14:paraId="15E7C87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57</w:t>
            </w:r>
          </w:p>
        </w:tc>
        <w:tc>
          <w:tcPr>
            <w:tcW w:w="0" w:type="auto"/>
            <w:hideMark/>
          </w:tcPr>
          <w:p w14:paraId="780176F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18.40</w:t>
            </w:r>
          </w:p>
        </w:tc>
      </w:tr>
      <w:tr w:rsidR="007A11EE" w:rsidRPr="00CD5B68" w14:paraId="7256DC7F" w14:textId="77777777" w:rsidTr="00C378D1">
        <w:trPr>
          <w:jc w:val="center"/>
        </w:trPr>
        <w:tc>
          <w:tcPr>
            <w:tcW w:w="0" w:type="auto"/>
            <w:hideMark/>
          </w:tcPr>
          <w:p w14:paraId="31B2051C"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Business</w:t>
            </w:r>
          </w:p>
        </w:tc>
        <w:tc>
          <w:tcPr>
            <w:tcW w:w="0" w:type="auto"/>
            <w:hideMark/>
          </w:tcPr>
          <w:p w14:paraId="157AD06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122</w:t>
            </w:r>
          </w:p>
        </w:tc>
        <w:tc>
          <w:tcPr>
            <w:tcW w:w="0" w:type="auto"/>
            <w:hideMark/>
          </w:tcPr>
          <w:p w14:paraId="239AA37E"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39.10</w:t>
            </w:r>
          </w:p>
        </w:tc>
        <w:tc>
          <w:tcPr>
            <w:tcW w:w="0" w:type="auto"/>
            <w:hideMark/>
          </w:tcPr>
          <w:p w14:paraId="7E7ECD98" w14:textId="77777777" w:rsidR="00CD5B68" w:rsidRPr="00CD5B68" w:rsidRDefault="00CD5B68" w:rsidP="007A11EE">
            <w:pPr>
              <w:rPr>
                <w:i/>
                <w:iCs/>
                <w:color w:val="000000" w:themeColor="text1"/>
                <w:sz w:val="20"/>
                <w:szCs w:val="20"/>
              </w:rPr>
            </w:pPr>
            <w:r w:rsidRPr="00CD5B68">
              <w:rPr>
                <w:i/>
                <w:iCs/>
                <w:color w:val="000000" w:themeColor="text1"/>
                <w:sz w:val="20"/>
                <w:szCs w:val="20"/>
              </w:rPr>
              <w:t>INR 30,001–50,000</w:t>
            </w:r>
          </w:p>
        </w:tc>
        <w:tc>
          <w:tcPr>
            <w:tcW w:w="0" w:type="auto"/>
            <w:hideMark/>
          </w:tcPr>
          <w:p w14:paraId="61A2429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80</w:t>
            </w:r>
          </w:p>
        </w:tc>
        <w:tc>
          <w:tcPr>
            <w:tcW w:w="0" w:type="auto"/>
            <w:hideMark/>
          </w:tcPr>
          <w:p w14:paraId="28E19D2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25.64</w:t>
            </w:r>
          </w:p>
        </w:tc>
      </w:tr>
      <w:tr w:rsidR="007A11EE" w:rsidRPr="00CD5B68" w14:paraId="2A8E15EC" w14:textId="77777777" w:rsidTr="00C378D1">
        <w:trPr>
          <w:jc w:val="center"/>
        </w:trPr>
        <w:tc>
          <w:tcPr>
            <w:tcW w:w="0" w:type="auto"/>
            <w:hideMark/>
          </w:tcPr>
          <w:p w14:paraId="0955F398" w14:textId="77777777" w:rsidR="00CD5B68" w:rsidRPr="00CD5B68" w:rsidRDefault="00CD5B68" w:rsidP="00CD5B68">
            <w:pPr>
              <w:ind w:firstLine="426"/>
              <w:jc w:val="both"/>
              <w:rPr>
                <w:i/>
                <w:iCs/>
                <w:color w:val="000000" w:themeColor="text1"/>
                <w:sz w:val="20"/>
                <w:szCs w:val="20"/>
              </w:rPr>
            </w:pPr>
          </w:p>
        </w:tc>
        <w:tc>
          <w:tcPr>
            <w:tcW w:w="0" w:type="auto"/>
            <w:hideMark/>
          </w:tcPr>
          <w:p w14:paraId="416EC0A5" w14:textId="77777777" w:rsidR="00CD5B68" w:rsidRPr="00CD5B68" w:rsidRDefault="00CD5B68" w:rsidP="00CD5B68">
            <w:pPr>
              <w:ind w:firstLine="426"/>
              <w:jc w:val="both"/>
              <w:rPr>
                <w:i/>
                <w:iCs/>
                <w:color w:val="000000" w:themeColor="text1"/>
                <w:sz w:val="20"/>
                <w:szCs w:val="20"/>
              </w:rPr>
            </w:pPr>
          </w:p>
        </w:tc>
        <w:tc>
          <w:tcPr>
            <w:tcW w:w="0" w:type="auto"/>
            <w:hideMark/>
          </w:tcPr>
          <w:p w14:paraId="50E15D25" w14:textId="77777777" w:rsidR="00CD5B68" w:rsidRPr="00CD5B68" w:rsidRDefault="00CD5B68" w:rsidP="00CD5B68">
            <w:pPr>
              <w:ind w:firstLine="426"/>
              <w:jc w:val="both"/>
              <w:rPr>
                <w:i/>
                <w:iCs/>
                <w:color w:val="000000" w:themeColor="text1"/>
                <w:sz w:val="20"/>
                <w:szCs w:val="20"/>
              </w:rPr>
            </w:pPr>
          </w:p>
        </w:tc>
        <w:tc>
          <w:tcPr>
            <w:tcW w:w="0" w:type="auto"/>
            <w:hideMark/>
          </w:tcPr>
          <w:p w14:paraId="70BF4129" w14:textId="77777777" w:rsidR="00CD5B68" w:rsidRPr="00CD5B68" w:rsidRDefault="00CD5B68" w:rsidP="007A11EE">
            <w:pPr>
              <w:rPr>
                <w:i/>
                <w:iCs/>
                <w:color w:val="000000" w:themeColor="text1"/>
                <w:sz w:val="20"/>
                <w:szCs w:val="20"/>
              </w:rPr>
            </w:pPr>
            <w:r w:rsidRPr="00CD5B68">
              <w:rPr>
                <w:i/>
                <w:iCs/>
                <w:color w:val="000000" w:themeColor="text1"/>
                <w:sz w:val="20"/>
                <w:szCs w:val="20"/>
              </w:rPr>
              <w:t>INR 50,001–80,000</w:t>
            </w:r>
          </w:p>
        </w:tc>
        <w:tc>
          <w:tcPr>
            <w:tcW w:w="0" w:type="auto"/>
            <w:hideMark/>
          </w:tcPr>
          <w:p w14:paraId="7433B13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100</w:t>
            </w:r>
          </w:p>
        </w:tc>
        <w:tc>
          <w:tcPr>
            <w:tcW w:w="0" w:type="auto"/>
            <w:hideMark/>
          </w:tcPr>
          <w:p w14:paraId="7E23480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32.05</w:t>
            </w:r>
          </w:p>
        </w:tc>
      </w:tr>
      <w:tr w:rsidR="007A11EE" w:rsidRPr="00CD5B68" w14:paraId="14257497" w14:textId="77777777" w:rsidTr="00C378D1">
        <w:trPr>
          <w:jc w:val="center"/>
        </w:trPr>
        <w:tc>
          <w:tcPr>
            <w:tcW w:w="0" w:type="auto"/>
            <w:hideMark/>
          </w:tcPr>
          <w:p w14:paraId="27EBC432" w14:textId="77777777" w:rsidR="00CD5B68" w:rsidRPr="00CD5B68" w:rsidRDefault="00CD5B68" w:rsidP="00CD5B68">
            <w:pPr>
              <w:ind w:firstLine="426"/>
              <w:jc w:val="both"/>
              <w:rPr>
                <w:i/>
                <w:iCs/>
                <w:color w:val="000000" w:themeColor="text1"/>
                <w:sz w:val="20"/>
                <w:szCs w:val="20"/>
              </w:rPr>
            </w:pPr>
          </w:p>
        </w:tc>
        <w:tc>
          <w:tcPr>
            <w:tcW w:w="0" w:type="auto"/>
            <w:hideMark/>
          </w:tcPr>
          <w:p w14:paraId="1AD27441" w14:textId="77777777" w:rsidR="00CD5B68" w:rsidRPr="00CD5B68" w:rsidRDefault="00CD5B68" w:rsidP="00CD5B68">
            <w:pPr>
              <w:ind w:firstLine="426"/>
              <w:jc w:val="both"/>
              <w:rPr>
                <w:i/>
                <w:iCs/>
                <w:color w:val="000000" w:themeColor="text1"/>
                <w:sz w:val="20"/>
                <w:szCs w:val="20"/>
              </w:rPr>
            </w:pPr>
          </w:p>
        </w:tc>
        <w:tc>
          <w:tcPr>
            <w:tcW w:w="0" w:type="auto"/>
            <w:hideMark/>
          </w:tcPr>
          <w:p w14:paraId="16C29D09" w14:textId="77777777" w:rsidR="00CD5B68" w:rsidRPr="00CD5B68" w:rsidRDefault="00CD5B68" w:rsidP="00CD5B68">
            <w:pPr>
              <w:ind w:firstLine="426"/>
              <w:jc w:val="both"/>
              <w:rPr>
                <w:i/>
                <w:iCs/>
                <w:color w:val="000000" w:themeColor="text1"/>
                <w:sz w:val="20"/>
                <w:szCs w:val="20"/>
              </w:rPr>
            </w:pPr>
          </w:p>
        </w:tc>
        <w:tc>
          <w:tcPr>
            <w:tcW w:w="0" w:type="auto"/>
            <w:hideMark/>
          </w:tcPr>
          <w:p w14:paraId="430F1752" w14:textId="77777777" w:rsidR="00CD5B68" w:rsidRPr="00CD5B68" w:rsidRDefault="00CD5B68" w:rsidP="007A11EE">
            <w:pPr>
              <w:rPr>
                <w:i/>
                <w:iCs/>
                <w:color w:val="000000" w:themeColor="text1"/>
                <w:sz w:val="20"/>
                <w:szCs w:val="20"/>
              </w:rPr>
            </w:pPr>
            <w:r w:rsidRPr="00CD5B68">
              <w:rPr>
                <w:i/>
                <w:iCs/>
                <w:color w:val="000000" w:themeColor="text1"/>
                <w:sz w:val="20"/>
                <w:szCs w:val="20"/>
              </w:rPr>
              <w:t>INR 80,001 and above</w:t>
            </w:r>
          </w:p>
        </w:tc>
        <w:tc>
          <w:tcPr>
            <w:tcW w:w="0" w:type="auto"/>
            <w:hideMark/>
          </w:tcPr>
          <w:p w14:paraId="34FE6F5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75</w:t>
            </w:r>
          </w:p>
        </w:tc>
        <w:tc>
          <w:tcPr>
            <w:tcW w:w="0" w:type="auto"/>
            <w:hideMark/>
          </w:tcPr>
          <w:p w14:paraId="2002528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23.91</w:t>
            </w:r>
          </w:p>
        </w:tc>
      </w:tr>
    </w:tbl>
    <w:p w14:paraId="5BFF458B" w14:textId="6C1ABEE0" w:rsidR="00CD5B68" w:rsidRPr="00CD5B68" w:rsidRDefault="00CD5B68" w:rsidP="00CD5B68">
      <w:pPr>
        <w:spacing w:line="360" w:lineRule="auto"/>
        <w:ind w:firstLine="426"/>
        <w:jc w:val="both"/>
        <w:rPr>
          <w:i/>
          <w:iCs/>
          <w:color w:val="000000" w:themeColor="text1"/>
          <w:sz w:val="20"/>
          <w:szCs w:val="20"/>
        </w:rPr>
      </w:pPr>
      <w:r w:rsidRPr="00CD5B68">
        <w:rPr>
          <w:b/>
          <w:bCs/>
          <w:i/>
          <w:iCs/>
          <w:color w:val="000000" w:themeColor="text1"/>
          <w:sz w:val="20"/>
          <w:szCs w:val="20"/>
        </w:rPr>
        <w:t>Source:</w:t>
      </w:r>
      <w:r w:rsidRPr="00CD5B68">
        <w:rPr>
          <w:i/>
          <w:iCs/>
          <w:color w:val="000000" w:themeColor="text1"/>
          <w:sz w:val="20"/>
          <w:szCs w:val="20"/>
        </w:rPr>
        <w:t xml:space="preserve"> Authors</w:t>
      </w:r>
    </w:p>
    <w:p w14:paraId="50D9A6E3" w14:textId="77777777" w:rsidR="00CD5B68" w:rsidRDefault="00CD5B68" w:rsidP="00B4702E">
      <w:pPr>
        <w:spacing w:line="360" w:lineRule="auto"/>
        <w:jc w:val="both"/>
        <w:rPr>
          <w:b/>
          <w:bCs/>
          <w:color w:val="000000" w:themeColor="text1"/>
        </w:rPr>
      </w:pPr>
    </w:p>
    <w:p w14:paraId="7530F63F" w14:textId="4E37BD21" w:rsidR="00CD5B68" w:rsidRPr="00CD5B68" w:rsidRDefault="00CD5B68" w:rsidP="00B4702E">
      <w:pPr>
        <w:spacing w:line="360" w:lineRule="auto"/>
        <w:jc w:val="both"/>
        <w:rPr>
          <w:b/>
          <w:bCs/>
          <w:i/>
          <w:iCs/>
          <w:color w:val="000000" w:themeColor="text1"/>
        </w:rPr>
      </w:pPr>
      <w:r w:rsidRPr="00CD5B68">
        <w:rPr>
          <w:b/>
          <w:bCs/>
          <w:i/>
          <w:iCs/>
          <w:color w:val="000000" w:themeColor="text1"/>
        </w:rPr>
        <w:t xml:space="preserve">5.2. Assessment of Reliability and validity </w:t>
      </w:r>
    </w:p>
    <w:p w14:paraId="511FCF92" w14:textId="1385ADA3" w:rsidR="002B4CA4" w:rsidRPr="002B4CA4" w:rsidRDefault="003C57F3" w:rsidP="002B4CA4">
      <w:pPr>
        <w:spacing w:line="360" w:lineRule="auto"/>
        <w:jc w:val="both"/>
        <w:rPr>
          <w:color w:val="000000" w:themeColor="text1"/>
        </w:rPr>
      </w:pPr>
      <w:r w:rsidRPr="0043234C">
        <w:rPr>
          <w:color w:val="000000" w:themeColor="text1"/>
        </w:rPr>
        <w:t xml:space="preserve">In the present study, </w:t>
      </w:r>
      <w:r w:rsidR="00B333C0">
        <w:rPr>
          <w:color w:val="000000" w:themeColor="text1"/>
        </w:rPr>
        <w:t xml:space="preserve">the primary analysis is done using </w:t>
      </w:r>
      <w:r w:rsidR="00202EAC">
        <w:rPr>
          <w:color w:val="000000" w:themeColor="text1"/>
        </w:rPr>
        <w:t>PLS-SEM</w:t>
      </w:r>
      <w:r w:rsidR="00B333C0">
        <w:rPr>
          <w:color w:val="000000" w:themeColor="text1"/>
        </w:rPr>
        <w:t xml:space="preserve"> for the confirmation of the reliability and consistency of the constructs</w:t>
      </w:r>
      <w:r w:rsidR="00B31225">
        <w:rPr>
          <w:color w:val="000000" w:themeColor="text1"/>
        </w:rPr>
        <w:t>,</w:t>
      </w:r>
      <w:r w:rsidR="00B333C0">
        <w:rPr>
          <w:color w:val="000000" w:themeColor="text1"/>
        </w:rPr>
        <w:t xml:space="preserve"> analysis output shows that </w:t>
      </w:r>
      <w:r w:rsidRPr="0043234C">
        <w:rPr>
          <w:color w:val="000000" w:themeColor="text1"/>
        </w:rPr>
        <w:t xml:space="preserve">the scale used to measure the construct demonstrated satisfactory reliability and consistency. </w:t>
      </w:r>
      <w:r w:rsidR="004653A9" w:rsidRPr="0043234C">
        <w:rPr>
          <w:color w:val="000000" w:themeColor="text1"/>
        </w:rPr>
        <w:t xml:space="preserve">The reliability of each scale, as measured by Cronbach's alpha, is above acceptable thresholds, supporting the internal consistency of the measures as shown in Table </w:t>
      </w:r>
      <w:r w:rsidR="00AA1ECE">
        <w:rPr>
          <w:color w:val="000000" w:themeColor="text1"/>
        </w:rPr>
        <w:t>2</w:t>
      </w:r>
      <w:r w:rsidR="004653A9" w:rsidRPr="0043234C">
        <w:rPr>
          <w:color w:val="000000" w:themeColor="text1"/>
        </w:rPr>
        <w:t>.</w:t>
      </w:r>
      <w:r w:rsidR="005E6819" w:rsidRPr="005E6819">
        <w:t xml:space="preserve"> </w:t>
      </w:r>
      <w:r w:rsidR="002B4CA4">
        <w:rPr>
          <w:color w:val="000000" w:themeColor="text1"/>
        </w:rPr>
        <w:t xml:space="preserve"> </w:t>
      </w:r>
      <w:r w:rsidR="002B4CA4" w:rsidRPr="002B4CA4">
        <w:rPr>
          <w:color w:val="000000" w:themeColor="text1"/>
        </w:rPr>
        <w:t xml:space="preserve">The reliability and validity of the measurement model were evaluated through factor loadings, Cronbach’s α, composite reliability (CR), and average variance extracted (AVE). The standardized factor loadings of all indicators ranged from 0.661 to 0.741 for Brand Satisfaction, 0.670 to 0.707 for User Engagement, 0.678 to 0.714 for User Experience, and 0.661 to 0.682 for Brand Success. These values exceed the minimum threshold of 0.60 </w:t>
      </w:r>
      <w:r w:rsidR="002B4CA4">
        <w:rPr>
          <w:color w:val="000000" w:themeColor="text1"/>
        </w:rPr>
        <w:t>(</w:t>
      </w:r>
      <w:r w:rsidR="002B4CA4" w:rsidRPr="002B4CA4">
        <w:rPr>
          <w:color w:val="000000" w:themeColor="text1"/>
        </w:rPr>
        <w:t xml:space="preserve">Bagozzi and Yi </w:t>
      </w:r>
      <w:r w:rsidR="002B4CA4">
        <w:rPr>
          <w:color w:val="000000" w:themeColor="text1"/>
        </w:rPr>
        <w:t xml:space="preserve">, </w:t>
      </w:r>
      <w:r w:rsidR="002B4CA4" w:rsidRPr="002B4CA4">
        <w:rPr>
          <w:color w:val="000000" w:themeColor="text1"/>
        </w:rPr>
        <w:t>1988</w:t>
      </w:r>
      <w:r w:rsidR="002B4CA4">
        <w:rPr>
          <w:color w:val="000000" w:themeColor="text1"/>
        </w:rPr>
        <w:t>)</w:t>
      </w:r>
      <w:r w:rsidR="002B4CA4" w:rsidRPr="002B4CA4">
        <w:rPr>
          <w:color w:val="000000" w:themeColor="text1"/>
        </w:rPr>
        <w:t xml:space="preserve">. </w:t>
      </w:r>
      <w:r w:rsidR="002B4CA4">
        <w:rPr>
          <w:color w:val="000000" w:themeColor="text1"/>
        </w:rPr>
        <w:t>T</w:t>
      </w:r>
      <w:r w:rsidR="002B4CA4" w:rsidRPr="002B4CA4">
        <w:rPr>
          <w:color w:val="000000" w:themeColor="text1"/>
        </w:rPr>
        <w:t xml:space="preserve">he corresponding </w:t>
      </w:r>
      <w:r w:rsidR="002B4CA4" w:rsidRPr="002B4CA4">
        <w:rPr>
          <w:i/>
          <w:iCs/>
          <w:color w:val="000000" w:themeColor="text1"/>
        </w:rPr>
        <w:t>z</w:t>
      </w:r>
      <w:r w:rsidR="002B4CA4" w:rsidRPr="002B4CA4">
        <w:rPr>
          <w:color w:val="000000" w:themeColor="text1"/>
        </w:rPr>
        <w:t>-values were all highly significant (</w:t>
      </w:r>
      <w:r w:rsidR="002B4CA4" w:rsidRPr="002B4CA4">
        <w:rPr>
          <w:i/>
          <w:iCs/>
          <w:color w:val="000000" w:themeColor="text1"/>
        </w:rPr>
        <w:t>p</w:t>
      </w:r>
      <w:r w:rsidR="002B4CA4" w:rsidRPr="002B4CA4">
        <w:rPr>
          <w:color w:val="000000" w:themeColor="text1"/>
        </w:rPr>
        <w:t xml:space="preserve"> &lt; 0.001), suggesting strong convergent evidence for the measurement items.</w:t>
      </w:r>
    </w:p>
    <w:p w14:paraId="4C6AEE07" w14:textId="44D0C3B2" w:rsidR="002B4CA4" w:rsidRPr="002B4CA4" w:rsidRDefault="002B4CA4" w:rsidP="002B4CA4">
      <w:pPr>
        <w:spacing w:line="360" w:lineRule="auto"/>
        <w:jc w:val="both"/>
        <w:rPr>
          <w:color w:val="000000" w:themeColor="text1"/>
        </w:rPr>
      </w:pPr>
      <w:r w:rsidRPr="002B4CA4">
        <w:rPr>
          <w:color w:val="000000" w:themeColor="text1"/>
        </w:rPr>
        <w:t xml:space="preserve">Reliability was assessed using Cronbach’s α and composite reliability. The Cronbach’s α values were 0.970 for Brand Satisfaction, 0.982 for User Engagement, 0.983 for User Experience, and 0.959 for Brand Success. All values are well above the recommended minimum of 0.70 (Nunnally </w:t>
      </w:r>
      <w:r>
        <w:rPr>
          <w:color w:val="000000" w:themeColor="text1"/>
        </w:rPr>
        <w:t>and</w:t>
      </w:r>
      <w:r w:rsidRPr="002B4CA4">
        <w:rPr>
          <w:color w:val="000000" w:themeColor="text1"/>
        </w:rPr>
        <w:t xml:space="preserve"> Bernstein, 1994), demonstrating excellent internal consistency. Similarly, the CR values for all constructs were above 0.95, surpassing the suggested cut-off of 0.70 (Hair et al., 2019). These results confirm that the items are consistently measuring their respective constructs.</w:t>
      </w:r>
    </w:p>
    <w:p w14:paraId="03D44352" w14:textId="41D762AE" w:rsidR="002B4CA4" w:rsidRDefault="002B4CA4" w:rsidP="002B4CA4">
      <w:pPr>
        <w:spacing w:line="360" w:lineRule="auto"/>
        <w:jc w:val="both"/>
        <w:rPr>
          <w:color w:val="000000" w:themeColor="text1"/>
        </w:rPr>
      </w:pPr>
      <w:r w:rsidRPr="002B4CA4">
        <w:rPr>
          <w:color w:val="000000" w:themeColor="text1"/>
        </w:rPr>
        <w:lastRenderedPageBreak/>
        <w:t xml:space="preserve">Convergent validity was assessed through the AVE values. Brand Satisfaction (0.865), User Engagement (0.848), User Experience (0.855), and Brand Success (0.854) all exceeded the threshold of 0.50 (Fornell </w:t>
      </w:r>
      <w:r w:rsidR="00731A6E">
        <w:rPr>
          <w:color w:val="000000" w:themeColor="text1"/>
        </w:rPr>
        <w:t>and</w:t>
      </w:r>
      <w:r w:rsidRPr="002B4CA4">
        <w:rPr>
          <w:color w:val="000000" w:themeColor="text1"/>
        </w:rPr>
        <w:t xml:space="preserve"> Larcker, 1981). This indicates that more than half of the variance in the observed indicators is captured by their respective latent constructs, establishing strong convergent validity.</w:t>
      </w:r>
      <w:r w:rsidR="002A3FF6">
        <w:rPr>
          <w:color w:val="000000" w:themeColor="text1"/>
        </w:rPr>
        <w:t xml:space="preserve"> </w:t>
      </w:r>
      <w:r w:rsidRPr="002B4CA4">
        <w:rPr>
          <w:color w:val="000000" w:themeColor="text1"/>
        </w:rPr>
        <w:t>The high loadings, strong Cronbach’s α, CR, and AVE values demonstrate that the constructs are measured reliably and capture the intended conceptual domains effectively. These findings are consistent with prior empirical studies on brand experience and engagement within digital and metaverse contexts (</w:t>
      </w:r>
      <w:proofErr w:type="spellStart"/>
      <w:r w:rsidRPr="002B4CA4">
        <w:rPr>
          <w:color w:val="000000" w:themeColor="text1"/>
        </w:rPr>
        <w:t>Hollebeek</w:t>
      </w:r>
      <w:proofErr w:type="spellEnd"/>
      <w:r w:rsidRPr="002B4CA4">
        <w:rPr>
          <w:color w:val="000000" w:themeColor="text1"/>
        </w:rPr>
        <w:t xml:space="preserve"> et al., 2022; Dwivedi et al., 2021), thereby reinforcing the robustness of the scales employed in this study.</w:t>
      </w:r>
    </w:p>
    <w:p>
      <w:r>
        <w:rPr>
          <w:b/>
          <w:highlight w:val="yellow"/>
        </w:rPr>
        <w:t xml:space="preserve">MODEL CORRECTION – RECONCILE MEASUREMENT STATISTICS (FT50 reviewers will check this): </w:t>
      </w:r>
      <w:r>
        <w:rPr>
          <w:highlight w:val="yellow"/>
        </w:rPr>
        <w:t>Two inconsistent reliability sets currently appear in the paper: AVE = 0.865 / 0.848 / 0.855 / 0.854 in this section versus AVE = 0.72 / 0.69 / 0.75 / 0.73 in the heatmap section, with different α/CR figures. Report a SINGLE consistent set from one PLS-SEM run. Critically, standardised loadings of 0.661–0.741 are mathematically inconsistent with AVE &gt; 0.85, because AVE equals the mean of the squared standardised loadings (loadings near 0.70 imply AVE near 0.49, not 0.85). Recompute loadings, CR and AVE from the same model, ensure AVE ≥ 0.50 with loadings ideally ≥ 0.70, and reword “high loadings” since values of 0.66–0.74 are moderate. [Authors: insert the corrected, internally consistent figures.]</w:t>
      </w:r>
    </w:p>
    <w:p>
      <w:r>
        <w:rPr>
          <w:b/>
          <w:highlight w:val="yellow"/>
        </w:rPr>
        <w:t xml:space="preserve">REVISION R11 – CORRECT AVE INTERPRETATION &amp; VALIDITY LOGIC: </w:t>
      </w:r>
      <w:r>
        <w:rPr>
          <w:b w:val="0"/>
          <w:highlight w:val="yellow"/>
        </w:rPr>
        <w:t>Present AVE primarily as a reliability-related metric (the proportion of variance in the indicators explained by their latent construct), not as a direct test of convergent validity. Evidence convergent validity through high, statistically significant factor loadings plus internal-consistency indices (α, CR). Evidence discriminant validity through HTMT ratios and an inspection of cross-loadings, rather than AVE alone.</w:t>
      </w:r>
    </w:p>
    <w:p w14:paraId="1C824C0E" w14:textId="77777777" w:rsidR="0069183E" w:rsidRDefault="0069183E" w:rsidP="0069183E">
      <w:pPr>
        <w:spacing w:line="360" w:lineRule="auto"/>
        <w:ind w:firstLine="426"/>
        <w:jc w:val="both"/>
        <w:rPr>
          <w:color w:val="000000" w:themeColor="text1"/>
        </w:rPr>
      </w:pPr>
      <w:r>
        <w:rPr>
          <w:color w:val="000000" w:themeColor="text1"/>
        </w:rPr>
        <w:t>Common method bias (CMB) was assessed using Harman’s single-factor test, a widely employed procedural remedy in survey-based research (Podsakoff et al., 2003). All study constructs were entered into an exploratory factor analysis without rotation. The first unrotated factor explained 31.4% of the total variance, well below the critical threshold of 50%, indicating that a single common factor does not account for the majority of the covariance among variables. Accordingly, CMB is unlikely to pose a significant threat to the validity of the findings in this study. These results are consistent with prior metaverse marketing studies employing self-report survey instruments (Shamim et al., 2025; Payal et al., 2024).</w:t>
      </w:r>
    </w:p>
    <w:p>
      <w:r>
        <w:rPr>
          <w:b/>
          <w:highlight w:val="yellow"/>
        </w:rPr>
        <w:t xml:space="preserve">REVISION R12 – UPGRADE COMMON METHOD BIAS TREATMENT: </w:t>
      </w:r>
      <w:r>
        <w:rPr>
          <w:b w:val="0"/>
          <w:highlight w:val="yellow"/>
        </w:rPr>
        <w:t>Acknowledge that Harman’s single-factor test is widely criticised and is insufficient as a standalone diagnostic. Add more robust post-hoc procedures: (i) a marker-variable approach; (ii) a CFA-based common latent factor model; and (iii) a full-collinearity assessment using variance inflation factors (VIFs). Report the results succinctly and interpret them cautiously – do not claim CMB is “ruled out.” [Authors: insert the marker-variable, CLF and VIF results.]</w:t>
      </w:r>
    </w:p>
    <w:p w14:paraId="4DAC741A" w14:textId="77777777" w:rsidR="0069183E" w:rsidRDefault="0069183E" w:rsidP="0069183E">
      <w:pPr>
        <w:spacing w:line="360" w:lineRule="auto"/>
        <w:ind w:firstLine="426"/>
        <w:jc w:val="both"/>
        <w:rPr>
          <w:color w:val="000000" w:themeColor="text1"/>
        </w:rPr>
      </w:pPr>
      <w:r>
        <w:rPr>
          <w:color w:val="000000" w:themeColor="text1"/>
        </w:rPr>
        <w:t xml:space="preserve">Discriminant validity was further evaluated using the </w:t>
      </w:r>
      <w:proofErr w:type="spellStart"/>
      <w:r>
        <w:rPr>
          <w:color w:val="000000" w:themeColor="text1"/>
        </w:rPr>
        <w:t>Heterotrait</w:t>
      </w:r>
      <w:proofErr w:type="spellEnd"/>
      <w:r>
        <w:rPr>
          <w:color w:val="000000" w:themeColor="text1"/>
        </w:rPr>
        <w:t>–</w:t>
      </w:r>
      <w:proofErr w:type="spellStart"/>
      <w:r>
        <w:rPr>
          <w:color w:val="000000" w:themeColor="text1"/>
        </w:rPr>
        <w:t>Monotrait</w:t>
      </w:r>
      <w:proofErr w:type="spellEnd"/>
      <w:r>
        <w:rPr>
          <w:color w:val="000000" w:themeColor="text1"/>
        </w:rPr>
        <w:t xml:space="preserve"> (HTMT) ratio of correlations, a more stringent criterion than the traditional Fornell–Larcker criterion and now recommended as standard practice in PLS-SEM research (Hair et al., 2019; Henseler et al., 2015). HTMT values below 0.85 indicate satisfactory discriminant validity for conceptually distinct constructs, while values below 0.90 are acceptable for theoretically related constructs (Kline, 2015). As presented in Table 2a, all HTMT values in the present study fall comfortably below the 0.85 threshold, confirming that each construct is empirically distinct from the others. These results, combined with the Harman single-factor test, provide comprehensive evidence that neither CMB nor lack of discriminant validity represents a methodological threat to the study’s conclusions.</w:t>
      </w:r>
    </w:p>
    <w:p w14:paraId="6BEEDA11" w14:textId="77777777" w:rsidR="0069183E" w:rsidRDefault="0069183E" w:rsidP="0069183E">
      <w:pPr>
        <w:spacing w:line="360" w:lineRule="auto"/>
        <w:jc w:val="both"/>
        <w:rPr>
          <w:b/>
          <w:bCs/>
          <w:i/>
          <w:iCs/>
          <w:color w:val="000000" w:themeColor="text1"/>
        </w:rPr>
      </w:pPr>
      <w:r>
        <w:rPr>
          <w:b/>
          <w:bCs/>
          <w:i/>
          <w:iCs/>
          <w:color w:val="000000" w:themeColor="text1"/>
        </w:rPr>
        <w:t xml:space="preserve">Table 2a. </w:t>
      </w:r>
      <w:proofErr w:type="spellStart"/>
      <w:r>
        <w:rPr>
          <w:b/>
          <w:bCs/>
          <w:i/>
          <w:iCs/>
          <w:color w:val="000000" w:themeColor="text1"/>
        </w:rPr>
        <w:t>Heterotrait</w:t>
      </w:r>
      <w:proofErr w:type="spellEnd"/>
      <w:r>
        <w:rPr>
          <w:b/>
          <w:bCs/>
          <w:i/>
          <w:iCs/>
          <w:color w:val="000000" w:themeColor="text1"/>
        </w:rPr>
        <w:t>–</w:t>
      </w:r>
      <w:proofErr w:type="spellStart"/>
      <w:r>
        <w:rPr>
          <w:b/>
          <w:bCs/>
          <w:i/>
          <w:iCs/>
          <w:color w:val="000000" w:themeColor="text1"/>
        </w:rPr>
        <w:t>Monotrait</w:t>
      </w:r>
      <w:proofErr w:type="spellEnd"/>
      <w:r>
        <w:rPr>
          <w:b/>
          <w:bCs/>
          <w:i/>
          <w:iCs/>
          <w:color w:val="000000" w:themeColor="text1"/>
        </w:rPr>
        <w:t xml:space="preserve"> (HTMT) Ratio Matrix</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960"/>
        <w:gridCol w:w="1600"/>
        <w:gridCol w:w="1600"/>
        <w:gridCol w:w="1600"/>
        <w:gridCol w:w="1600"/>
      </w:tblGrid>
      <w:tr w:rsidR="0069183E" w14:paraId="73680EBE" w14:textId="77777777" w:rsidTr="004962AE">
        <w:trPr>
          <w:tblHeader/>
        </w:trPr>
        <w:tc>
          <w:tcPr>
            <w:tcW w:w="2960" w:type="dxa"/>
            <w:shd w:val="clear" w:color="auto" w:fill="1F4E79"/>
          </w:tcPr>
          <w:p w14:paraId="4530A919" w14:textId="77777777" w:rsidR="0069183E" w:rsidRDefault="0069183E" w:rsidP="004962AE">
            <w:pPr>
              <w:jc w:val="center"/>
            </w:pPr>
            <w:r>
              <w:rPr>
                <w:b/>
                <w:color w:val="FFFFFF"/>
                <w:sz w:val="18"/>
                <w:szCs w:val="18"/>
              </w:rPr>
              <w:t>Construct</w:t>
            </w:r>
          </w:p>
        </w:tc>
        <w:tc>
          <w:tcPr>
            <w:tcW w:w="1600" w:type="dxa"/>
            <w:shd w:val="clear" w:color="auto" w:fill="1F4E79"/>
          </w:tcPr>
          <w:p w14:paraId="76D405B6" w14:textId="77777777" w:rsidR="0069183E" w:rsidRDefault="0069183E" w:rsidP="004962AE">
            <w:pPr>
              <w:jc w:val="center"/>
            </w:pPr>
            <w:r>
              <w:rPr>
                <w:b/>
                <w:color w:val="FFFFFF"/>
                <w:sz w:val="18"/>
                <w:szCs w:val="18"/>
              </w:rPr>
              <w:t>BSAT</w:t>
            </w:r>
          </w:p>
        </w:tc>
        <w:tc>
          <w:tcPr>
            <w:tcW w:w="1600" w:type="dxa"/>
            <w:shd w:val="clear" w:color="auto" w:fill="1F4E79"/>
          </w:tcPr>
          <w:p w14:paraId="3EEC0AF5" w14:textId="77777777" w:rsidR="0069183E" w:rsidRDefault="0069183E" w:rsidP="004962AE">
            <w:pPr>
              <w:jc w:val="center"/>
            </w:pPr>
            <w:r>
              <w:rPr>
                <w:b/>
                <w:color w:val="FFFFFF"/>
                <w:sz w:val="18"/>
                <w:szCs w:val="18"/>
              </w:rPr>
              <w:t>BSUC</w:t>
            </w:r>
          </w:p>
        </w:tc>
        <w:tc>
          <w:tcPr>
            <w:tcW w:w="1600" w:type="dxa"/>
            <w:shd w:val="clear" w:color="auto" w:fill="1F4E79"/>
          </w:tcPr>
          <w:p w14:paraId="006D2BCE" w14:textId="77777777" w:rsidR="0069183E" w:rsidRDefault="0069183E" w:rsidP="004962AE">
            <w:pPr>
              <w:jc w:val="center"/>
            </w:pPr>
            <w:r>
              <w:rPr>
                <w:b/>
                <w:color w:val="FFFFFF"/>
                <w:sz w:val="18"/>
                <w:szCs w:val="18"/>
              </w:rPr>
              <w:t>UX</w:t>
            </w:r>
          </w:p>
        </w:tc>
        <w:tc>
          <w:tcPr>
            <w:tcW w:w="1600" w:type="dxa"/>
            <w:shd w:val="clear" w:color="auto" w:fill="1F4E79"/>
          </w:tcPr>
          <w:p w14:paraId="7736264B" w14:textId="77777777" w:rsidR="0069183E" w:rsidRDefault="0069183E" w:rsidP="004962AE">
            <w:pPr>
              <w:jc w:val="center"/>
            </w:pPr>
            <w:r>
              <w:rPr>
                <w:b/>
                <w:color w:val="FFFFFF"/>
                <w:sz w:val="18"/>
                <w:szCs w:val="18"/>
              </w:rPr>
              <w:t>UE</w:t>
            </w:r>
          </w:p>
        </w:tc>
      </w:tr>
      <w:tr w:rsidR="0069183E" w14:paraId="0B1739D4" w14:textId="77777777" w:rsidTr="004962AE">
        <w:tc>
          <w:tcPr>
            <w:tcW w:w="2960" w:type="dxa"/>
            <w:shd w:val="clear" w:color="auto" w:fill="EBF3FB"/>
          </w:tcPr>
          <w:p w14:paraId="7A0A9238" w14:textId="77777777" w:rsidR="0069183E" w:rsidRDefault="0069183E" w:rsidP="004962AE">
            <w:r>
              <w:rPr>
                <w:b/>
                <w:sz w:val="18"/>
                <w:szCs w:val="18"/>
              </w:rPr>
              <w:t>Brand Satisfaction (BSAT)</w:t>
            </w:r>
          </w:p>
        </w:tc>
        <w:tc>
          <w:tcPr>
            <w:tcW w:w="1600" w:type="dxa"/>
          </w:tcPr>
          <w:p w14:paraId="029870A6" w14:textId="77777777" w:rsidR="0069183E" w:rsidRDefault="0069183E" w:rsidP="004962AE">
            <w:pPr>
              <w:jc w:val="center"/>
            </w:pPr>
            <w:r>
              <w:rPr>
                <w:sz w:val="18"/>
                <w:szCs w:val="18"/>
              </w:rPr>
              <w:t>—</w:t>
            </w:r>
          </w:p>
        </w:tc>
        <w:tc>
          <w:tcPr>
            <w:tcW w:w="1600" w:type="dxa"/>
          </w:tcPr>
          <w:p w14:paraId="2D263EFD" w14:textId="77777777" w:rsidR="0069183E" w:rsidRDefault="0069183E" w:rsidP="004962AE">
            <w:pPr>
              <w:jc w:val="center"/>
            </w:pPr>
            <w:r>
              <w:rPr>
                <w:sz w:val="18"/>
                <w:szCs w:val="18"/>
              </w:rPr>
              <w:t xml:space="preserve"> </w:t>
            </w:r>
          </w:p>
        </w:tc>
        <w:tc>
          <w:tcPr>
            <w:tcW w:w="1600" w:type="dxa"/>
          </w:tcPr>
          <w:p w14:paraId="2F4B299C" w14:textId="77777777" w:rsidR="0069183E" w:rsidRDefault="0069183E" w:rsidP="004962AE">
            <w:pPr>
              <w:jc w:val="center"/>
            </w:pPr>
            <w:r>
              <w:rPr>
                <w:sz w:val="18"/>
                <w:szCs w:val="18"/>
              </w:rPr>
              <w:t xml:space="preserve"> </w:t>
            </w:r>
          </w:p>
        </w:tc>
        <w:tc>
          <w:tcPr>
            <w:tcW w:w="1600" w:type="dxa"/>
          </w:tcPr>
          <w:p w14:paraId="71880AE7" w14:textId="77777777" w:rsidR="0069183E" w:rsidRDefault="0069183E" w:rsidP="004962AE">
            <w:pPr>
              <w:jc w:val="center"/>
            </w:pPr>
            <w:r>
              <w:rPr>
                <w:sz w:val="18"/>
                <w:szCs w:val="18"/>
              </w:rPr>
              <w:t xml:space="preserve"> </w:t>
            </w:r>
          </w:p>
        </w:tc>
      </w:tr>
      <w:tr w:rsidR="0069183E" w14:paraId="7D2A1B18" w14:textId="77777777" w:rsidTr="004962AE">
        <w:tc>
          <w:tcPr>
            <w:tcW w:w="2960" w:type="dxa"/>
            <w:shd w:val="clear" w:color="auto" w:fill="EBF3FB"/>
          </w:tcPr>
          <w:p w14:paraId="151241E0" w14:textId="77777777" w:rsidR="0069183E" w:rsidRDefault="0069183E" w:rsidP="004962AE">
            <w:r>
              <w:rPr>
                <w:b/>
                <w:sz w:val="18"/>
                <w:szCs w:val="18"/>
              </w:rPr>
              <w:t>Brand Success (BSUC)</w:t>
            </w:r>
          </w:p>
        </w:tc>
        <w:tc>
          <w:tcPr>
            <w:tcW w:w="1600" w:type="dxa"/>
          </w:tcPr>
          <w:p w14:paraId="7875E944" w14:textId="77777777" w:rsidR="0069183E" w:rsidRDefault="0069183E" w:rsidP="004962AE">
            <w:pPr>
              <w:jc w:val="center"/>
            </w:pPr>
            <w:r>
              <w:rPr>
                <w:sz w:val="18"/>
                <w:szCs w:val="18"/>
              </w:rPr>
              <w:t>0.743</w:t>
            </w:r>
          </w:p>
        </w:tc>
        <w:tc>
          <w:tcPr>
            <w:tcW w:w="1600" w:type="dxa"/>
          </w:tcPr>
          <w:p w14:paraId="5E82CD10" w14:textId="77777777" w:rsidR="0069183E" w:rsidRDefault="0069183E" w:rsidP="004962AE">
            <w:pPr>
              <w:jc w:val="center"/>
            </w:pPr>
            <w:r>
              <w:rPr>
                <w:sz w:val="18"/>
                <w:szCs w:val="18"/>
              </w:rPr>
              <w:t>—</w:t>
            </w:r>
          </w:p>
        </w:tc>
        <w:tc>
          <w:tcPr>
            <w:tcW w:w="1600" w:type="dxa"/>
          </w:tcPr>
          <w:p w14:paraId="5B01C64A" w14:textId="77777777" w:rsidR="0069183E" w:rsidRDefault="0069183E" w:rsidP="004962AE">
            <w:pPr>
              <w:jc w:val="center"/>
            </w:pPr>
            <w:r>
              <w:rPr>
                <w:sz w:val="18"/>
                <w:szCs w:val="18"/>
              </w:rPr>
              <w:t xml:space="preserve"> </w:t>
            </w:r>
          </w:p>
        </w:tc>
        <w:tc>
          <w:tcPr>
            <w:tcW w:w="1600" w:type="dxa"/>
          </w:tcPr>
          <w:p w14:paraId="6E20D8CD" w14:textId="77777777" w:rsidR="0069183E" w:rsidRDefault="0069183E" w:rsidP="004962AE">
            <w:pPr>
              <w:jc w:val="center"/>
            </w:pPr>
            <w:r>
              <w:rPr>
                <w:sz w:val="18"/>
                <w:szCs w:val="18"/>
              </w:rPr>
              <w:t xml:space="preserve"> </w:t>
            </w:r>
          </w:p>
        </w:tc>
      </w:tr>
      <w:tr w:rsidR="0069183E" w14:paraId="2A0E46EF" w14:textId="77777777" w:rsidTr="004962AE">
        <w:tc>
          <w:tcPr>
            <w:tcW w:w="2960" w:type="dxa"/>
            <w:shd w:val="clear" w:color="auto" w:fill="EBF3FB"/>
          </w:tcPr>
          <w:p w14:paraId="535E53D7" w14:textId="77777777" w:rsidR="0069183E" w:rsidRDefault="0069183E" w:rsidP="004962AE">
            <w:r>
              <w:rPr>
                <w:b/>
                <w:sz w:val="18"/>
                <w:szCs w:val="18"/>
              </w:rPr>
              <w:t>User Experience (UX)</w:t>
            </w:r>
          </w:p>
        </w:tc>
        <w:tc>
          <w:tcPr>
            <w:tcW w:w="1600" w:type="dxa"/>
          </w:tcPr>
          <w:p w14:paraId="64C33D23" w14:textId="77777777" w:rsidR="0069183E" w:rsidRDefault="0069183E" w:rsidP="004962AE">
            <w:pPr>
              <w:jc w:val="center"/>
            </w:pPr>
            <w:r>
              <w:rPr>
                <w:sz w:val="18"/>
                <w:szCs w:val="18"/>
              </w:rPr>
              <w:t>0.768</w:t>
            </w:r>
          </w:p>
        </w:tc>
        <w:tc>
          <w:tcPr>
            <w:tcW w:w="1600" w:type="dxa"/>
          </w:tcPr>
          <w:p w14:paraId="310D6658" w14:textId="77777777" w:rsidR="0069183E" w:rsidRDefault="0069183E" w:rsidP="004962AE">
            <w:pPr>
              <w:jc w:val="center"/>
            </w:pPr>
            <w:r>
              <w:rPr>
                <w:sz w:val="18"/>
                <w:szCs w:val="18"/>
              </w:rPr>
              <w:t>0.712</w:t>
            </w:r>
          </w:p>
        </w:tc>
        <w:tc>
          <w:tcPr>
            <w:tcW w:w="1600" w:type="dxa"/>
          </w:tcPr>
          <w:p w14:paraId="6A1C16C2" w14:textId="77777777" w:rsidR="0069183E" w:rsidRDefault="0069183E" w:rsidP="004962AE">
            <w:pPr>
              <w:jc w:val="center"/>
            </w:pPr>
            <w:r>
              <w:rPr>
                <w:sz w:val="18"/>
                <w:szCs w:val="18"/>
              </w:rPr>
              <w:t>—</w:t>
            </w:r>
          </w:p>
        </w:tc>
        <w:tc>
          <w:tcPr>
            <w:tcW w:w="1600" w:type="dxa"/>
          </w:tcPr>
          <w:p w14:paraId="52A1F3AE" w14:textId="77777777" w:rsidR="0069183E" w:rsidRDefault="0069183E" w:rsidP="004962AE">
            <w:pPr>
              <w:jc w:val="center"/>
            </w:pPr>
            <w:r>
              <w:rPr>
                <w:sz w:val="18"/>
                <w:szCs w:val="18"/>
              </w:rPr>
              <w:t xml:space="preserve"> </w:t>
            </w:r>
          </w:p>
        </w:tc>
      </w:tr>
      <w:tr w:rsidR="0069183E" w14:paraId="370A9E88" w14:textId="77777777" w:rsidTr="004962AE">
        <w:tc>
          <w:tcPr>
            <w:tcW w:w="2960" w:type="dxa"/>
            <w:shd w:val="clear" w:color="auto" w:fill="EBF3FB"/>
          </w:tcPr>
          <w:p w14:paraId="00C407CF" w14:textId="77777777" w:rsidR="0069183E" w:rsidRDefault="0069183E" w:rsidP="004962AE">
            <w:r>
              <w:rPr>
                <w:b/>
                <w:sz w:val="18"/>
                <w:szCs w:val="18"/>
              </w:rPr>
              <w:t>User Engagement (UE)</w:t>
            </w:r>
          </w:p>
        </w:tc>
        <w:tc>
          <w:tcPr>
            <w:tcW w:w="1600" w:type="dxa"/>
          </w:tcPr>
          <w:p w14:paraId="7B6C4086" w14:textId="77777777" w:rsidR="0069183E" w:rsidRDefault="0069183E" w:rsidP="004962AE">
            <w:pPr>
              <w:jc w:val="center"/>
            </w:pPr>
            <w:r>
              <w:rPr>
                <w:sz w:val="18"/>
                <w:szCs w:val="18"/>
              </w:rPr>
              <w:t>0.756</w:t>
            </w:r>
          </w:p>
        </w:tc>
        <w:tc>
          <w:tcPr>
            <w:tcW w:w="1600" w:type="dxa"/>
          </w:tcPr>
          <w:p w14:paraId="02F45AF5" w14:textId="77777777" w:rsidR="0069183E" w:rsidRDefault="0069183E" w:rsidP="004962AE">
            <w:pPr>
              <w:jc w:val="center"/>
            </w:pPr>
            <w:r>
              <w:rPr>
                <w:sz w:val="18"/>
                <w:szCs w:val="18"/>
              </w:rPr>
              <w:t>0.729</w:t>
            </w:r>
          </w:p>
        </w:tc>
        <w:tc>
          <w:tcPr>
            <w:tcW w:w="1600" w:type="dxa"/>
          </w:tcPr>
          <w:p w14:paraId="735214D6" w14:textId="77777777" w:rsidR="0069183E" w:rsidRDefault="0069183E" w:rsidP="004962AE">
            <w:pPr>
              <w:jc w:val="center"/>
            </w:pPr>
            <w:r>
              <w:rPr>
                <w:sz w:val="18"/>
                <w:szCs w:val="18"/>
              </w:rPr>
              <w:t>0.814</w:t>
            </w:r>
          </w:p>
        </w:tc>
        <w:tc>
          <w:tcPr>
            <w:tcW w:w="1600" w:type="dxa"/>
          </w:tcPr>
          <w:p w14:paraId="2EF6398D" w14:textId="77777777" w:rsidR="0069183E" w:rsidRDefault="0069183E" w:rsidP="004962AE">
            <w:pPr>
              <w:jc w:val="center"/>
            </w:pPr>
            <w:r>
              <w:rPr>
                <w:sz w:val="18"/>
                <w:szCs w:val="18"/>
              </w:rPr>
              <w:t>—</w:t>
            </w:r>
          </w:p>
        </w:tc>
      </w:tr>
    </w:tbl>
    <w:p w14:paraId="54799BEC" w14:textId="77777777" w:rsidR="0069183E" w:rsidRDefault="0069183E" w:rsidP="0069183E">
      <w:pPr>
        <w:spacing w:line="360" w:lineRule="auto"/>
        <w:jc w:val="both"/>
        <w:rPr>
          <w:i/>
          <w:iCs/>
          <w:color w:val="000000" w:themeColor="text1"/>
        </w:rPr>
      </w:pPr>
    </w:p>
    <w:p w14:paraId="2D7085C0" w14:textId="281BFB04" w:rsidR="0069183E" w:rsidRDefault="0069183E" w:rsidP="0069183E">
      <w:pPr>
        <w:spacing w:line="360" w:lineRule="auto"/>
        <w:jc w:val="both"/>
        <w:rPr>
          <w:i/>
          <w:iCs/>
          <w:color w:val="000000" w:themeColor="text1"/>
        </w:rPr>
      </w:pPr>
      <w:r>
        <w:rPr>
          <w:i/>
          <w:iCs/>
          <w:color w:val="000000" w:themeColor="text1"/>
        </w:rPr>
        <w:t xml:space="preserve">Note: All HTMT values below 0.85 confirm discriminant validity. BSAT = Brand Satisfaction; BSUC = Brand Success; UX = User Experience; UE = User Engagement. Values derived from </w:t>
      </w:r>
      <w:proofErr w:type="spellStart"/>
      <w:r>
        <w:rPr>
          <w:i/>
          <w:iCs/>
          <w:color w:val="000000" w:themeColor="text1"/>
        </w:rPr>
        <w:t>SmartPLS</w:t>
      </w:r>
      <w:proofErr w:type="spellEnd"/>
      <w:r>
        <w:rPr>
          <w:i/>
          <w:iCs/>
          <w:color w:val="000000" w:themeColor="text1"/>
        </w:rPr>
        <w:t xml:space="preserve"> 4.1 bootstrapping procedure (5,000 subsamples). Source: Authors.</w:t>
      </w:r>
    </w:p>
    <w:p w14:paraId="4C8B7131" w14:textId="77777777" w:rsidR="0069183E" w:rsidRPr="002B4CA4" w:rsidRDefault="0069183E" w:rsidP="002B4CA4">
      <w:pPr>
        <w:spacing w:line="360" w:lineRule="auto"/>
        <w:jc w:val="both"/>
        <w:rPr>
          <w:color w:val="000000" w:themeColor="text1"/>
        </w:rPr>
      </w:pPr>
    </w:p>
    <w:p w14:paraId="1DD2F389" w14:textId="77777777" w:rsidR="00D40C17" w:rsidRDefault="00D40C17" w:rsidP="005A1FB3">
      <w:pPr>
        <w:spacing w:line="360" w:lineRule="auto"/>
        <w:jc w:val="both"/>
        <w:rPr>
          <w:color w:val="000000" w:themeColor="text1"/>
        </w:rPr>
      </w:pPr>
    </w:p>
    <w:p w14:paraId="65BA300D" w14:textId="77777777" w:rsidR="0069183E" w:rsidRDefault="0069183E" w:rsidP="005A1FB3">
      <w:pPr>
        <w:spacing w:line="360" w:lineRule="auto"/>
        <w:jc w:val="both"/>
        <w:rPr>
          <w:color w:val="000000" w:themeColor="text1"/>
        </w:rPr>
      </w:pPr>
    </w:p>
    <w:p w14:paraId="4B667890" w14:textId="77777777" w:rsidR="0069183E" w:rsidRDefault="0069183E" w:rsidP="005A1FB3">
      <w:pPr>
        <w:spacing w:line="360" w:lineRule="auto"/>
        <w:jc w:val="both"/>
        <w:rPr>
          <w:color w:val="000000" w:themeColor="text1"/>
        </w:rPr>
      </w:pPr>
    </w:p>
    <w:p w14:paraId="76A40470" w14:textId="77777777" w:rsidR="0069183E" w:rsidRDefault="0069183E" w:rsidP="005A1FB3">
      <w:pPr>
        <w:spacing w:line="360" w:lineRule="auto"/>
        <w:jc w:val="both"/>
        <w:rPr>
          <w:color w:val="000000" w:themeColor="text1"/>
        </w:rPr>
      </w:pPr>
    </w:p>
    <w:p w14:paraId="58CA10C4" w14:textId="1EA0E448" w:rsidR="003C57F3" w:rsidRPr="006D3229" w:rsidRDefault="004653A9" w:rsidP="005A1FB3">
      <w:pPr>
        <w:spacing w:line="360" w:lineRule="auto"/>
        <w:jc w:val="both"/>
        <w:rPr>
          <w:b/>
          <w:bCs/>
          <w:i/>
          <w:iCs/>
          <w:color w:val="000000" w:themeColor="text1"/>
        </w:rPr>
      </w:pPr>
      <w:r w:rsidRPr="006D3229">
        <w:rPr>
          <w:b/>
          <w:bCs/>
          <w:i/>
          <w:iCs/>
          <w:color w:val="000000" w:themeColor="text1"/>
        </w:rPr>
        <w:t xml:space="preserve">Table </w:t>
      </w:r>
      <w:r w:rsidR="00AA1ECE">
        <w:rPr>
          <w:b/>
          <w:bCs/>
          <w:i/>
          <w:iCs/>
          <w:color w:val="000000" w:themeColor="text1"/>
        </w:rPr>
        <w:t>2</w:t>
      </w:r>
      <w:r w:rsidRPr="006D3229">
        <w:rPr>
          <w:b/>
          <w:bCs/>
          <w:i/>
          <w:iCs/>
          <w:color w:val="000000" w:themeColor="text1"/>
        </w:rPr>
        <w:t xml:space="preserve">. </w:t>
      </w:r>
      <w:r w:rsidR="00563911" w:rsidRPr="00D40C17">
        <w:rPr>
          <w:b/>
          <w:bCs/>
          <w:i/>
          <w:iCs/>
          <w:color w:val="000000" w:themeColor="text1"/>
        </w:rPr>
        <w:t>Reliability Statistics</w:t>
      </w:r>
    </w:p>
    <w:tbl>
      <w:tblPr>
        <w:tblW w:w="4590" w:type="pct"/>
        <w:tblCellSpacing w:w="15" w:type="dxa"/>
        <w:tblCellMar>
          <w:top w:w="15" w:type="dxa"/>
          <w:left w:w="15" w:type="dxa"/>
          <w:bottom w:w="15" w:type="dxa"/>
          <w:right w:w="15" w:type="dxa"/>
        </w:tblCellMar>
        <w:tblLook w:val="04A0" w:firstRow="1" w:lastRow="0" w:firstColumn="1" w:lastColumn="0" w:noHBand="0" w:noVBand="1"/>
      </w:tblPr>
      <w:tblGrid>
        <w:gridCol w:w="1330"/>
        <w:gridCol w:w="1149"/>
        <w:gridCol w:w="993"/>
        <w:gridCol w:w="1237"/>
        <w:gridCol w:w="900"/>
        <w:gridCol w:w="1427"/>
        <w:gridCol w:w="620"/>
        <w:gridCol w:w="630"/>
      </w:tblGrid>
      <w:tr w:rsidR="00EB6D56" w:rsidRPr="003D7AFA" w14:paraId="1034B077" w14:textId="63BE781C" w:rsidTr="005E6819">
        <w:trPr>
          <w:cantSplit/>
          <w:tblHeader/>
          <w:tblCellSpacing w:w="15" w:type="dxa"/>
        </w:trPr>
        <w:tc>
          <w:tcPr>
            <w:tcW w:w="4164" w:type="pct"/>
            <w:gridSpan w:val="6"/>
            <w:tcBorders>
              <w:top w:val="nil"/>
              <w:left w:val="nil"/>
              <w:bottom w:val="single" w:sz="4" w:space="0" w:color="333333"/>
              <w:right w:val="nil"/>
            </w:tcBorders>
            <w:tcMar>
              <w:top w:w="60" w:type="dxa"/>
              <w:left w:w="0" w:type="dxa"/>
              <w:bottom w:w="60" w:type="dxa"/>
              <w:right w:w="120" w:type="dxa"/>
            </w:tcMar>
            <w:vAlign w:val="bottom"/>
            <w:hideMark/>
          </w:tcPr>
          <w:p w14:paraId="50E22F12" w14:textId="77777777" w:rsidR="00B31225" w:rsidRPr="003D7AFA" w:rsidRDefault="00B31225" w:rsidP="003D7AFA">
            <w:pPr>
              <w:jc w:val="both"/>
              <w:rPr>
                <w:b/>
                <w:bCs/>
                <w:i/>
                <w:iCs/>
                <w:color w:val="000000" w:themeColor="text1"/>
                <w:sz w:val="20"/>
                <w:szCs w:val="20"/>
              </w:rPr>
            </w:pPr>
            <w:r w:rsidRPr="003D7AFA">
              <w:rPr>
                <w:b/>
                <w:bCs/>
                <w:i/>
                <w:iCs/>
                <w:color w:val="000000" w:themeColor="text1"/>
                <w:sz w:val="20"/>
                <w:szCs w:val="20"/>
              </w:rPr>
              <w:t>Factor Loadings</w:t>
            </w:r>
          </w:p>
        </w:tc>
        <w:tc>
          <w:tcPr>
            <w:tcW w:w="384" w:type="pct"/>
            <w:tcBorders>
              <w:top w:val="nil"/>
              <w:left w:val="nil"/>
              <w:bottom w:val="single" w:sz="4" w:space="0" w:color="333333"/>
              <w:right w:val="nil"/>
            </w:tcBorders>
          </w:tcPr>
          <w:p w14:paraId="038FAA27" w14:textId="77777777" w:rsidR="00B31225" w:rsidRPr="003D7AFA" w:rsidRDefault="00B31225" w:rsidP="003D7AFA">
            <w:pPr>
              <w:jc w:val="both"/>
              <w:rPr>
                <w:b/>
                <w:bCs/>
                <w:i/>
                <w:iCs/>
                <w:color w:val="000000" w:themeColor="text1"/>
                <w:sz w:val="20"/>
                <w:szCs w:val="20"/>
              </w:rPr>
            </w:pPr>
          </w:p>
        </w:tc>
        <w:tc>
          <w:tcPr>
            <w:tcW w:w="380" w:type="pct"/>
            <w:tcBorders>
              <w:top w:val="nil"/>
              <w:left w:val="nil"/>
              <w:bottom w:val="single" w:sz="4" w:space="0" w:color="333333"/>
              <w:right w:val="nil"/>
            </w:tcBorders>
          </w:tcPr>
          <w:p w14:paraId="1D12B180" w14:textId="77777777" w:rsidR="00B31225" w:rsidRPr="003D7AFA" w:rsidRDefault="00B31225" w:rsidP="003D7AFA">
            <w:pPr>
              <w:jc w:val="both"/>
              <w:rPr>
                <w:b/>
                <w:bCs/>
                <w:i/>
                <w:iCs/>
                <w:color w:val="000000" w:themeColor="text1"/>
                <w:sz w:val="20"/>
                <w:szCs w:val="20"/>
              </w:rPr>
            </w:pPr>
          </w:p>
        </w:tc>
      </w:tr>
      <w:tr w:rsidR="005E6819" w:rsidRPr="003D7AFA" w14:paraId="7EE631E7" w14:textId="7130417B" w:rsidTr="005E6819">
        <w:trPr>
          <w:cantSplit/>
          <w:tblHeader/>
          <w:tblCellSpacing w:w="15" w:type="dxa"/>
        </w:trPr>
        <w:tc>
          <w:tcPr>
            <w:tcW w:w="775" w:type="pct"/>
            <w:tcBorders>
              <w:top w:val="nil"/>
              <w:left w:val="nil"/>
              <w:bottom w:val="single" w:sz="4" w:space="0" w:color="333333"/>
              <w:right w:val="nil"/>
            </w:tcBorders>
            <w:tcMar>
              <w:top w:w="60" w:type="dxa"/>
              <w:left w:w="120" w:type="dxa"/>
              <w:bottom w:w="60" w:type="dxa"/>
              <w:right w:w="120" w:type="dxa"/>
            </w:tcMar>
            <w:vAlign w:val="center"/>
            <w:hideMark/>
          </w:tcPr>
          <w:p w14:paraId="5062806C"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Factor</w:t>
            </w:r>
          </w:p>
        </w:tc>
        <w:tc>
          <w:tcPr>
            <w:tcW w:w="675" w:type="pct"/>
            <w:tcBorders>
              <w:top w:val="nil"/>
              <w:left w:val="nil"/>
              <w:bottom w:val="single" w:sz="4" w:space="0" w:color="333333"/>
              <w:right w:val="nil"/>
            </w:tcBorders>
            <w:tcMar>
              <w:top w:w="60" w:type="dxa"/>
              <w:left w:w="120" w:type="dxa"/>
              <w:bottom w:w="60" w:type="dxa"/>
              <w:right w:w="120" w:type="dxa"/>
            </w:tcMar>
            <w:vAlign w:val="center"/>
            <w:hideMark/>
          </w:tcPr>
          <w:p w14:paraId="6DE59C1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Indicator</w:t>
            </w:r>
          </w:p>
        </w:tc>
        <w:tc>
          <w:tcPr>
            <w:tcW w:w="581" w:type="pct"/>
            <w:tcBorders>
              <w:top w:val="nil"/>
              <w:left w:val="nil"/>
              <w:bottom w:val="single" w:sz="4" w:space="0" w:color="333333"/>
              <w:right w:val="nil"/>
            </w:tcBorders>
            <w:tcMar>
              <w:top w:w="60" w:type="dxa"/>
              <w:left w:w="120" w:type="dxa"/>
              <w:bottom w:w="60" w:type="dxa"/>
              <w:right w:w="120" w:type="dxa"/>
            </w:tcMar>
            <w:vAlign w:val="center"/>
            <w:hideMark/>
          </w:tcPr>
          <w:p w14:paraId="1CA28EB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Estimate</w:t>
            </w:r>
          </w:p>
        </w:tc>
        <w:tc>
          <w:tcPr>
            <w:tcW w:w="728" w:type="pct"/>
            <w:tcBorders>
              <w:top w:val="nil"/>
              <w:left w:val="nil"/>
              <w:bottom w:val="single" w:sz="4" w:space="0" w:color="333333"/>
              <w:right w:val="nil"/>
            </w:tcBorders>
            <w:tcMar>
              <w:top w:w="60" w:type="dxa"/>
              <w:left w:w="120" w:type="dxa"/>
              <w:bottom w:w="60" w:type="dxa"/>
              <w:right w:w="120" w:type="dxa"/>
            </w:tcMar>
            <w:vAlign w:val="center"/>
          </w:tcPr>
          <w:p w14:paraId="234A4406" w14:textId="30A82AD1" w:rsidR="00B31225" w:rsidRPr="003D7AFA" w:rsidRDefault="00B31225" w:rsidP="00B31225">
            <w:pPr>
              <w:jc w:val="both"/>
              <w:rPr>
                <w:b/>
                <w:bCs/>
                <w:i/>
                <w:iCs/>
                <w:color w:val="000000" w:themeColor="text1"/>
                <w:sz w:val="20"/>
                <w:szCs w:val="20"/>
              </w:rPr>
            </w:pPr>
            <w:r w:rsidRPr="00B31225">
              <w:rPr>
                <w:b/>
                <w:bCs/>
                <w:i/>
                <w:iCs/>
                <w:color w:val="000000" w:themeColor="text1"/>
                <w:sz w:val="20"/>
                <w:szCs w:val="20"/>
              </w:rPr>
              <w:t xml:space="preserve">Cronbach’s </w:t>
            </w:r>
            <w:r>
              <w:rPr>
                <w:b/>
                <w:bCs/>
                <w:i/>
                <w:iCs/>
                <w:color w:val="000000" w:themeColor="text1"/>
                <w:sz w:val="20"/>
                <w:szCs w:val="20"/>
              </w:rPr>
              <w:t>A</w:t>
            </w:r>
            <w:r w:rsidRPr="00B31225">
              <w:rPr>
                <w:b/>
                <w:bCs/>
                <w:i/>
                <w:iCs/>
                <w:color w:val="000000" w:themeColor="text1"/>
                <w:sz w:val="20"/>
                <w:szCs w:val="20"/>
              </w:rPr>
              <w:t>lpha</w:t>
            </w:r>
          </w:p>
        </w:tc>
        <w:tc>
          <w:tcPr>
            <w:tcW w:w="525" w:type="pct"/>
            <w:tcBorders>
              <w:top w:val="nil"/>
              <w:left w:val="nil"/>
              <w:bottom w:val="single" w:sz="4" w:space="0" w:color="333333"/>
              <w:right w:val="nil"/>
            </w:tcBorders>
            <w:tcMar>
              <w:top w:w="60" w:type="dxa"/>
              <w:left w:w="120" w:type="dxa"/>
              <w:bottom w:w="60" w:type="dxa"/>
              <w:right w:w="120" w:type="dxa"/>
            </w:tcMar>
            <w:vAlign w:val="center"/>
          </w:tcPr>
          <w:p w14:paraId="73205479" w14:textId="0E7685EF" w:rsidR="00B31225" w:rsidRPr="003D7AFA" w:rsidRDefault="00B31225" w:rsidP="00B31225">
            <w:pPr>
              <w:jc w:val="both"/>
              <w:rPr>
                <w:b/>
                <w:bCs/>
                <w:i/>
                <w:iCs/>
                <w:color w:val="000000" w:themeColor="text1"/>
                <w:sz w:val="20"/>
                <w:szCs w:val="20"/>
              </w:rPr>
            </w:pPr>
            <w:r>
              <w:rPr>
                <w:b/>
                <w:bCs/>
                <w:i/>
                <w:iCs/>
                <w:color w:val="000000" w:themeColor="text1"/>
                <w:sz w:val="20"/>
                <w:szCs w:val="20"/>
              </w:rPr>
              <w:t>AVE</w:t>
            </w:r>
          </w:p>
        </w:tc>
        <w:tc>
          <w:tcPr>
            <w:tcW w:w="789" w:type="pct"/>
            <w:tcBorders>
              <w:top w:val="nil"/>
              <w:left w:val="nil"/>
              <w:bottom w:val="single" w:sz="4" w:space="0" w:color="333333"/>
              <w:right w:val="nil"/>
            </w:tcBorders>
            <w:tcMar>
              <w:top w:w="60" w:type="dxa"/>
              <w:left w:w="120" w:type="dxa"/>
              <w:bottom w:w="60" w:type="dxa"/>
              <w:right w:w="120" w:type="dxa"/>
            </w:tcMar>
            <w:vAlign w:val="center"/>
          </w:tcPr>
          <w:p w14:paraId="3A558BEF" w14:textId="20F86788"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SE</w:t>
            </w:r>
          </w:p>
        </w:tc>
        <w:tc>
          <w:tcPr>
            <w:tcW w:w="384" w:type="pct"/>
            <w:tcBorders>
              <w:top w:val="nil"/>
              <w:left w:val="nil"/>
              <w:bottom w:val="single" w:sz="4" w:space="0" w:color="333333"/>
              <w:right w:val="nil"/>
            </w:tcBorders>
            <w:vAlign w:val="center"/>
          </w:tcPr>
          <w:p w14:paraId="63654987" w14:textId="74A88AE5"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Z</w:t>
            </w:r>
          </w:p>
        </w:tc>
        <w:tc>
          <w:tcPr>
            <w:tcW w:w="380" w:type="pct"/>
            <w:tcBorders>
              <w:top w:val="nil"/>
              <w:left w:val="nil"/>
              <w:bottom w:val="single" w:sz="4" w:space="0" w:color="333333"/>
              <w:right w:val="nil"/>
            </w:tcBorders>
            <w:vAlign w:val="center"/>
          </w:tcPr>
          <w:p w14:paraId="634CFE8C" w14:textId="00E55FC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p</w:t>
            </w:r>
          </w:p>
        </w:tc>
      </w:tr>
      <w:tr w:rsidR="00EB6D56" w:rsidRPr="003D7AFA" w14:paraId="19695BF8" w14:textId="1BCE2C3C"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6015623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Brand Satisfaction</w:t>
            </w:r>
          </w:p>
        </w:tc>
        <w:tc>
          <w:tcPr>
            <w:tcW w:w="675" w:type="pct"/>
            <w:tcBorders>
              <w:top w:val="nil"/>
              <w:left w:val="nil"/>
              <w:bottom w:val="nil"/>
              <w:right w:val="nil"/>
            </w:tcBorders>
            <w:tcMar>
              <w:top w:w="120" w:type="dxa"/>
              <w:left w:w="120" w:type="dxa"/>
              <w:bottom w:w="60" w:type="dxa"/>
              <w:right w:w="120" w:type="dxa"/>
            </w:tcMar>
            <w:hideMark/>
          </w:tcPr>
          <w:p w14:paraId="2F65455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BSAT_1</w:t>
            </w:r>
          </w:p>
        </w:tc>
        <w:tc>
          <w:tcPr>
            <w:tcW w:w="581" w:type="pct"/>
            <w:tcBorders>
              <w:top w:val="nil"/>
              <w:left w:val="nil"/>
              <w:bottom w:val="nil"/>
              <w:right w:val="nil"/>
            </w:tcBorders>
            <w:tcMar>
              <w:top w:w="120" w:type="dxa"/>
              <w:left w:w="120" w:type="dxa"/>
              <w:bottom w:w="30" w:type="dxa"/>
              <w:right w:w="300" w:type="dxa"/>
            </w:tcMar>
            <w:hideMark/>
          </w:tcPr>
          <w:p w14:paraId="5B21523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0.705</w:t>
            </w:r>
          </w:p>
        </w:tc>
        <w:tc>
          <w:tcPr>
            <w:tcW w:w="728" w:type="pct"/>
            <w:vMerge w:val="restart"/>
            <w:tcBorders>
              <w:top w:val="nil"/>
              <w:left w:val="nil"/>
              <w:right w:val="nil"/>
            </w:tcBorders>
            <w:tcMar>
              <w:top w:w="120" w:type="dxa"/>
              <w:left w:w="120" w:type="dxa"/>
              <w:bottom w:w="30" w:type="dxa"/>
              <w:right w:w="300" w:type="dxa"/>
            </w:tcMar>
          </w:tcPr>
          <w:p w14:paraId="59EF6663" w14:textId="77777777" w:rsidR="00EB6D56" w:rsidRDefault="00EB6D56" w:rsidP="00B31225">
            <w:pPr>
              <w:jc w:val="center"/>
              <w:rPr>
                <w:b/>
                <w:bCs/>
                <w:i/>
                <w:iCs/>
                <w:color w:val="000000" w:themeColor="text1"/>
                <w:sz w:val="20"/>
                <w:szCs w:val="20"/>
              </w:rPr>
            </w:pPr>
          </w:p>
          <w:p w14:paraId="07CF3E9D" w14:textId="77777777" w:rsidR="00EB6D56" w:rsidRDefault="00EB6D56" w:rsidP="00B31225">
            <w:pPr>
              <w:jc w:val="center"/>
              <w:rPr>
                <w:b/>
                <w:bCs/>
                <w:i/>
                <w:iCs/>
                <w:color w:val="000000" w:themeColor="text1"/>
                <w:sz w:val="20"/>
                <w:szCs w:val="20"/>
              </w:rPr>
            </w:pPr>
          </w:p>
          <w:p w14:paraId="3A580ACD" w14:textId="77777777" w:rsidR="00EB6D56" w:rsidRDefault="00EB6D56" w:rsidP="00B31225">
            <w:pPr>
              <w:jc w:val="center"/>
              <w:rPr>
                <w:b/>
                <w:bCs/>
                <w:i/>
                <w:iCs/>
                <w:color w:val="000000" w:themeColor="text1"/>
                <w:sz w:val="20"/>
                <w:szCs w:val="20"/>
              </w:rPr>
            </w:pPr>
          </w:p>
          <w:p w14:paraId="285C4314" w14:textId="2357A8EE" w:rsidR="00EB6D56" w:rsidRPr="003D7AFA" w:rsidRDefault="00EB6D56" w:rsidP="00B31225">
            <w:pPr>
              <w:rPr>
                <w:b/>
                <w:bCs/>
                <w:i/>
                <w:iCs/>
                <w:color w:val="000000" w:themeColor="text1"/>
                <w:sz w:val="20"/>
                <w:szCs w:val="20"/>
              </w:rPr>
            </w:pPr>
            <w:r>
              <w:rPr>
                <w:b/>
                <w:bCs/>
                <w:i/>
                <w:iCs/>
                <w:color w:val="000000" w:themeColor="text1"/>
                <w:sz w:val="20"/>
                <w:szCs w:val="20"/>
              </w:rPr>
              <w:t>0.970</w:t>
            </w:r>
          </w:p>
        </w:tc>
        <w:tc>
          <w:tcPr>
            <w:tcW w:w="525" w:type="pct"/>
            <w:vMerge w:val="restart"/>
            <w:tcBorders>
              <w:top w:val="nil"/>
              <w:left w:val="nil"/>
              <w:right w:val="nil"/>
            </w:tcBorders>
            <w:tcMar>
              <w:top w:w="120" w:type="dxa"/>
              <w:left w:w="120" w:type="dxa"/>
              <w:bottom w:w="30" w:type="dxa"/>
              <w:right w:w="300" w:type="dxa"/>
            </w:tcMar>
          </w:tcPr>
          <w:p w14:paraId="15F71C0C" w14:textId="77777777" w:rsidR="00EB6D56" w:rsidRDefault="00EB6D56" w:rsidP="00B31225">
            <w:pPr>
              <w:jc w:val="both"/>
              <w:rPr>
                <w:b/>
                <w:bCs/>
                <w:i/>
                <w:iCs/>
                <w:color w:val="000000" w:themeColor="text1"/>
                <w:sz w:val="20"/>
                <w:szCs w:val="20"/>
              </w:rPr>
            </w:pPr>
          </w:p>
          <w:p w14:paraId="284F8A2D" w14:textId="77777777" w:rsidR="00EB6D56" w:rsidRPr="00EB6D56" w:rsidRDefault="00EB6D56" w:rsidP="00EB6D56">
            <w:pPr>
              <w:rPr>
                <w:sz w:val="20"/>
                <w:szCs w:val="20"/>
              </w:rPr>
            </w:pPr>
          </w:p>
          <w:p w14:paraId="2BD5FA9E" w14:textId="77777777" w:rsidR="00EB6D56" w:rsidRDefault="00EB6D56" w:rsidP="00EB6D56">
            <w:pPr>
              <w:rPr>
                <w:b/>
                <w:bCs/>
                <w:i/>
                <w:iCs/>
                <w:color w:val="000000" w:themeColor="text1"/>
                <w:sz w:val="20"/>
                <w:szCs w:val="20"/>
              </w:rPr>
            </w:pPr>
          </w:p>
          <w:p w14:paraId="76861F18" w14:textId="79EE8A23" w:rsidR="00EB6D56" w:rsidRPr="003D7AFA" w:rsidRDefault="00EB6D56" w:rsidP="00EB6D56">
            <w:pPr>
              <w:rPr>
                <w:sz w:val="20"/>
                <w:szCs w:val="20"/>
              </w:rPr>
            </w:pPr>
            <w:r w:rsidRPr="00EB6D56">
              <w:rPr>
                <w:b/>
                <w:bCs/>
                <w:i/>
                <w:iCs/>
                <w:color w:val="000000" w:themeColor="text1"/>
                <w:sz w:val="20"/>
                <w:szCs w:val="20"/>
              </w:rPr>
              <w:t>0.865</w:t>
            </w:r>
          </w:p>
        </w:tc>
        <w:tc>
          <w:tcPr>
            <w:tcW w:w="789" w:type="pct"/>
            <w:tcBorders>
              <w:top w:val="nil"/>
              <w:left w:val="nil"/>
              <w:bottom w:val="nil"/>
              <w:right w:val="nil"/>
            </w:tcBorders>
            <w:tcMar>
              <w:top w:w="120" w:type="dxa"/>
              <w:left w:w="120" w:type="dxa"/>
              <w:bottom w:w="30" w:type="dxa"/>
              <w:right w:w="300" w:type="dxa"/>
            </w:tcMar>
          </w:tcPr>
          <w:p w14:paraId="1263CAD7" w14:textId="7A979D5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0.0323</w:t>
            </w:r>
          </w:p>
        </w:tc>
        <w:tc>
          <w:tcPr>
            <w:tcW w:w="384" w:type="pct"/>
            <w:tcBorders>
              <w:top w:val="nil"/>
              <w:left w:val="nil"/>
              <w:bottom w:val="nil"/>
              <w:right w:val="nil"/>
            </w:tcBorders>
          </w:tcPr>
          <w:p w14:paraId="27FDC01F" w14:textId="257B38B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21.8</w:t>
            </w:r>
          </w:p>
        </w:tc>
        <w:tc>
          <w:tcPr>
            <w:tcW w:w="380" w:type="pct"/>
            <w:tcBorders>
              <w:top w:val="nil"/>
              <w:left w:val="nil"/>
              <w:bottom w:val="nil"/>
              <w:right w:val="nil"/>
            </w:tcBorders>
          </w:tcPr>
          <w:p w14:paraId="4F83B870" w14:textId="033AC4E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A204A61" w14:textId="0B4774D6" w:rsidTr="005E6819">
        <w:trPr>
          <w:cantSplit/>
          <w:tblCellSpacing w:w="15" w:type="dxa"/>
        </w:trPr>
        <w:tc>
          <w:tcPr>
            <w:tcW w:w="775" w:type="pct"/>
            <w:vMerge/>
            <w:tcBorders>
              <w:top w:val="nil"/>
              <w:left w:val="nil"/>
              <w:bottom w:val="nil"/>
              <w:right w:val="nil"/>
            </w:tcBorders>
            <w:vAlign w:val="center"/>
            <w:hideMark/>
          </w:tcPr>
          <w:p w14:paraId="79FA05F8"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7C3E2E0"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BSAT_2</w:t>
            </w:r>
          </w:p>
        </w:tc>
        <w:tc>
          <w:tcPr>
            <w:tcW w:w="581" w:type="pct"/>
            <w:tcBorders>
              <w:top w:val="nil"/>
              <w:left w:val="nil"/>
              <w:bottom w:val="nil"/>
              <w:right w:val="nil"/>
            </w:tcBorders>
            <w:tcMar>
              <w:top w:w="30" w:type="dxa"/>
              <w:left w:w="120" w:type="dxa"/>
              <w:bottom w:w="30" w:type="dxa"/>
              <w:right w:w="300" w:type="dxa"/>
            </w:tcMar>
            <w:hideMark/>
          </w:tcPr>
          <w:p w14:paraId="00E34E8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0.741</w:t>
            </w:r>
          </w:p>
        </w:tc>
        <w:tc>
          <w:tcPr>
            <w:tcW w:w="728" w:type="pct"/>
            <w:vMerge/>
            <w:tcBorders>
              <w:left w:val="nil"/>
              <w:right w:val="nil"/>
            </w:tcBorders>
            <w:tcMar>
              <w:top w:w="30" w:type="dxa"/>
              <w:left w:w="120" w:type="dxa"/>
              <w:bottom w:w="30" w:type="dxa"/>
              <w:right w:w="300" w:type="dxa"/>
            </w:tcMar>
          </w:tcPr>
          <w:p w14:paraId="2B47FF10" w14:textId="5C6DC91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410CBE1" w14:textId="103856FC"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36A2529" w14:textId="009FB8C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0.0337</w:t>
            </w:r>
          </w:p>
        </w:tc>
        <w:tc>
          <w:tcPr>
            <w:tcW w:w="384" w:type="pct"/>
            <w:tcBorders>
              <w:top w:val="nil"/>
              <w:left w:val="nil"/>
              <w:bottom w:val="nil"/>
              <w:right w:val="nil"/>
            </w:tcBorders>
          </w:tcPr>
          <w:p w14:paraId="01341451" w14:textId="0A80068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4F59E88B" w14:textId="6C884DC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6A982BA" w14:textId="473AFC2E" w:rsidTr="005E6819">
        <w:trPr>
          <w:cantSplit/>
          <w:tblCellSpacing w:w="15" w:type="dxa"/>
        </w:trPr>
        <w:tc>
          <w:tcPr>
            <w:tcW w:w="775" w:type="pct"/>
            <w:vMerge/>
            <w:tcBorders>
              <w:top w:val="nil"/>
              <w:left w:val="nil"/>
              <w:bottom w:val="nil"/>
              <w:right w:val="nil"/>
            </w:tcBorders>
            <w:vAlign w:val="center"/>
            <w:hideMark/>
          </w:tcPr>
          <w:p w14:paraId="73D2616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8F0E0F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BSAT_3</w:t>
            </w:r>
          </w:p>
        </w:tc>
        <w:tc>
          <w:tcPr>
            <w:tcW w:w="581" w:type="pct"/>
            <w:tcBorders>
              <w:top w:val="nil"/>
              <w:left w:val="nil"/>
              <w:bottom w:val="nil"/>
              <w:right w:val="nil"/>
            </w:tcBorders>
            <w:tcMar>
              <w:top w:w="30" w:type="dxa"/>
              <w:left w:w="120" w:type="dxa"/>
              <w:bottom w:w="30" w:type="dxa"/>
              <w:right w:w="300" w:type="dxa"/>
            </w:tcMar>
            <w:hideMark/>
          </w:tcPr>
          <w:p w14:paraId="7BF2AD6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0.721</w:t>
            </w:r>
          </w:p>
        </w:tc>
        <w:tc>
          <w:tcPr>
            <w:tcW w:w="728" w:type="pct"/>
            <w:vMerge/>
            <w:tcBorders>
              <w:left w:val="nil"/>
              <w:right w:val="nil"/>
            </w:tcBorders>
            <w:tcMar>
              <w:top w:w="30" w:type="dxa"/>
              <w:left w:w="120" w:type="dxa"/>
              <w:bottom w:w="30" w:type="dxa"/>
              <w:right w:w="300" w:type="dxa"/>
            </w:tcMar>
          </w:tcPr>
          <w:p w14:paraId="27F35489" w14:textId="49946B22"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CFED905" w14:textId="05CDF749"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7D87913" w14:textId="441C63A0"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7583CBDC" w14:textId="1026D41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21.9</w:t>
            </w:r>
          </w:p>
        </w:tc>
        <w:tc>
          <w:tcPr>
            <w:tcW w:w="380" w:type="pct"/>
            <w:tcBorders>
              <w:top w:val="nil"/>
              <w:left w:val="nil"/>
              <w:bottom w:val="nil"/>
              <w:right w:val="nil"/>
            </w:tcBorders>
          </w:tcPr>
          <w:p w14:paraId="3CE948D4" w14:textId="3CA3E7A0"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55EE1FB" w14:textId="5C9BB7DE" w:rsidTr="005E6819">
        <w:trPr>
          <w:cantSplit/>
          <w:tblCellSpacing w:w="15" w:type="dxa"/>
        </w:trPr>
        <w:tc>
          <w:tcPr>
            <w:tcW w:w="775" w:type="pct"/>
            <w:vMerge/>
            <w:tcBorders>
              <w:top w:val="nil"/>
              <w:left w:val="nil"/>
              <w:bottom w:val="nil"/>
              <w:right w:val="nil"/>
            </w:tcBorders>
            <w:vAlign w:val="center"/>
            <w:hideMark/>
          </w:tcPr>
          <w:p w14:paraId="1008F59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42C23111"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BSAT_4</w:t>
            </w:r>
          </w:p>
        </w:tc>
        <w:tc>
          <w:tcPr>
            <w:tcW w:w="581" w:type="pct"/>
            <w:tcBorders>
              <w:top w:val="nil"/>
              <w:left w:val="nil"/>
              <w:bottom w:val="nil"/>
              <w:right w:val="nil"/>
            </w:tcBorders>
            <w:tcMar>
              <w:top w:w="30" w:type="dxa"/>
              <w:left w:w="120" w:type="dxa"/>
              <w:bottom w:w="30" w:type="dxa"/>
              <w:right w:w="300" w:type="dxa"/>
            </w:tcMar>
            <w:hideMark/>
          </w:tcPr>
          <w:p w14:paraId="2EE12E2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0.719</w:t>
            </w:r>
          </w:p>
        </w:tc>
        <w:tc>
          <w:tcPr>
            <w:tcW w:w="728" w:type="pct"/>
            <w:vMerge/>
            <w:tcBorders>
              <w:left w:val="nil"/>
              <w:right w:val="nil"/>
            </w:tcBorders>
            <w:tcMar>
              <w:top w:w="30" w:type="dxa"/>
              <w:left w:w="120" w:type="dxa"/>
              <w:bottom w:w="30" w:type="dxa"/>
              <w:right w:w="300" w:type="dxa"/>
            </w:tcMar>
          </w:tcPr>
          <w:p w14:paraId="0FB41A89" w14:textId="06C20F6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B6AAC20" w14:textId="49456860"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659FD80" w14:textId="76F9BA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0.0335</w:t>
            </w:r>
          </w:p>
        </w:tc>
        <w:tc>
          <w:tcPr>
            <w:tcW w:w="384" w:type="pct"/>
            <w:tcBorders>
              <w:top w:val="nil"/>
              <w:left w:val="nil"/>
              <w:bottom w:val="nil"/>
              <w:right w:val="nil"/>
            </w:tcBorders>
          </w:tcPr>
          <w:p w14:paraId="554FA88A" w14:textId="65736329"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5CE9AB18" w14:textId="16B0068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629392D" w14:textId="0B55A3B2" w:rsidTr="005E6819">
        <w:trPr>
          <w:cantSplit/>
          <w:tblCellSpacing w:w="15" w:type="dxa"/>
        </w:trPr>
        <w:tc>
          <w:tcPr>
            <w:tcW w:w="775" w:type="pct"/>
            <w:vMerge/>
            <w:tcBorders>
              <w:top w:val="nil"/>
              <w:left w:val="nil"/>
              <w:bottom w:val="nil"/>
              <w:right w:val="nil"/>
            </w:tcBorders>
            <w:vAlign w:val="center"/>
            <w:hideMark/>
          </w:tcPr>
          <w:p w14:paraId="741022C9"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2A13799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BSAT_5</w:t>
            </w:r>
          </w:p>
        </w:tc>
        <w:tc>
          <w:tcPr>
            <w:tcW w:w="581" w:type="pct"/>
            <w:tcBorders>
              <w:top w:val="nil"/>
              <w:left w:val="nil"/>
              <w:bottom w:val="nil"/>
              <w:right w:val="nil"/>
            </w:tcBorders>
            <w:tcMar>
              <w:top w:w="30" w:type="dxa"/>
              <w:left w:w="120" w:type="dxa"/>
              <w:bottom w:w="30" w:type="dxa"/>
              <w:right w:w="300" w:type="dxa"/>
            </w:tcMar>
            <w:hideMark/>
          </w:tcPr>
          <w:p w14:paraId="482CB0B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0.699</w:t>
            </w:r>
          </w:p>
        </w:tc>
        <w:tc>
          <w:tcPr>
            <w:tcW w:w="728" w:type="pct"/>
            <w:vMerge/>
            <w:tcBorders>
              <w:left w:val="nil"/>
              <w:bottom w:val="nil"/>
              <w:right w:val="nil"/>
            </w:tcBorders>
            <w:tcMar>
              <w:top w:w="30" w:type="dxa"/>
              <w:left w:w="120" w:type="dxa"/>
              <w:bottom w:w="30" w:type="dxa"/>
              <w:right w:w="300" w:type="dxa"/>
            </w:tcMar>
          </w:tcPr>
          <w:p w14:paraId="7584E114" w14:textId="5A1C182B"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05BBB2BB" w14:textId="128381ED"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0CC46A28" w14:textId="79F6E1F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13C92BF3" w14:textId="0F48F0F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6F758D52" w14:textId="7C5215C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0097AB45" w14:textId="0BBB82B2"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5683597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User Engagement</w:t>
            </w:r>
          </w:p>
        </w:tc>
        <w:tc>
          <w:tcPr>
            <w:tcW w:w="675" w:type="pct"/>
            <w:tcBorders>
              <w:top w:val="nil"/>
              <w:left w:val="nil"/>
              <w:bottom w:val="nil"/>
              <w:right w:val="nil"/>
            </w:tcBorders>
            <w:tcMar>
              <w:top w:w="120" w:type="dxa"/>
              <w:left w:w="120" w:type="dxa"/>
              <w:bottom w:w="60" w:type="dxa"/>
              <w:right w:w="120" w:type="dxa"/>
            </w:tcMar>
            <w:hideMark/>
          </w:tcPr>
          <w:p w14:paraId="080C66E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UE_1</w:t>
            </w:r>
          </w:p>
        </w:tc>
        <w:tc>
          <w:tcPr>
            <w:tcW w:w="581" w:type="pct"/>
            <w:tcBorders>
              <w:top w:val="nil"/>
              <w:left w:val="nil"/>
              <w:bottom w:val="nil"/>
              <w:right w:val="nil"/>
            </w:tcBorders>
            <w:tcMar>
              <w:top w:w="120" w:type="dxa"/>
              <w:left w:w="120" w:type="dxa"/>
              <w:bottom w:w="30" w:type="dxa"/>
              <w:right w:w="300" w:type="dxa"/>
            </w:tcMar>
            <w:hideMark/>
          </w:tcPr>
          <w:p w14:paraId="5ED46DA1"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0.684</w:t>
            </w:r>
          </w:p>
        </w:tc>
        <w:tc>
          <w:tcPr>
            <w:tcW w:w="728" w:type="pct"/>
            <w:vMerge w:val="restart"/>
            <w:tcBorders>
              <w:top w:val="nil"/>
              <w:left w:val="nil"/>
              <w:right w:val="nil"/>
            </w:tcBorders>
            <w:tcMar>
              <w:top w:w="120" w:type="dxa"/>
              <w:left w:w="120" w:type="dxa"/>
              <w:bottom w:w="30" w:type="dxa"/>
              <w:right w:w="300" w:type="dxa"/>
            </w:tcMar>
          </w:tcPr>
          <w:p w14:paraId="45FA7CA7" w14:textId="77777777" w:rsidR="00EB6D56" w:rsidRDefault="00EB6D56" w:rsidP="00B31225">
            <w:pPr>
              <w:jc w:val="both"/>
              <w:rPr>
                <w:b/>
                <w:bCs/>
                <w:i/>
                <w:iCs/>
                <w:color w:val="000000" w:themeColor="text1"/>
                <w:sz w:val="20"/>
                <w:szCs w:val="20"/>
              </w:rPr>
            </w:pPr>
          </w:p>
          <w:p w14:paraId="79C48F9F" w14:textId="77777777" w:rsidR="00EB6D56" w:rsidRDefault="00EB6D56" w:rsidP="00B31225">
            <w:pPr>
              <w:jc w:val="both"/>
              <w:rPr>
                <w:b/>
                <w:bCs/>
                <w:i/>
                <w:iCs/>
                <w:color w:val="000000" w:themeColor="text1"/>
                <w:sz w:val="20"/>
                <w:szCs w:val="20"/>
              </w:rPr>
            </w:pPr>
          </w:p>
          <w:p w14:paraId="56591FAB" w14:textId="77777777" w:rsidR="00EB6D56" w:rsidRDefault="00EB6D56" w:rsidP="00B31225">
            <w:pPr>
              <w:jc w:val="both"/>
              <w:rPr>
                <w:b/>
                <w:bCs/>
                <w:i/>
                <w:iCs/>
                <w:color w:val="000000" w:themeColor="text1"/>
                <w:sz w:val="20"/>
                <w:szCs w:val="20"/>
              </w:rPr>
            </w:pPr>
          </w:p>
          <w:p w14:paraId="6A5F341C" w14:textId="77777777" w:rsidR="00EB6D56" w:rsidRDefault="00EB6D56" w:rsidP="00B31225">
            <w:pPr>
              <w:jc w:val="both"/>
              <w:rPr>
                <w:b/>
                <w:bCs/>
                <w:i/>
                <w:iCs/>
                <w:color w:val="000000" w:themeColor="text1"/>
                <w:sz w:val="20"/>
                <w:szCs w:val="20"/>
              </w:rPr>
            </w:pPr>
          </w:p>
          <w:p w14:paraId="15ED6971" w14:textId="77777777" w:rsidR="00EB6D56" w:rsidRDefault="00EB6D56" w:rsidP="00B31225">
            <w:pPr>
              <w:jc w:val="both"/>
              <w:rPr>
                <w:b/>
                <w:bCs/>
                <w:i/>
                <w:iCs/>
                <w:color w:val="000000" w:themeColor="text1"/>
                <w:sz w:val="20"/>
                <w:szCs w:val="20"/>
              </w:rPr>
            </w:pPr>
          </w:p>
          <w:p w14:paraId="2FE03796" w14:textId="77777777" w:rsidR="00EB6D56" w:rsidRDefault="00EB6D56" w:rsidP="00B31225">
            <w:pPr>
              <w:jc w:val="both"/>
              <w:rPr>
                <w:b/>
                <w:bCs/>
                <w:i/>
                <w:iCs/>
                <w:color w:val="000000" w:themeColor="text1"/>
                <w:sz w:val="20"/>
                <w:szCs w:val="20"/>
              </w:rPr>
            </w:pPr>
          </w:p>
          <w:p w14:paraId="167E9ECB" w14:textId="692D6A85" w:rsidR="00EB6D56" w:rsidRPr="003D7AFA" w:rsidRDefault="00EB6D56" w:rsidP="00B31225">
            <w:pPr>
              <w:jc w:val="both"/>
              <w:rPr>
                <w:b/>
                <w:bCs/>
                <w:i/>
                <w:iCs/>
                <w:color w:val="000000" w:themeColor="text1"/>
                <w:sz w:val="20"/>
                <w:szCs w:val="20"/>
              </w:rPr>
            </w:pPr>
            <w:r>
              <w:rPr>
                <w:b/>
                <w:bCs/>
                <w:i/>
                <w:iCs/>
                <w:color w:val="000000" w:themeColor="text1"/>
                <w:sz w:val="20"/>
                <w:szCs w:val="20"/>
              </w:rPr>
              <w:t>0.982</w:t>
            </w:r>
          </w:p>
        </w:tc>
        <w:tc>
          <w:tcPr>
            <w:tcW w:w="525" w:type="pct"/>
            <w:vMerge w:val="restart"/>
            <w:tcBorders>
              <w:top w:val="nil"/>
              <w:left w:val="nil"/>
              <w:right w:val="nil"/>
            </w:tcBorders>
            <w:tcMar>
              <w:top w:w="120" w:type="dxa"/>
              <w:left w:w="120" w:type="dxa"/>
              <w:bottom w:w="30" w:type="dxa"/>
              <w:right w:w="300" w:type="dxa"/>
            </w:tcMar>
          </w:tcPr>
          <w:p w14:paraId="500010A5" w14:textId="77777777" w:rsidR="00EB6D56" w:rsidRDefault="00EB6D56" w:rsidP="00B31225">
            <w:pPr>
              <w:jc w:val="both"/>
              <w:rPr>
                <w:b/>
                <w:bCs/>
                <w:i/>
                <w:iCs/>
                <w:color w:val="000000" w:themeColor="text1"/>
                <w:sz w:val="20"/>
                <w:szCs w:val="20"/>
              </w:rPr>
            </w:pPr>
          </w:p>
          <w:p w14:paraId="5A70DF72" w14:textId="77777777" w:rsidR="00EB6D56" w:rsidRDefault="00EB6D56" w:rsidP="00B31225">
            <w:pPr>
              <w:jc w:val="both"/>
              <w:rPr>
                <w:b/>
                <w:bCs/>
                <w:i/>
                <w:iCs/>
                <w:color w:val="000000" w:themeColor="text1"/>
                <w:sz w:val="20"/>
                <w:szCs w:val="20"/>
              </w:rPr>
            </w:pPr>
          </w:p>
          <w:p w14:paraId="1DCC83A2" w14:textId="77777777" w:rsidR="00EB6D56" w:rsidRDefault="00EB6D56" w:rsidP="00B31225">
            <w:pPr>
              <w:jc w:val="both"/>
              <w:rPr>
                <w:b/>
                <w:bCs/>
                <w:i/>
                <w:iCs/>
                <w:color w:val="000000" w:themeColor="text1"/>
                <w:sz w:val="20"/>
                <w:szCs w:val="20"/>
              </w:rPr>
            </w:pPr>
          </w:p>
          <w:p w14:paraId="1746AEA7" w14:textId="77777777" w:rsidR="00EB6D56" w:rsidRDefault="00EB6D56" w:rsidP="00B31225">
            <w:pPr>
              <w:jc w:val="both"/>
              <w:rPr>
                <w:b/>
                <w:bCs/>
                <w:i/>
                <w:iCs/>
                <w:color w:val="000000" w:themeColor="text1"/>
                <w:sz w:val="20"/>
                <w:szCs w:val="20"/>
              </w:rPr>
            </w:pPr>
          </w:p>
          <w:p w14:paraId="58350EAA" w14:textId="77777777" w:rsidR="00EB6D56" w:rsidRDefault="00EB6D56" w:rsidP="00B31225">
            <w:pPr>
              <w:jc w:val="both"/>
              <w:rPr>
                <w:b/>
                <w:bCs/>
                <w:i/>
                <w:iCs/>
                <w:color w:val="000000" w:themeColor="text1"/>
                <w:sz w:val="20"/>
                <w:szCs w:val="20"/>
              </w:rPr>
            </w:pPr>
          </w:p>
          <w:p w14:paraId="08F811E5" w14:textId="77777777" w:rsidR="00EB6D56" w:rsidRDefault="00EB6D56" w:rsidP="00B31225">
            <w:pPr>
              <w:jc w:val="both"/>
              <w:rPr>
                <w:b/>
                <w:bCs/>
                <w:i/>
                <w:iCs/>
                <w:color w:val="000000" w:themeColor="text1"/>
                <w:sz w:val="20"/>
                <w:szCs w:val="20"/>
              </w:rPr>
            </w:pPr>
          </w:p>
          <w:p w14:paraId="129E9B67" w14:textId="32293E1F" w:rsidR="00EB6D56" w:rsidRPr="003D7AFA" w:rsidRDefault="00EB6D56" w:rsidP="00B31225">
            <w:pPr>
              <w:jc w:val="both"/>
              <w:rPr>
                <w:b/>
                <w:bCs/>
                <w:i/>
                <w:iCs/>
                <w:color w:val="000000" w:themeColor="text1"/>
                <w:sz w:val="20"/>
                <w:szCs w:val="20"/>
              </w:rPr>
            </w:pPr>
            <w:r>
              <w:rPr>
                <w:b/>
                <w:bCs/>
                <w:i/>
                <w:iCs/>
                <w:color w:val="000000" w:themeColor="text1"/>
                <w:sz w:val="20"/>
                <w:szCs w:val="20"/>
              </w:rPr>
              <w:t>0.848</w:t>
            </w:r>
          </w:p>
        </w:tc>
        <w:tc>
          <w:tcPr>
            <w:tcW w:w="789" w:type="pct"/>
            <w:tcBorders>
              <w:top w:val="nil"/>
              <w:left w:val="nil"/>
              <w:bottom w:val="nil"/>
              <w:right w:val="nil"/>
            </w:tcBorders>
            <w:tcMar>
              <w:top w:w="120" w:type="dxa"/>
              <w:left w:w="120" w:type="dxa"/>
              <w:bottom w:w="30" w:type="dxa"/>
              <w:right w:w="300" w:type="dxa"/>
            </w:tcMar>
          </w:tcPr>
          <w:p w14:paraId="69BC8719" w14:textId="7419E3B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0.0322</w:t>
            </w:r>
          </w:p>
        </w:tc>
        <w:tc>
          <w:tcPr>
            <w:tcW w:w="384" w:type="pct"/>
            <w:tcBorders>
              <w:top w:val="nil"/>
              <w:left w:val="nil"/>
              <w:bottom w:val="nil"/>
              <w:right w:val="nil"/>
            </w:tcBorders>
          </w:tcPr>
          <w:p w14:paraId="6B17B1BA" w14:textId="204178F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33919C8A" w14:textId="0ACB3A7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6175DB0" w14:textId="742F249C" w:rsidTr="005E6819">
        <w:trPr>
          <w:cantSplit/>
          <w:tblCellSpacing w:w="15" w:type="dxa"/>
        </w:trPr>
        <w:tc>
          <w:tcPr>
            <w:tcW w:w="775" w:type="pct"/>
            <w:vMerge/>
            <w:tcBorders>
              <w:top w:val="nil"/>
              <w:left w:val="nil"/>
              <w:bottom w:val="nil"/>
              <w:right w:val="nil"/>
            </w:tcBorders>
            <w:vAlign w:val="center"/>
            <w:hideMark/>
          </w:tcPr>
          <w:p w14:paraId="559219BB"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0F2067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UE_2</w:t>
            </w:r>
          </w:p>
        </w:tc>
        <w:tc>
          <w:tcPr>
            <w:tcW w:w="581" w:type="pct"/>
            <w:tcBorders>
              <w:top w:val="nil"/>
              <w:left w:val="nil"/>
              <w:bottom w:val="nil"/>
              <w:right w:val="nil"/>
            </w:tcBorders>
            <w:tcMar>
              <w:top w:w="30" w:type="dxa"/>
              <w:left w:w="120" w:type="dxa"/>
              <w:bottom w:w="30" w:type="dxa"/>
              <w:right w:w="300" w:type="dxa"/>
            </w:tcMar>
            <w:hideMark/>
          </w:tcPr>
          <w:p w14:paraId="3FEE8E8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0.696</w:t>
            </w:r>
          </w:p>
        </w:tc>
        <w:tc>
          <w:tcPr>
            <w:tcW w:w="728" w:type="pct"/>
            <w:vMerge/>
            <w:tcBorders>
              <w:left w:val="nil"/>
              <w:right w:val="nil"/>
            </w:tcBorders>
            <w:tcMar>
              <w:top w:w="30" w:type="dxa"/>
              <w:left w:w="120" w:type="dxa"/>
              <w:bottom w:w="30" w:type="dxa"/>
              <w:right w:w="300" w:type="dxa"/>
            </w:tcMar>
          </w:tcPr>
          <w:p w14:paraId="3DDF54BF" w14:textId="6FFC8CD5"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BC2EC98" w14:textId="4DFFF8E7"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FFB4874" w14:textId="318F5FD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2C6FF929" w14:textId="645CAF2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21.4</w:t>
            </w:r>
          </w:p>
        </w:tc>
        <w:tc>
          <w:tcPr>
            <w:tcW w:w="380" w:type="pct"/>
            <w:tcBorders>
              <w:top w:val="nil"/>
              <w:left w:val="nil"/>
              <w:bottom w:val="nil"/>
              <w:right w:val="nil"/>
            </w:tcBorders>
          </w:tcPr>
          <w:p w14:paraId="4F9C63A4" w14:textId="52B8EC5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F5A6238" w14:textId="3DA764DE" w:rsidTr="005E6819">
        <w:trPr>
          <w:cantSplit/>
          <w:tblCellSpacing w:w="15" w:type="dxa"/>
        </w:trPr>
        <w:tc>
          <w:tcPr>
            <w:tcW w:w="775" w:type="pct"/>
            <w:vMerge/>
            <w:tcBorders>
              <w:top w:val="nil"/>
              <w:left w:val="nil"/>
              <w:bottom w:val="nil"/>
              <w:right w:val="nil"/>
            </w:tcBorders>
            <w:vAlign w:val="center"/>
            <w:hideMark/>
          </w:tcPr>
          <w:p w14:paraId="6971F0B7"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32C9D22"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UE_3</w:t>
            </w:r>
          </w:p>
        </w:tc>
        <w:tc>
          <w:tcPr>
            <w:tcW w:w="581" w:type="pct"/>
            <w:tcBorders>
              <w:top w:val="nil"/>
              <w:left w:val="nil"/>
              <w:bottom w:val="nil"/>
              <w:right w:val="nil"/>
            </w:tcBorders>
            <w:tcMar>
              <w:top w:w="30" w:type="dxa"/>
              <w:left w:w="120" w:type="dxa"/>
              <w:bottom w:w="30" w:type="dxa"/>
              <w:right w:w="300" w:type="dxa"/>
            </w:tcMar>
            <w:hideMark/>
          </w:tcPr>
          <w:p w14:paraId="7194F67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right w:val="nil"/>
            </w:tcBorders>
            <w:tcMar>
              <w:top w:w="30" w:type="dxa"/>
              <w:left w:w="120" w:type="dxa"/>
              <w:bottom w:w="30" w:type="dxa"/>
              <w:right w:w="300" w:type="dxa"/>
            </w:tcMar>
          </w:tcPr>
          <w:p w14:paraId="7AC0409E" w14:textId="6AB4425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C7BE44F" w14:textId="78478488"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7F28EBA" w14:textId="1B4EEE9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1704762C" w14:textId="3E24DB4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59D56DC4" w14:textId="26FDB96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EE22407" w14:textId="6BE0DF3A" w:rsidTr="005E6819">
        <w:trPr>
          <w:cantSplit/>
          <w:tblCellSpacing w:w="15" w:type="dxa"/>
        </w:trPr>
        <w:tc>
          <w:tcPr>
            <w:tcW w:w="775" w:type="pct"/>
            <w:vMerge/>
            <w:tcBorders>
              <w:top w:val="nil"/>
              <w:left w:val="nil"/>
              <w:bottom w:val="nil"/>
              <w:right w:val="nil"/>
            </w:tcBorders>
            <w:vAlign w:val="center"/>
            <w:hideMark/>
          </w:tcPr>
          <w:p w14:paraId="3976C08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BC3FD9E"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UE_4</w:t>
            </w:r>
          </w:p>
        </w:tc>
        <w:tc>
          <w:tcPr>
            <w:tcW w:w="581" w:type="pct"/>
            <w:tcBorders>
              <w:top w:val="nil"/>
              <w:left w:val="nil"/>
              <w:bottom w:val="nil"/>
              <w:right w:val="nil"/>
            </w:tcBorders>
            <w:tcMar>
              <w:top w:w="30" w:type="dxa"/>
              <w:left w:w="120" w:type="dxa"/>
              <w:bottom w:w="30" w:type="dxa"/>
              <w:right w:w="300" w:type="dxa"/>
            </w:tcMar>
            <w:hideMark/>
          </w:tcPr>
          <w:p w14:paraId="48E5475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0.684</w:t>
            </w:r>
          </w:p>
        </w:tc>
        <w:tc>
          <w:tcPr>
            <w:tcW w:w="728" w:type="pct"/>
            <w:vMerge/>
            <w:tcBorders>
              <w:left w:val="nil"/>
              <w:right w:val="nil"/>
            </w:tcBorders>
            <w:tcMar>
              <w:top w:w="30" w:type="dxa"/>
              <w:left w:w="120" w:type="dxa"/>
              <w:bottom w:w="30" w:type="dxa"/>
              <w:right w:w="300" w:type="dxa"/>
            </w:tcMar>
          </w:tcPr>
          <w:p w14:paraId="1EEE2C72" w14:textId="3B191751"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22BDD78" w14:textId="7759623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57DC0614" w14:textId="6EBF0A4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0.0334</w:t>
            </w:r>
          </w:p>
        </w:tc>
        <w:tc>
          <w:tcPr>
            <w:tcW w:w="384" w:type="pct"/>
            <w:tcBorders>
              <w:top w:val="nil"/>
              <w:left w:val="nil"/>
              <w:bottom w:val="nil"/>
              <w:right w:val="nil"/>
            </w:tcBorders>
          </w:tcPr>
          <w:p w14:paraId="3776B34E" w14:textId="31FAE9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20.5</w:t>
            </w:r>
          </w:p>
        </w:tc>
        <w:tc>
          <w:tcPr>
            <w:tcW w:w="380" w:type="pct"/>
            <w:tcBorders>
              <w:top w:val="nil"/>
              <w:left w:val="nil"/>
              <w:bottom w:val="nil"/>
              <w:right w:val="nil"/>
            </w:tcBorders>
          </w:tcPr>
          <w:p w14:paraId="2CE0AAE8" w14:textId="01ED7E6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F153DD4" w14:textId="4209636B" w:rsidTr="005E6819">
        <w:trPr>
          <w:cantSplit/>
          <w:tblCellSpacing w:w="15" w:type="dxa"/>
        </w:trPr>
        <w:tc>
          <w:tcPr>
            <w:tcW w:w="775" w:type="pct"/>
            <w:vMerge/>
            <w:tcBorders>
              <w:top w:val="nil"/>
              <w:left w:val="nil"/>
              <w:bottom w:val="nil"/>
              <w:right w:val="nil"/>
            </w:tcBorders>
            <w:vAlign w:val="center"/>
            <w:hideMark/>
          </w:tcPr>
          <w:p w14:paraId="348CF690"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EDBB9D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UE_5</w:t>
            </w:r>
          </w:p>
        </w:tc>
        <w:tc>
          <w:tcPr>
            <w:tcW w:w="581" w:type="pct"/>
            <w:tcBorders>
              <w:top w:val="nil"/>
              <w:left w:val="nil"/>
              <w:bottom w:val="nil"/>
              <w:right w:val="nil"/>
            </w:tcBorders>
            <w:tcMar>
              <w:top w:w="30" w:type="dxa"/>
              <w:left w:w="120" w:type="dxa"/>
              <w:bottom w:w="30" w:type="dxa"/>
              <w:right w:w="300" w:type="dxa"/>
            </w:tcMar>
            <w:hideMark/>
          </w:tcPr>
          <w:p w14:paraId="6E76656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0.698</w:t>
            </w:r>
          </w:p>
        </w:tc>
        <w:tc>
          <w:tcPr>
            <w:tcW w:w="728" w:type="pct"/>
            <w:vMerge/>
            <w:tcBorders>
              <w:left w:val="nil"/>
              <w:right w:val="nil"/>
            </w:tcBorders>
            <w:tcMar>
              <w:top w:w="30" w:type="dxa"/>
              <w:left w:w="120" w:type="dxa"/>
              <w:bottom w:w="30" w:type="dxa"/>
              <w:right w:w="300" w:type="dxa"/>
            </w:tcMar>
          </w:tcPr>
          <w:p w14:paraId="4F1CB52C" w14:textId="56482C7D"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B5F3EF7" w14:textId="3FD12A15"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FFF4560" w14:textId="0F17ADB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0.0327</w:t>
            </w:r>
          </w:p>
        </w:tc>
        <w:tc>
          <w:tcPr>
            <w:tcW w:w="384" w:type="pct"/>
            <w:tcBorders>
              <w:top w:val="nil"/>
              <w:left w:val="nil"/>
              <w:bottom w:val="nil"/>
              <w:right w:val="nil"/>
            </w:tcBorders>
          </w:tcPr>
          <w:p w14:paraId="51EA677E" w14:textId="1A70B72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7D37D13D" w14:textId="712E2F7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BFC5889" w14:textId="61631B67" w:rsidTr="005E6819">
        <w:trPr>
          <w:cantSplit/>
          <w:tblCellSpacing w:w="15" w:type="dxa"/>
        </w:trPr>
        <w:tc>
          <w:tcPr>
            <w:tcW w:w="775" w:type="pct"/>
            <w:vMerge/>
            <w:tcBorders>
              <w:top w:val="nil"/>
              <w:left w:val="nil"/>
              <w:bottom w:val="nil"/>
              <w:right w:val="nil"/>
            </w:tcBorders>
            <w:vAlign w:val="center"/>
            <w:hideMark/>
          </w:tcPr>
          <w:p w14:paraId="1CF1D29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427FBE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UE_6</w:t>
            </w:r>
          </w:p>
        </w:tc>
        <w:tc>
          <w:tcPr>
            <w:tcW w:w="581" w:type="pct"/>
            <w:tcBorders>
              <w:top w:val="nil"/>
              <w:left w:val="nil"/>
              <w:bottom w:val="nil"/>
              <w:right w:val="nil"/>
            </w:tcBorders>
            <w:tcMar>
              <w:top w:w="30" w:type="dxa"/>
              <w:left w:w="120" w:type="dxa"/>
              <w:bottom w:w="30" w:type="dxa"/>
              <w:right w:w="300" w:type="dxa"/>
            </w:tcMar>
            <w:hideMark/>
          </w:tcPr>
          <w:p w14:paraId="0CF70CE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0.705</w:t>
            </w:r>
          </w:p>
        </w:tc>
        <w:tc>
          <w:tcPr>
            <w:tcW w:w="728" w:type="pct"/>
            <w:vMerge/>
            <w:tcBorders>
              <w:left w:val="nil"/>
              <w:right w:val="nil"/>
            </w:tcBorders>
            <w:tcMar>
              <w:top w:w="30" w:type="dxa"/>
              <w:left w:w="120" w:type="dxa"/>
              <w:bottom w:w="30" w:type="dxa"/>
              <w:right w:w="300" w:type="dxa"/>
            </w:tcMar>
          </w:tcPr>
          <w:p w14:paraId="7CB7DBA7" w14:textId="732C8A2B"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47283AA" w14:textId="0069BAB6"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831DD1D" w14:textId="13DF2D0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6779D90E" w14:textId="73CF9F96"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321F1D34" w14:textId="7F2A3E3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483FD30A" w14:textId="6EB0251C" w:rsidTr="005E6819">
        <w:trPr>
          <w:cantSplit/>
          <w:tblCellSpacing w:w="15" w:type="dxa"/>
        </w:trPr>
        <w:tc>
          <w:tcPr>
            <w:tcW w:w="775" w:type="pct"/>
            <w:vMerge/>
            <w:tcBorders>
              <w:top w:val="nil"/>
              <w:left w:val="nil"/>
              <w:bottom w:val="nil"/>
              <w:right w:val="nil"/>
            </w:tcBorders>
            <w:vAlign w:val="center"/>
            <w:hideMark/>
          </w:tcPr>
          <w:p w14:paraId="3ADD3FA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4E0F41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UE_7</w:t>
            </w:r>
          </w:p>
        </w:tc>
        <w:tc>
          <w:tcPr>
            <w:tcW w:w="581" w:type="pct"/>
            <w:tcBorders>
              <w:top w:val="nil"/>
              <w:left w:val="nil"/>
              <w:bottom w:val="nil"/>
              <w:right w:val="nil"/>
            </w:tcBorders>
            <w:tcMar>
              <w:top w:w="30" w:type="dxa"/>
              <w:left w:w="120" w:type="dxa"/>
              <w:bottom w:w="30" w:type="dxa"/>
              <w:right w:w="300" w:type="dxa"/>
            </w:tcMar>
            <w:hideMark/>
          </w:tcPr>
          <w:p w14:paraId="5500F630"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0.677</w:t>
            </w:r>
          </w:p>
        </w:tc>
        <w:tc>
          <w:tcPr>
            <w:tcW w:w="728" w:type="pct"/>
            <w:vMerge/>
            <w:tcBorders>
              <w:left w:val="nil"/>
              <w:right w:val="nil"/>
            </w:tcBorders>
            <w:tcMar>
              <w:top w:w="30" w:type="dxa"/>
              <w:left w:w="120" w:type="dxa"/>
              <w:bottom w:w="30" w:type="dxa"/>
              <w:right w:w="300" w:type="dxa"/>
            </w:tcMar>
          </w:tcPr>
          <w:p w14:paraId="20F1757E" w14:textId="54E388C1"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A352562" w14:textId="160B91C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3E80CCD" w14:textId="12A1C69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0.0323</w:t>
            </w:r>
          </w:p>
        </w:tc>
        <w:tc>
          <w:tcPr>
            <w:tcW w:w="384" w:type="pct"/>
            <w:tcBorders>
              <w:top w:val="nil"/>
              <w:left w:val="nil"/>
              <w:bottom w:val="nil"/>
              <w:right w:val="nil"/>
            </w:tcBorders>
          </w:tcPr>
          <w:p w14:paraId="42CF3C3E" w14:textId="634C0CA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20.9</w:t>
            </w:r>
          </w:p>
        </w:tc>
        <w:tc>
          <w:tcPr>
            <w:tcW w:w="380" w:type="pct"/>
            <w:tcBorders>
              <w:top w:val="nil"/>
              <w:left w:val="nil"/>
              <w:bottom w:val="nil"/>
              <w:right w:val="nil"/>
            </w:tcBorders>
          </w:tcPr>
          <w:p w14:paraId="768C9F7A" w14:textId="778F652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3F6F89F6" w14:textId="0BCEF25A" w:rsidTr="005E6819">
        <w:trPr>
          <w:cantSplit/>
          <w:tblCellSpacing w:w="15" w:type="dxa"/>
        </w:trPr>
        <w:tc>
          <w:tcPr>
            <w:tcW w:w="775" w:type="pct"/>
            <w:vMerge/>
            <w:tcBorders>
              <w:top w:val="nil"/>
              <w:left w:val="nil"/>
              <w:bottom w:val="nil"/>
              <w:right w:val="nil"/>
            </w:tcBorders>
            <w:vAlign w:val="center"/>
            <w:hideMark/>
          </w:tcPr>
          <w:p w14:paraId="538FF3C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489297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UE_8</w:t>
            </w:r>
          </w:p>
        </w:tc>
        <w:tc>
          <w:tcPr>
            <w:tcW w:w="581" w:type="pct"/>
            <w:tcBorders>
              <w:top w:val="nil"/>
              <w:left w:val="nil"/>
              <w:bottom w:val="nil"/>
              <w:right w:val="nil"/>
            </w:tcBorders>
            <w:tcMar>
              <w:top w:w="30" w:type="dxa"/>
              <w:left w:w="120" w:type="dxa"/>
              <w:bottom w:w="30" w:type="dxa"/>
              <w:right w:w="300" w:type="dxa"/>
            </w:tcMar>
            <w:hideMark/>
          </w:tcPr>
          <w:p w14:paraId="2D09595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0.707</w:t>
            </w:r>
          </w:p>
        </w:tc>
        <w:tc>
          <w:tcPr>
            <w:tcW w:w="728" w:type="pct"/>
            <w:vMerge/>
            <w:tcBorders>
              <w:left w:val="nil"/>
              <w:right w:val="nil"/>
            </w:tcBorders>
            <w:tcMar>
              <w:top w:w="30" w:type="dxa"/>
              <w:left w:w="120" w:type="dxa"/>
              <w:bottom w:w="30" w:type="dxa"/>
              <w:right w:w="300" w:type="dxa"/>
            </w:tcMar>
          </w:tcPr>
          <w:p w14:paraId="5AB5D3B2" w14:textId="1F484560"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C873320" w14:textId="4A5E50A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9C115D6" w14:textId="532838E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0.0326</w:t>
            </w:r>
          </w:p>
        </w:tc>
        <w:tc>
          <w:tcPr>
            <w:tcW w:w="384" w:type="pct"/>
            <w:tcBorders>
              <w:top w:val="nil"/>
              <w:left w:val="nil"/>
              <w:bottom w:val="nil"/>
              <w:right w:val="nil"/>
            </w:tcBorders>
          </w:tcPr>
          <w:p w14:paraId="74D04253" w14:textId="491B9E2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1D3410E2" w14:textId="438F2CC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ED40C78" w14:textId="71786BB1" w:rsidTr="005E6819">
        <w:trPr>
          <w:cantSplit/>
          <w:tblCellSpacing w:w="15" w:type="dxa"/>
        </w:trPr>
        <w:tc>
          <w:tcPr>
            <w:tcW w:w="775" w:type="pct"/>
            <w:vMerge/>
            <w:tcBorders>
              <w:top w:val="nil"/>
              <w:left w:val="nil"/>
              <w:bottom w:val="nil"/>
              <w:right w:val="nil"/>
            </w:tcBorders>
            <w:vAlign w:val="center"/>
            <w:hideMark/>
          </w:tcPr>
          <w:p w14:paraId="350C6654"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7BE74B1"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UE_9</w:t>
            </w:r>
          </w:p>
        </w:tc>
        <w:tc>
          <w:tcPr>
            <w:tcW w:w="581" w:type="pct"/>
            <w:tcBorders>
              <w:top w:val="nil"/>
              <w:left w:val="nil"/>
              <w:bottom w:val="nil"/>
              <w:right w:val="nil"/>
            </w:tcBorders>
            <w:tcMar>
              <w:top w:w="30" w:type="dxa"/>
              <w:left w:w="120" w:type="dxa"/>
              <w:bottom w:w="30" w:type="dxa"/>
              <w:right w:w="300" w:type="dxa"/>
            </w:tcMar>
            <w:hideMark/>
          </w:tcPr>
          <w:p w14:paraId="208F6B6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0.670</w:t>
            </w:r>
          </w:p>
        </w:tc>
        <w:tc>
          <w:tcPr>
            <w:tcW w:w="728" w:type="pct"/>
            <w:vMerge/>
            <w:tcBorders>
              <w:left w:val="nil"/>
              <w:right w:val="nil"/>
            </w:tcBorders>
            <w:tcMar>
              <w:top w:w="30" w:type="dxa"/>
              <w:left w:w="120" w:type="dxa"/>
              <w:bottom w:w="30" w:type="dxa"/>
              <w:right w:w="300" w:type="dxa"/>
            </w:tcMar>
          </w:tcPr>
          <w:p w14:paraId="3918956E" w14:textId="54C9EF05"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7F296138" w14:textId="5E6E9EA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1838D63" w14:textId="66B5129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0.0311</w:t>
            </w:r>
          </w:p>
        </w:tc>
        <w:tc>
          <w:tcPr>
            <w:tcW w:w="384" w:type="pct"/>
            <w:tcBorders>
              <w:top w:val="nil"/>
              <w:left w:val="nil"/>
              <w:bottom w:val="nil"/>
              <w:right w:val="nil"/>
            </w:tcBorders>
          </w:tcPr>
          <w:p w14:paraId="6CE03D4A" w14:textId="4B96742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33C84AFB" w14:textId="65F30BC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7AB07021" w14:textId="25F14565" w:rsidTr="005E6819">
        <w:trPr>
          <w:cantSplit/>
          <w:tblCellSpacing w:w="15" w:type="dxa"/>
        </w:trPr>
        <w:tc>
          <w:tcPr>
            <w:tcW w:w="775" w:type="pct"/>
            <w:vMerge/>
            <w:tcBorders>
              <w:top w:val="nil"/>
              <w:left w:val="nil"/>
              <w:bottom w:val="nil"/>
              <w:right w:val="nil"/>
            </w:tcBorders>
            <w:vAlign w:val="center"/>
            <w:hideMark/>
          </w:tcPr>
          <w:p w14:paraId="07EF3B07"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7FB83070"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UE_10</w:t>
            </w:r>
          </w:p>
        </w:tc>
        <w:tc>
          <w:tcPr>
            <w:tcW w:w="581" w:type="pct"/>
            <w:tcBorders>
              <w:top w:val="nil"/>
              <w:left w:val="nil"/>
              <w:bottom w:val="nil"/>
              <w:right w:val="nil"/>
            </w:tcBorders>
            <w:tcMar>
              <w:top w:w="30" w:type="dxa"/>
              <w:left w:w="120" w:type="dxa"/>
              <w:bottom w:w="30" w:type="dxa"/>
              <w:right w:w="300" w:type="dxa"/>
            </w:tcMar>
            <w:hideMark/>
          </w:tcPr>
          <w:p w14:paraId="5827420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bottom w:val="nil"/>
              <w:right w:val="nil"/>
            </w:tcBorders>
            <w:tcMar>
              <w:top w:w="30" w:type="dxa"/>
              <w:left w:w="120" w:type="dxa"/>
              <w:bottom w:w="30" w:type="dxa"/>
              <w:right w:w="300" w:type="dxa"/>
            </w:tcMar>
          </w:tcPr>
          <w:p w14:paraId="751D04CB" w14:textId="6BC3C429"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754DE26B" w14:textId="6E81270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47F41AAE" w14:textId="3818BF8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0E0F0EE3" w14:textId="28790B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33FFEEBC" w14:textId="46CBEB3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DFF84C0" w14:textId="7C76813A"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5DCAA9E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User Experience</w:t>
            </w:r>
          </w:p>
        </w:tc>
        <w:tc>
          <w:tcPr>
            <w:tcW w:w="675" w:type="pct"/>
            <w:tcBorders>
              <w:top w:val="nil"/>
              <w:left w:val="nil"/>
              <w:bottom w:val="nil"/>
              <w:right w:val="nil"/>
            </w:tcBorders>
            <w:tcMar>
              <w:top w:w="120" w:type="dxa"/>
              <w:left w:w="120" w:type="dxa"/>
              <w:bottom w:w="60" w:type="dxa"/>
              <w:right w:w="120" w:type="dxa"/>
            </w:tcMar>
            <w:hideMark/>
          </w:tcPr>
          <w:p w14:paraId="42E5164D"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UX_1</w:t>
            </w:r>
          </w:p>
        </w:tc>
        <w:tc>
          <w:tcPr>
            <w:tcW w:w="581" w:type="pct"/>
            <w:tcBorders>
              <w:top w:val="nil"/>
              <w:left w:val="nil"/>
              <w:bottom w:val="nil"/>
              <w:right w:val="nil"/>
            </w:tcBorders>
            <w:tcMar>
              <w:top w:w="120" w:type="dxa"/>
              <w:left w:w="120" w:type="dxa"/>
              <w:bottom w:w="30" w:type="dxa"/>
              <w:right w:w="300" w:type="dxa"/>
            </w:tcMar>
            <w:hideMark/>
          </w:tcPr>
          <w:p w14:paraId="69956CD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0.690</w:t>
            </w:r>
          </w:p>
        </w:tc>
        <w:tc>
          <w:tcPr>
            <w:tcW w:w="728" w:type="pct"/>
            <w:vMerge w:val="restart"/>
            <w:tcBorders>
              <w:top w:val="nil"/>
              <w:left w:val="nil"/>
              <w:right w:val="nil"/>
            </w:tcBorders>
            <w:tcMar>
              <w:top w:w="120" w:type="dxa"/>
              <w:left w:w="120" w:type="dxa"/>
              <w:bottom w:w="30" w:type="dxa"/>
              <w:right w:w="300" w:type="dxa"/>
            </w:tcMar>
          </w:tcPr>
          <w:p w14:paraId="20AD2FB5" w14:textId="77777777" w:rsidR="00EB6D56" w:rsidRDefault="00EB6D56" w:rsidP="00B31225">
            <w:pPr>
              <w:jc w:val="both"/>
              <w:rPr>
                <w:b/>
                <w:bCs/>
                <w:i/>
                <w:iCs/>
                <w:color w:val="000000" w:themeColor="text1"/>
                <w:sz w:val="20"/>
                <w:szCs w:val="20"/>
              </w:rPr>
            </w:pPr>
          </w:p>
          <w:p w14:paraId="76473A35" w14:textId="77777777" w:rsidR="00EB6D56" w:rsidRDefault="00EB6D56" w:rsidP="00B31225">
            <w:pPr>
              <w:jc w:val="both"/>
              <w:rPr>
                <w:b/>
                <w:bCs/>
                <w:i/>
                <w:iCs/>
                <w:color w:val="000000" w:themeColor="text1"/>
                <w:sz w:val="20"/>
                <w:szCs w:val="20"/>
              </w:rPr>
            </w:pPr>
          </w:p>
          <w:p w14:paraId="44C04DF6" w14:textId="77777777" w:rsidR="00EB6D56" w:rsidRDefault="00EB6D56" w:rsidP="00B31225">
            <w:pPr>
              <w:jc w:val="both"/>
              <w:rPr>
                <w:b/>
                <w:bCs/>
                <w:i/>
                <w:iCs/>
                <w:color w:val="000000" w:themeColor="text1"/>
                <w:sz w:val="20"/>
                <w:szCs w:val="20"/>
              </w:rPr>
            </w:pPr>
          </w:p>
          <w:p w14:paraId="443D91C3" w14:textId="77777777" w:rsidR="00EB6D56" w:rsidRDefault="00EB6D56" w:rsidP="00B31225">
            <w:pPr>
              <w:jc w:val="both"/>
              <w:rPr>
                <w:b/>
                <w:bCs/>
                <w:i/>
                <w:iCs/>
                <w:color w:val="000000" w:themeColor="text1"/>
                <w:sz w:val="20"/>
                <w:szCs w:val="20"/>
              </w:rPr>
            </w:pPr>
          </w:p>
          <w:p w14:paraId="6F9EE675" w14:textId="77777777" w:rsidR="00EB6D56" w:rsidRDefault="00EB6D56" w:rsidP="00B31225">
            <w:pPr>
              <w:jc w:val="both"/>
              <w:rPr>
                <w:b/>
                <w:bCs/>
                <w:i/>
                <w:iCs/>
                <w:color w:val="000000" w:themeColor="text1"/>
                <w:sz w:val="20"/>
                <w:szCs w:val="20"/>
              </w:rPr>
            </w:pPr>
          </w:p>
          <w:p w14:paraId="09E35C3C" w14:textId="77777777" w:rsidR="00EB6D56" w:rsidRDefault="00EB6D56" w:rsidP="00B31225">
            <w:pPr>
              <w:jc w:val="both"/>
              <w:rPr>
                <w:b/>
                <w:bCs/>
                <w:i/>
                <w:iCs/>
                <w:color w:val="000000" w:themeColor="text1"/>
                <w:sz w:val="20"/>
                <w:szCs w:val="20"/>
              </w:rPr>
            </w:pPr>
          </w:p>
          <w:p w14:paraId="247CC73A" w14:textId="3DFC0F4A" w:rsidR="00EB6D56" w:rsidRPr="003D7AFA" w:rsidRDefault="00EB6D56" w:rsidP="00B31225">
            <w:pPr>
              <w:jc w:val="both"/>
              <w:rPr>
                <w:b/>
                <w:bCs/>
                <w:i/>
                <w:iCs/>
                <w:color w:val="000000" w:themeColor="text1"/>
                <w:sz w:val="20"/>
                <w:szCs w:val="20"/>
              </w:rPr>
            </w:pPr>
            <w:r>
              <w:rPr>
                <w:b/>
                <w:bCs/>
                <w:i/>
                <w:iCs/>
                <w:color w:val="000000" w:themeColor="text1"/>
                <w:sz w:val="20"/>
                <w:szCs w:val="20"/>
              </w:rPr>
              <w:t>0.983</w:t>
            </w:r>
          </w:p>
        </w:tc>
        <w:tc>
          <w:tcPr>
            <w:tcW w:w="525" w:type="pct"/>
            <w:vMerge w:val="restart"/>
            <w:tcBorders>
              <w:top w:val="nil"/>
              <w:left w:val="nil"/>
              <w:right w:val="nil"/>
            </w:tcBorders>
            <w:tcMar>
              <w:top w:w="120" w:type="dxa"/>
              <w:left w:w="120" w:type="dxa"/>
              <w:bottom w:w="30" w:type="dxa"/>
              <w:right w:w="300" w:type="dxa"/>
            </w:tcMar>
          </w:tcPr>
          <w:p w14:paraId="1242D028" w14:textId="77777777" w:rsidR="00EB6D56" w:rsidRDefault="00EB6D56" w:rsidP="00B31225">
            <w:pPr>
              <w:jc w:val="both"/>
              <w:rPr>
                <w:b/>
                <w:bCs/>
                <w:i/>
                <w:iCs/>
                <w:color w:val="000000" w:themeColor="text1"/>
                <w:sz w:val="20"/>
                <w:szCs w:val="20"/>
              </w:rPr>
            </w:pPr>
          </w:p>
          <w:p w14:paraId="1040A44D" w14:textId="77777777" w:rsidR="00EB6D56" w:rsidRDefault="00EB6D56" w:rsidP="00B31225">
            <w:pPr>
              <w:jc w:val="both"/>
              <w:rPr>
                <w:b/>
                <w:bCs/>
                <w:i/>
                <w:iCs/>
                <w:color w:val="000000" w:themeColor="text1"/>
                <w:sz w:val="20"/>
                <w:szCs w:val="20"/>
              </w:rPr>
            </w:pPr>
          </w:p>
          <w:p w14:paraId="631142FC" w14:textId="77777777" w:rsidR="00EB6D56" w:rsidRDefault="00EB6D56" w:rsidP="00B31225">
            <w:pPr>
              <w:jc w:val="both"/>
              <w:rPr>
                <w:b/>
                <w:bCs/>
                <w:i/>
                <w:iCs/>
                <w:color w:val="000000" w:themeColor="text1"/>
                <w:sz w:val="20"/>
                <w:szCs w:val="20"/>
              </w:rPr>
            </w:pPr>
          </w:p>
          <w:p w14:paraId="44867D77" w14:textId="77777777" w:rsidR="00EB6D56" w:rsidRDefault="00EB6D56" w:rsidP="00B31225">
            <w:pPr>
              <w:jc w:val="both"/>
              <w:rPr>
                <w:b/>
                <w:bCs/>
                <w:i/>
                <w:iCs/>
                <w:color w:val="000000" w:themeColor="text1"/>
                <w:sz w:val="20"/>
                <w:szCs w:val="20"/>
              </w:rPr>
            </w:pPr>
          </w:p>
          <w:p w14:paraId="5C4A10A5" w14:textId="77777777" w:rsidR="00EB6D56" w:rsidRDefault="00EB6D56" w:rsidP="00B31225">
            <w:pPr>
              <w:jc w:val="both"/>
              <w:rPr>
                <w:b/>
                <w:bCs/>
                <w:i/>
                <w:iCs/>
                <w:color w:val="000000" w:themeColor="text1"/>
                <w:sz w:val="20"/>
                <w:szCs w:val="20"/>
              </w:rPr>
            </w:pPr>
          </w:p>
          <w:p w14:paraId="1F6043EB" w14:textId="77777777" w:rsidR="00EB6D56" w:rsidRDefault="00EB6D56" w:rsidP="00B31225">
            <w:pPr>
              <w:jc w:val="both"/>
              <w:rPr>
                <w:b/>
                <w:bCs/>
                <w:i/>
                <w:iCs/>
                <w:color w:val="000000" w:themeColor="text1"/>
                <w:sz w:val="20"/>
                <w:szCs w:val="20"/>
              </w:rPr>
            </w:pPr>
          </w:p>
          <w:p w14:paraId="61F3B71D" w14:textId="50DD43B0" w:rsidR="00EB6D56" w:rsidRPr="003D7AFA" w:rsidRDefault="00EB6D56" w:rsidP="00B31225">
            <w:pPr>
              <w:jc w:val="both"/>
              <w:rPr>
                <w:b/>
                <w:bCs/>
                <w:i/>
                <w:iCs/>
                <w:color w:val="000000" w:themeColor="text1"/>
                <w:sz w:val="20"/>
                <w:szCs w:val="20"/>
              </w:rPr>
            </w:pPr>
            <w:r>
              <w:rPr>
                <w:b/>
                <w:bCs/>
                <w:i/>
                <w:iCs/>
                <w:color w:val="000000" w:themeColor="text1"/>
                <w:sz w:val="20"/>
                <w:szCs w:val="20"/>
              </w:rPr>
              <w:t>0.855</w:t>
            </w:r>
          </w:p>
        </w:tc>
        <w:tc>
          <w:tcPr>
            <w:tcW w:w="789" w:type="pct"/>
            <w:tcBorders>
              <w:top w:val="nil"/>
              <w:left w:val="nil"/>
              <w:bottom w:val="nil"/>
              <w:right w:val="nil"/>
            </w:tcBorders>
            <w:tcMar>
              <w:top w:w="120" w:type="dxa"/>
              <w:left w:w="120" w:type="dxa"/>
              <w:bottom w:w="30" w:type="dxa"/>
              <w:right w:w="300" w:type="dxa"/>
            </w:tcMar>
          </w:tcPr>
          <w:p w14:paraId="5DC4B278" w14:textId="180BDF46"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0.0327</w:t>
            </w:r>
          </w:p>
        </w:tc>
        <w:tc>
          <w:tcPr>
            <w:tcW w:w="384" w:type="pct"/>
            <w:tcBorders>
              <w:top w:val="nil"/>
              <w:left w:val="nil"/>
              <w:bottom w:val="nil"/>
              <w:right w:val="nil"/>
            </w:tcBorders>
          </w:tcPr>
          <w:p w14:paraId="036FE8BE" w14:textId="1A8133A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69489397" w14:textId="69A87D5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49EABD6" w14:textId="2052FC12" w:rsidTr="005E6819">
        <w:trPr>
          <w:cantSplit/>
          <w:tblCellSpacing w:w="15" w:type="dxa"/>
        </w:trPr>
        <w:tc>
          <w:tcPr>
            <w:tcW w:w="775" w:type="pct"/>
            <w:vMerge/>
            <w:tcBorders>
              <w:top w:val="nil"/>
              <w:left w:val="nil"/>
              <w:bottom w:val="nil"/>
              <w:right w:val="nil"/>
            </w:tcBorders>
            <w:vAlign w:val="center"/>
            <w:hideMark/>
          </w:tcPr>
          <w:p w14:paraId="2E94ADD1"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8DCEC4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UX_2</w:t>
            </w:r>
          </w:p>
        </w:tc>
        <w:tc>
          <w:tcPr>
            <w:tcW w:w="581" w:type="pct"/>
            <w:tcBorders>
              <w:top w:val="nil"/>
              <w:left w:val="nil"/>
              <w:bottom w:val="nil"/>
              <w:right w:val="nil"/>
            </w:tcBorders>
            <w:tcMar>
              <w:top w:w="30" w:type="dxa"/>
              <w:left w:w="120" w:type="dxa"/>
              <w:bottom w:w="30" w:type="dxa"/>
              <w:right w:w="300" w:type="dxa"/>
            </w:tcMar>
            <w:hideMark/>
          </w:tcPr>
          <w:p w14:paraId="6E60AF2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0.681</w:t>
            </w:r>
          </w:p>
        </w:tc>
        <w:tc>
          <w:tcPr>
            <w:tcW w:w="728" w:type="pct"/>
            <w:vMerge/>
            <w:tcBorders>
              <w:left w:val="nil"/>
              <w:right w:val="nil"/>
            </w:tcBorders>
            <w:tcMar>
              <w:top w:w="30" w:type="dxa"/>
              <w:left w:w="120" w:type="dxa"/>
              <w:bottom w:w="30" w:type="dxa"/>
              <w:right w:w="300" w:type="dxa"/>
            </w:tcMar>
          </w:tcPr>
          <w:p w14:paraId="0E2CBC85" w14:textId="465A457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5490146" w14:textId="675BC325"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CC2B4CB" w14:textId="7FDD585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0.0319</w:t>
            </w:r>
          </w:p>
        </w:tc>
        <w:tc>
          <w:tcPr>
            <w:tcW w:w="384" w:type="pct"/>
            <w:tcBorders>
              <w:top w:val="nil"/>
              <w:left w:val="nil"/>
              <w:bottom w:val="nil"/>
              <w:right w:val="nil"/>
            </w:tcBorders>
          </w:tcPr>
          <w:p w14:paraId="012F083E" w14:textId="69938E8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2A9D0DD1" w14:textId="5CCF811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E1FA468" w14:textId="6627C525" w:rsidTr="005E6819">
        <w:trPr>
          <w:cantSplit/>
          <w:tblCellSpacing w:w="15" w:type="dxa"/>
        </w:trPr>
        <w:tc>
          <w:tcPr>
            <w:tcW w:w="775" w:type="pct"/>
            <w:vMerge/>
            <w:tcBorders>
              <w:top w:val="nil"/>
              <w:left w:val="nil"/>
              <w:bottom w:val="nil"/>
              <w:right w:val="nil"/>
            </w:tcBorders>
            <w:vAlign w:val="center"/>
            <w:hideMark/>
          </w:tcPr>
          <w:p w14:paraId="2632ED49"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AC5DA5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UX_3</w:t>
            </w:r>
          </w:p>
        </w:tc>
        <w:tc>
          <w:tcPr>
            <w:tcW w:w="581" w:type="pct"/>
            <w:tcBorders>
              <w:top w:val="nil"/>
              <w:left w:val="nil"/>
              <w:bottom w:val="nil"/>
              <w:right w:val="nil"/>
            </w:tcBorders>
            <w:tcMar>
              <w:top w:w="30" w:type="dxa"/>
              <w:left w:w="120" w:type="dxa"/>
              <w:bottom w:w="30" w:type="dxa"/>
              <w:right w:w="300" w:type="dxa"/>
            </w:tcMar>
            <w:hideMark/>
          </w:tcPr>
          <w:p w14:paraId="6357219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0.714</w:t>
            </w:r>
          </w:p>
        </w:tc>
        <w:tc>
          <w:tcPr>
            <w:tcW w:w="728" w:type="pct"/>
            <w:vMerge/>
            <w:tcBorders>
              <w:left w:val="nil"/>
              <w:right w:val="nil"/>
            </w:tcBorders>
            <w:tcMar>
              <w:top w:w="30" w:type="dxa"/>
              <w:left w:w="120" w:type="dxa"/>
              <w:bottom w:w="30" w:type="dxa"/>
              <w:right w:w="300" w:type="dxa"/>
            </w:tcMar>
          </w:tcPr>
          <w:p w14:paraId="20B1593B" w14:textId="5A0B31F2"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4EB8F411" w14:textId="0EBBE9F6"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877FC88" w14:textId="1F9779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535CEDA4" w14:textId="112DC35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1EC2FB74" w14:textId="23AB50D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C9BB11D" w14:textId="393550E8" w:rsidTr="005E6819">
        <w:trPr>
          <w:cantSplit/>
          <w:tblCellSpacing w:w="15" w:type="dxa"/>
        </w:trPr>
        <w:tc>
          <w:tcPr>
            <w:tcW w:w="775" w:type="pct"/>
            <w:vMerge/>
            <w:tcBorders>
              <w:top w:val="nil"/>
              <w:left w:val="nil"/>
              <w:bottom w:val="nil"/>
              <w:right w:val="nil"/>
            </w:tcBorders>
            <w:vAlign w:val="center"/>
            <w:hideMark/>
          </w:tcPr>
          <w:p w14:paraId="3EF2E9B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7FC292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UX_4</w:t>
            </w:r>
          </w:p>
        </w:tc>
        <w:tc>
          <w:tcPr>
            <w:tcW w:w="581" w:type="pct"/>
            <w:tcBorders>
              <w:top w:val="nil"/>
              <w:left w:val="nil"/>
              <w:bottom w:val="nil"/>
              <w:right w:val="nil"/>
            </w:tcBorders>
            <w:tcMar>
              <w:top w:w="30" w:type="dxa"/>
              <w:left w:w="120" w:type="dxa"/>
              <w:bottom w:w="30" w:type="dxa"/>
              <w:right w:w="300" w:type="dxa"/>
            </w:tcMar>
            <w:hideMark/>
          </w:tcPr>
          <w:p w14:paraId="6FC4A98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0.694</w:t>
            </w:r>
          </w:p>
        </w:tc>
        <w:tc>
          <w:tcPr>
            <w:tcW w:w="728" w:type="pct"/>
            <w:vMerge/>
            <w:tcBorders>
              <w:left w:val="nil"/>
              <w:right w:val="nil"/>
            </w:tcBorders>
            <w:tcMar>
              <w:top w:w="30" w:type="dxa"/>
              <w:left w:w="120" w:type="dxa"/>
              <w:bottom w:w="30" w:type="dxa"/>
              <w:right w:w="300" w:type="dxa"/>
            </w:tcMar>
          </w:tcPr>
          <w:p w14:paraId="66A91F8C" w14:textId="2FFDBE5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12C26FD" w14:textId="4D3CC927"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5E06552" w14:textId="7E4A4F4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0.0326</w:t>
            </w:r>
          </w:p>
        </w:tc>
        <w:tc>
          <w:tcPr>
            <w:tcW w:w="384" w:type="pct"/>
            <w:tcBorders>
              <w:top w:val="nil"/>
              <w:left w:val="nil"/>
              <w:bottom w:val="nil"/>
              <w:right w:val="nil"/>
            </w:tcBorders>
          </w:tcPr>
          <w:p w14:paraId="672FF1E1" w14:textId="03D14A7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4D6D9DDC" w14:textId="0F21822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08E3651" w14:textId="014DE900" w:rsidTr="005E6819">
        <w:trPr>
          <w:cantSplit/>
          <w:tblCellSpacing w:w="15" w:type="dxa"/>
        </w:trPr>
        <w:tc>
          <w:tcPr>
            <w:tcW w:w="775" w:type="pct"/>
            <w:vMerge/>
            <w:tcBorders>
              <w:top w:val="nil"/>
              <w:left w:val="nil"/>
              <w:bottom w:val="nil"/>
              <w:right w:val="nil"/>
            </w:tcBorders>
            <w:vAlign w:val="center"/>
            <w:hideMark/>
          </w:tcPr>
          <w:p w14:paraId="5BE67EF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4A1883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UX_5</w:t>
            </w:r>
          </w:p>
        </w:tc>
        <w:tc>
          <w:tcPr>
            <w:tcW w:w="581" w:type="pct"/>
            <w:tcBorders>
              <w:top w:val="nil"/>
              <w:left w:val="nil"/>
              <w:bottom w:val="nil"/>
              <w:right w:val="nil"/>
            </w:tcBorders>
            <w:tcMar>
              <w:top w:w="30" w:type="dxa"/>
              <w:left w:w="120" w:type="dxa"/>
              <w:bottom w:w="30" w:type="dxa"/>
              <w:right w:w="300" w:type="dxa"/>
            </w:tcMar>
            <w:hideMark/>
          </w:tcPr>
          <w:p w14:paraId="33F3B8E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0.678</w:t>
            </w:r>
          </w:p>
        </w:tc>
        <w:tc>
          <w:tcPr>
            <w:tcW w:w="728" w:type="pct"/>
            <w:vMerge/>
            <w:tcBorders>
              <w:left w:val="nil"/>
              <w:right w:val="nil"/>
            </w:tcBorders>
            <w:tcMar>
              <w:top w:w="30" w:type="dxa"/>
              <w:left w:w="120" w:type="dxa"/>
              <w:bottom w:w="30" w:type="dxa"/>
              <w:right w:w="300" w:type="dxa"/>
            </w:tcMar>
          </w:tcPr>
          <w:p w14:paraId="2809CA6B" w14:textId="2EF81283"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AA72372" w14:textId="1F9840B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9078536" w14:textId="138A04D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nil"/>
              <w:right w:val="nil"/>
            </w:tcBorders>
          </w:tcPr>
          <w:p w14:paraId="20B6FC50" w14:textId="30E9095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21.4</w:t>
            </w:r>
          </w:p>
        </w:tc>
        <w:tc>
          <w:tcPr>
            <w:tcW w:w="380" w:type="pct"/>
            <w:tcBorders>
              <w:top w:val="nil"/>
              <w:left w:val="nil"/>
              <w:bottom w:val="nil"/>
              <w:right w:val="nil"/>
            </w:tcBorders>
          </w:tcPr>
          <w:p w14:paraId="24F063F1" w14:textId="771943B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A5605B3" w14:textId="3536DE35" w:rsidTr="005E6819">
        <w:trPr>
          <w:cantSplit/>
          <w:tblCellSpacing w:w="15" w:type="dxa"/>
        </w:trPr>
        <w:tc>
          <w:tcPr>
            <w:tcW w:w="775" w:type="pct"/>
            <w:vMerge/>
            <w:tcBorders>
              <w:top w:val="nil"/>
              <w:left w:val="nil"/>
              <w:bottom w:val="nil"/>
              <w:right w:val="nil"/>
            </w:tcBorders>
            <w:vAlign w:val="center"/>
            <w:hideMark/>
          </w:tcPr>
          <w:p w14:paraId="7AC6A920"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253197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UX_6</w:t>
            </w:r>
          </w:p>
        </w:tc>
        <w:tc>
          <w:tcPr>
            <w:tcW w:w="581" w:type="pct"/>
            <w:tcBorders>
              <w:top w:val="nil"/>
              <w:left w:val="nil"/>
              <w:bottom w:val="nil"/>
              <w:right w:val="nil"/>
            </w:tcBorders>
            <w:tcMar>
              <w:top w:w="30" w:type="dxa"/>
              <w:left w:w="120" w:type="dxa"/>
              <w:bottom w:w="30" w:type="dxa"/>
              <w:right w:w="300" w:type="dxa"/>
            </w:tcMar>
            <w:hideMark/>
          </w:tcPr>
          <w:p w14:paraId="39042F1D"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right w:val="nil"/>
            </w:tcBorders>
            <w:tcMar>
              <w:top w:w="30" w:type="dxa"/>
              <w:left w:w="120" w:type="dxa"/>
              <w:bottom w:w="30" w:type="dxa"/>
              <w:right w:w="300" w:type="dxa"/>
            </w:tcMar>
          </w:tcPr>
          <w:p w14:paraId="7090394F" w14:textId="4A471694"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7F37A5E" w14:textId="3A2576B0"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02AA4CEE" w14:textId="1F48E61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6DB414F8" w14:textId="4AB06D0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14F76B70" w14:textId="6D54845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0E63C70B" w14:textId="72E17127" w:rsidTr="005E6819">
        <w:trPr>
          <w:cantSplit/>
          <w:tblCellSpacing w:w="15" w:type="dxa"/>
        </w:trPr>
        <w:tc>
          <w:tcPr>
            <w:tcW w:w="775" w:type="pct"/>
            <w:vMerge/>
            <w:tcBorders>
              <w:top w:val="nil"/>
              <w:left w:val="nil"/>
              <w:bottom w:val="nil"/>
              <w:right w:val="nil"/>
            </w:tcBorders>
            <w:vAlign w:val="center"/>
            <w:hideMark/>
          </w:tcPr>
          <w:p w14:paraId="3125898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81B022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UX_7</w:t>
            </w:r>
          </w:p>
        </w:tc>
        <w:tc>
          <w:tcPr>
            <w:tcW w:w="581" w:type="pct"/>
            <w:tcBorders>
              <w:top w:val="nil"/>
              <w:left w:val="nil"/>
              <w:bottom w:val="nil"/>
              <w:right w:val="nil"/>
            </w:tcBorders>
            <w:tcMar>
              <w:top w:w="30" w:type="dxa"/>
              <w:left w:w="120" w:type="dxa"/>
              <w:bottom w:w="30" w:type="dxa"/>
              <w:right w:w="300" w:type="dxa"/>
            </w:tcMar>
            <w:hideMark/>
          </w:tcPr>
          <w:p w14:paraId="0F2E456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0.687</w:t>
            </w:r>
          </w:p>
        </w:tc>
        <w:tc>
          <w:tcPr>
            <w:tcW w:w="728" w:type="pct"/>
            <w:vMerge/>
            <w:tcBorders>
              <w:left w:val="nil"/>
              <w:right w:val="nil"/>
            </w:tcBorders>
            <w:tcMar>
              <w:top w:w="30" w:type="dxa"/>
              <w:left w:w="120" w:type="dxa"/>
              <w:bottom w:w="30" w:type="dxa"/>
              <w:right w:w="300" w:type="dxa"/>
            </w:tcMar>
          </w:tcPr>
          <w:p w14:paraId="7D29FCFF" w14:textId="0C64273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4EDBCEC1" w14:textId="604684DE"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61978F5D" w14:textId="5E6681D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nil"/>
              <w:right w:val="nil"/>
            </w:tcBorders>
          </w:tcPr>
          <w:p w14:paraId="6C7F1057" w14:textId="1D8F9C1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4DBED5F9" w14:textId="29635A9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31BF305C" w14:textId="2D2389CD" w:rsidTr="005E6819">
        <w:trPr>
          <w:cantSplit/>
          <w:tblCellSpacing w:w="15" w:type="dxa"/>
        </w:trPr>
        <w:tc>
          <w:tcPr>
            <w:tcW w:w="775" w:type="pct"/>
            <w:vMerge/>
            <w:tcBorders>
              <w:top w:val="nil"/>
              <w:left w:val="nil"/>
              <w:bottom w:val="nil"/>
              <w:right w:val="nil"/>
            </w:tcBorders>
            <w:vAlign w:val="center"/>
            <w:hideMark/>
          </w:tcPr>
          <w:p w14:paraId="24D7A5D3"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001454E"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UX_8</w:t>
            </w:r>
          </w:p>
        </w:tc>
        <w:tc>
          <w:tcPr>
            <w:tcW w:w="581" w:type="pct"/>
            <w:tcBorders>
              <w:top w:val="nil"/>
              <w:left w:val="nil"/>
              <w:bottom w:val="nil"/>
              <w:right w:val="nil"/>
            </w:tcBorders>
            <w:tcMar>
              <w:top w:w="30" w:type="dxa"/>
              <w:left w:w="120" w:type="dxa"/>
              <w:bottom w:w="30" w:type="dxa"/>
              <w:right w:w="300" w:type="dxa"/>
            </w:tcMar>
            <w:hideMark/>
          </w:tcPr>
          <w:p w14:paraId="4BCC76E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0.677</w:t>
            </w:r>
          </w:p>
        </w:tc>
        <w:tc>
          <w:tcPr>
            <w:tcW w:w="728" w:type="pct"/>
            <w:vMerge/>
            <w:tcBorders>
              <w:left w:val="nil"/>
              <w:right w:val="nil"/>
            </w:tcBorders>
            <w:tcMar>
              <w:top w:w="30" w:type="dxa"/>
              <w:left w:w="120" w:type="dxa"/>
              <w:bottom w:w="30" w:type="dxa"/>
              <w:right w:w="300" w:type="dxa"/>
            </w:tcMar>
          </w:tcPr>
          <w:p w14:paraId="7DFA9D9C" w14:textId="6D2D085B"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27D76FD" w14:textId="0080EDBC"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24A9190" w14:textId="639857C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0.0320</w:t>
            </w:r>
          </w:p>
        </w:tc>
        <w:tc>
          <w:tcPr>
            <w:tcW w:w="384" w:type="pct"/>
            <w:tcBorders>
              <w:top w:val="nil"/>
              <w:left w:val="nil"/>
              <w:bottom w:val="nil"/>
              <w:right w:val="nil"/>
            </w:tcBorders>
          </w:tcPr>
          <w:p w14:paraId="3EEC92FC" w14:textId="666D761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476A36DE" w14:textId="10574A2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AFC1A27" w14:textId="50C7C1BB" w:rsidTr="005E6819">
        <w:trPr>
          <w:cantSplit/>
          <w:tblCellSpacing w:w="15" w:type="dxa"/>
        </w:trPr>
        <w:tc>
          <w:tcPr>
            <w:tcW w:w="775" w:type="pct"/>
            <w:vMerge/>
            <w:tcBorders>
              <w:top w:val="nil"/>
              <w:left w:val="nil"/>
              <w:bottom w:val="nil"/>
              <w:right w:val="nil"/>
            </w:tcBorders>
            <w:vAlign w:val="center"/>
            <w:hideMark/>
          </w:tcPr>
          <w:p w14:paraId="0EAEF465"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8E2784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UX_9</w:t>
            </w:r>
          </w:p>
        </w:tc>
        <w:tc>
          <w:tcPr>
            <w:tcW w:w="581" w:type="pct"/>
            <w:tcBorders>
              <w:top w:val="nil"/>
              <w:left w:val="nil"/>
              <w:bottom w:val="nil"/>
              <w:right w:val="nil"/>
            </w:tcBorders>
            <w:tcMar>
              <w:top w:w="30" w:type="dxa"/>
              <w:left w:w="120" w:type="dxa"/>
              <w:bottom w:w="30" w:type="dxa"/>
              <w:right w:w="300" w:type="dxa"/>
            </w:tcMar>
            <w:hideMark/>
          </w:tcPr>
          <w:p w14:paraId="532DB886"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0.703</w:t>
            </w:r>
          </w:p>
        </w:tc>
        <w:tc>
          <w:tcPr>
            <w:tcW w:w="728" w:type="pct"/>
            <w:vMerge/>
            <w:tcBorders>
              <w:left w:val="nil"/>
              <w:right w:val="nil"/>
            </w:tcBorders>
            <w:tcMar>
              <w:top w:w="30" w:type="dxa"/>
              <w:left w:w="120" w:type="dxa"/>
              <w:bottom w:w="30" w:type="dxa"/>
              <w:right w:w="300" w:type="dxa"/>
            </w:tcMar>
          </w:tcPr>
          <w:p w14:paraId="1C0CE05F" w14:textId="1D569DCE"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508615F" w14:textId="54BE2321"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D8C5095" w14:textId="7FC4D48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0.0319</w:t>
            </w:r>
          </w:p>
        </w:tc>
        <w:tc>
          <w:tcPr>
            <w:tcW w:w="384" w:type="pct"/>
            <w:tcBorders>
              <w:top w:val="nil"/>
              <w:left w:val="nil"/>
              <w:bottom w:val="nil"/>
              <w:right w:val="nil"/>
            </w:tcBorders>
          </w:tcPr>
          <w:p w14:paraId="7CBCF97D" w14:textId="3D19D30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1A601008" w14:textId="22C2606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4B1489E9" w14:textId="7253C85D" w:rsidTr="005E6819">
        <w:trPr>
          <w:cantSplit/>
          <w:tblCellSpacing w:w="15" w:type="dxa"/>
        </w:trPr>
        <w:tc>
          <w:tcPr>
            <w:tcW w:w="775" w:type="pct"/>
            <w:vMerge/>
            <w:tcBorders>
              <w:top w:val="nil"/>
              <w:left w:val="nil"/>
              <w:bottom w:val="nil"/>
              <w:right w:val="nil"/>
            </w:tcBorders>
            <w:vAlign w:val="center"/>
            <w:hideMark/>
          </w:tcPr>
          <w:p w14:paraId="2484229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7C2F94D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UX_10</w:t>
            </w:r>
          </w:p>
        </w:tc>
        <w:tc>
          <w:tcPr>
            <w:tcW w:w="581" w:type="pct"/>
            <w:tcBorders>
              <w:top w:val="nil"/>
              <w:left w:val="nil"/>
              <w:bottom w:val="nil"/>
              <w:right w:val="nil"/>
            </w:tcBorders>
            <w:tcMar>
              <w:top w:w="30" w:type="dxa"/>
              <w:left w:w="120" w:type="dxa"/>
              <w:bottom w:w="30" w:type="dxa"/>
              <w:right w:w="300" w:type="dxa"/>
            </w:tcMar>
            <w:hideMark/>
          </w:tcPr>
          <w:p w14:paraId="486E708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0.702</w:t>
            </w:r>
          </w:p>
        </w:tc>
        <w:tc>
          <w:tcPr>
            <w:tcW w:w="728" w:type="pct"/>
            <w:vMerge/>
            <w:tcBorders>
              <w:left w:val="nil"/>
              <w:bottom w:val="nil"/>
              <w:right w:val="nil"/>
            </w:tcBorders>
            <w:tcMar>
              <w:top w:w="30" w:type="dxa"/>
              <w:left w:w="120" w:type="dxa"/>
              <w:bottom w:w="30" w:type="dxa"/>
              <w:right w:w="300" w:type="dxa"/>
            </w:tcMar>
          </w:tcPr>
          <w:p w14:paraId="4FDF8BF0" w14:textId="672032BC"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4E08460F" w14:textId="1088B1F8"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E749F6B" w14:textId="15F84E1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0.0321</w:t>
            </w:r>
          </w:p>
        </w:tc>
        <w:tc>
          <w:tcPr>
            <w:tcW w:w="384" w:type="pct"/>
            <w:tcBorders>
              <w:top w:val="nil"/>
              <w:left w:val="nil"/>
              <w:bottom w:val="nil"/>
              <w:right w:val="nil"/>
            </w:tcBorders>
          </w:tcPr>
          <w:p w14:paraId="64CD3DC9" w14:textId="71D8B4E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21.9</w:t>
            </w:r>
          </w:p>
        </w:tc>
        <w:tc>
          <w:tcPr>
            <w:tcW w:w="380" w:type="pct"/>
            <w:tcBorders>
              <w:top w:val="nil"/>
              <w:left w:val="nil"/>
              <w:bottom w:val="nil"/>
              <w:right w:val="nil"/>
            </w:tcBorders>
          </w:tcPr>
          <w:p w14:paraId="133A803D" w14:textId="21A1C98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284F039B" w14:textId="46565FBA" w:rsidTr="005E6819">
        <w:trPr>
          <w:cantSplit/>
          <w:tblCellSpacing w:w="15" w:type="dxa"/>
        </w:trPr>
        <w:tc>
          <w:tcPr>
            <w:tcW w:w="775" w:type="pct"/>
            <w:vMerge w:val="restart"/>
            <w:tcBorders>
              <w:top w:val="nil"/>
              <w:left w:val="nil"/>
              <w:bottom w:val="single" w:sz="12" w:space="0" w:color="333333"/>
              <w:right w:val="nil"/>
            </w:tcBorders>
            <w:tcMar>
              <w:top w:w="120" w:type="dxa"/>
              <w:left w:w="120" w:type="dxa"/>
              <w:bottom w:w="60" w:type="dxa"/>
              <w:right w:w="120" w:type="dxa"/>
            </w:tcMar>
            <w:hideMark/>
          </w:tcPr>
          <w:p w14:paraId="6DFB98C4"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Brand Success</w:t>
            </w:r>
          </w:p>
        </w:tc>
        <w:tc>
          <w:tcPr>
            <w:tcW w:w="675" w:type="pct"/>
            <w:tcBorders>
              <w:top w:val="nil"/>
              <w:left w:val="nil"/>
              <w:bottom w:val="nil"/>
              <w:right w:val="nil"/>
            </w:tcBorders>
            <w:tcMar>
              <w:top w:w="120" w:type="dxa"/>
              <w:left w:w="120" w:type="dxa"/>
              <w:bottom w:w="60" w:type="dxa"/>
              <w:right w:w="120" w:type="dxa"/>
            </w:tcMar>
            <w:hideMark/>
          </w:tcPr>
          <w:p w14:paraId="68209156"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BSUC_1</w:t>
            </w:r>
          </w:p>
        </w:tc>
        <w:tc>
          <w:tcPr>
            <w:tcW w:w="581" w:type="pct"/>
            <w:tcBorders>
              <w:top w:val="nil"/>
              <w:left w:val="nil"/>
              <w:bottom w:val="nil"/>
              <w:right w:val="nil"/>
            </w:tcBorders>
            <w:tcMar>
              <w:top w:w="120" w:type="dxa"/>
              <w:left w:w="120" w:type="dxa"/>
              <w:bottom w:w="30" w:type="dxa"/>
              <w:right w:w="300" w:type="dxa"/>
            </w:tcMar>
            <w:hideMark/>
          </w:tcPr>
          <w:p w14:paraId="44746D14"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0.661</w:t>
            </w:r>
          </w:p>
        </w:tc>
        <w:tc>
          <w:tcPr>
            <w:tcW w:w="728" w:type="pct"/>
            <w:vMerge w:val="restart"/>
            <w:tcBorders>
              <w:top w:val="nil"/>
              <w:left w:val="nil"/>
              <w:right w:val="nil"/>
            </w:tcBorders>
            <w:tcMar>
              <w:top w:w="120" w:type="dxa"/>
              <w:left w:w="120" w:type="dxa"/>
              <w:bottom w:w="30" w:type="dxa"/>
              <w:right w:w="300" w:type="dxa"/>
            </w:tcMar>
          </w:tcPr>
          <w:p w14:paraId="531826EB" w14:textId="77777777" w:rsidR="00B31225" w:rsidRDefault="00B31225" w:rsidP="00B31225">
            <w:pPr>
              <w:jc w:val="both"/>
              <w:rPr>
                <w:b/>
                <w:bCs/>
                <w:i/>
                <w:iCs/>
                <w:color w:val="000000" w:themeColor="text1"/>
                <w:sz w:val="20"/>
                <w:szCs w:val="20"/>
              </w:rPr>
            </w:pPr>
          </w:p>
          <w:p w14:paraId="0AD583A1" w14:textId="77777777" w:rsidR="00B31225" w:rsidRDefault="00B31225" w:rsidP="00B31225">
            <w:pPr>
              <w:jc w:val="both"/>
              <w:rPr>
                <w:b/>
                <w:bCs/>
                <w:i/>
                <w:iCs/>
                <w:color w:val="000000" w:themeColor="text1"/>
                <w:sz w:val="20"/>
                <w:szCs w:val="20"/>
              </w:rPr>
            </w:pPr>
          </w:p>
          <w:p w14:paraId="41897421" w14:textId="6099E43B" w:rsidR="00B31225" w:rsidRPr="003D7AFA" w:rsidRDefault="00B31225" w:rsidP="00B31225">
            <w:pPr>
              <w:jc w:val="both"/>
              <w:rPr>
                <w:b/>
                <w:bCs/>
                <w:i/>
                <w:iCs/>
                <w:color w:val="000000" w:themeColor="text1"/>
                <w:sz w:val="20"/>
                <w:szCs w:val="20"/>
              </w:rPr>
            </w:pPr>
            <w:r>
              <w:rPr>
                <w:b/>
                <w:bCs/>
                <w:i/>
                <w:iCs/>
                <w:color w:val="000000" w:themeColor="text1"/>
                <w:sz w:val="20"/>
                <w:szCs w:val="20"/>
              </w:rPr>
              <w:t>0.959</w:t>
            </w:r>
          </w:p>
        </w:tc>
        <w:tc>
          <w:tcPr>
            <w:tcW w:w="525" w:type="pct"/>
            <w:tcBorders>
              <w:top w:val="nil"/>
              <w:left w:val="nil"/>
              <w:bottom w:val="nil"/>
              <w:right w:val="nil"/>
            </w:tcBorders>
            <w:tcMar>
              <w:top w:w="120" w:type="dxa"/>
              <w:left w:w="120" w:type="dxa"/>
              <w:bottom w:w="30" w:type="dxa"/>
              <w:right w:w="300" w:type="dxa"/>
            </w:tcMar>
          </w:tcPr>
          <w:p w14:paraId="5138E3FD" w14:textId="1E6CD997" w:rsidR="00B31225" w:rsidRPr="003D7AFA" w:rsidRDefault="00B31225" w:rsidP="00B31225">
            <w:pPr>
              <w:jc w:val="both"/>
              <w:rPr>
                <w:b/>
                <w:bCs/>
                <w:i/>
                <w:iCs/>
                <w:color w:val="000000" w:themeColor="text1"/>
                <w:sz w:val="20"/>
                <w:szCs w:val="20"/>
              </w:rPr>
            </w:pPr>
          </w:p>
        </w:tc>
        <w:tc>
          <w:tcPr>
            <w:tcW w:w="789" w:type="pct"/>
            <w:tcBorders>
              <w:top w:val="nil"/>
              <w:left w:val="nil"/>
              <w:bottom w:val="nil"/>
              <w:right w:val="nil"/>
            </w:tcBorders>
            <w:tcMar>
              <w:top w:w="120" w:type="dxa"/>
              <w:left w:w="120" w:type="dxa"/>
              <w:bottom w:w="30" w:type="dxa"/>
              <w:right w:w="300" w:type="dxa"/>
            </w:tcMar>
          </w:tcPr>
          <w:p w14:paraId="0E8F3E20" w14:textId="56BC38CC"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0.0308</w:t>
            </w:r>
          </w:p>
        </w:tc>
        <w:tc>
          <w:tcPr>
            <w:tcW w:w="384" w:type="pct"/>
            <w:tcBorders>
              <w:top w:val="nil"/>
              <w:left w:val="nil"/>
              <w:bottom w:val="nil"/>
              <w:right w:val="nil"/>
            </w:tcBorders>
          </w:tcPr>
          <w:p w14:paraId="0BA7A57D" w14:textId="0DDBC946"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7AA34BEB" w14:textId="43C529C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6B68D350" w14:textId="65A45F0B" w:rsidTr="005E6819">
        <w:trPr>
          <w:cantSplit/>
          <w:tblCellSpacing w:w="15" w:type="dxa"/>
        </w:trPr>
        <w:tc>
          <w:tcPr>
            <w:tcW w:w="775" w:type="pct"/>
            <w:vMerge/>
            <w:tcBorders>
              <w:top w:val="nil"/>
              <w:left w:val="nil"/>
              <w:bottom w:val="single" w:sz="12" w:space="0" w:color="333333"/>
              <w:right w:val="nil"/>
            </w:tcBorders>
            <w:vAlign w:val="center"/>
            <w:hideMark/>
          </w:tcPr>
          <w:p w14:paraId="7A4A0AB3"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5897A7B"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BSUC_2</w:t>
            </w:r>
          </w:p>
        </w:tc>
        <w:tc>
          <w:tcPr>
            <w:tcW w:w="581" w:type="pct"/>
            <w:tcBorders>
              <w:top w:val="nil"/>
              <w:left w:val="nil"/>
              <w:bottom w:val="nil"/>
              <w:right w:val="nil"/>
            </w:tcBorders>
            <w:tcMar>
              <w:top w:w="30" w:type="dxa"/>
              <w:left w:w="120" w:type="dxa"/>
              <w:bottom w:w="30" w:type="dxa"/>
              <w:right w:w="300" w:type="dxa"/>
            </w:tcMar>
            <w:hideMark/>
          </w:tcPr>
          <w:p w14:paraId="062C6122"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0.662</w:t>
            </w:r>
          </w:p>
        </w:tc>
        <w:tc>
          <w:tcPr>
            <w:tcW w:w="728" w:type="pct"/>
            <w:vMerge/>
            <w:tcBorders>
              <w:left w:val="nil"/>
              <w:right w:val="nil"/>
            </w:tcBorders>
            <w:tcMar>
              <w:top w:w="30" w:type="dxa"/>
              <w:left w:w="120" w:type="dxa"/>
              <w:bottom w:w="30" w:type="dxa"/>
              <w:right w:w="300" w:type="dxa"/>
            </w:tcMar>
          </w:tcPr>
          <w:p w14:paraId="6F96FB6A" w14:textId="3E3DA157" w:rsidR="00B31225" w:rsidRPr="003D7AFA" w:rsidRDefault="00B31225" w:rsidP="00B31225">
            <w:pPr>
              <w:jc w:val="both"/>
              <w:rPr>
                <w:b/>
                <w:bCs/>
                <w:i/>
                <w:iCs/>
                <w:color w:val="000000" w:themeColor="text1"/>
                <w:sz w:val="20"/>
                <w:szCs w:val="20"/>
              </w:rPr>
            </w:pPr>
          </w:p>
        </w:tc>
        <w:tc>
          <w:tcPr>
            <w:tcW w:w="525" w:type="pct"/>
            <w:tcBorders>
              <w:top w:val="nil"/>
              <w:left w:val="nil"/>
              <w:bottom w:val="nil"/>
              <w:right w:val="nil"/>
            </w:tcBorders>
            <w:tcMar>
              <w:top w:w="30" w:type="dxa"/>
              <w:left w:w="120" w:type="dxa"/>
              <w:bottom w:w="30" w:type="dxa"/>
              <w:right w:w="300" w:type="dxa"/>
            </w:tcMar>
          </w:tcPr>
          <w:p w14:paraId="0E37F5D7" w14:textId="47363CE9" w:rsidR="00B31225" w:rsidRPr="003D7AFA" w:rsidRDefault="00EB6D56" w:rsidP="00B31225">
            <w:pPr>
              <w:jc w:val="both"/>
              <w:rPr>
                <w:b/>
                <w:bCs/>
                <w:i/>
                <w:iCs/>
                <w:color w:val="000000" w:themeColor="text1"/>
                <w:sz w:val="20"/>
                <w:szCs w:val="20"/>
              </w:rPr>
            </w:pPr>
            <w:r>
              <w:rPr>
                <w:b/>
                <w:bCs/>
                <w:i/>
                <w:iCs/>
                <w:color w:val="000000" w:themeColor="text1"/>
                <w:sz w:val="20"/>
                <w:szCs w:val="20"/>
              </w:rPr>
              <w:t>0.854</w:t>
            </w:r>
          </w:p>
        </w:tc>
        <w:tc>
          <w:tcPr>
            <w:tcW w:w="789" w:type="pct"/>
            <w:tcBorders>
              <w:top w:val="nil"/>
              <w:left w:val="nil"/>
              <w:bottom w:val="nil"/>
              <w:right w:val="nil"/>
            </w:tcBorders>
            <w:tcMar>
              <w:top w:w="30" w:type="dxa"/>
              <w:left w:w="120" w:type="dxa"/>
              <w:bottom w:w="30" w:type="dxa"/>
              <w:right w:w="300" w:type="dxa"/>
            </w:tcMar>
          </w:tcPr>
          <w:p w14:paraId="13DEF4FA" w14:textId="7DE02BE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0.0314</w:t>
            </w:r>
          </w:p>
        </w:tc>
        <w:tc>
          <w:tcPr>
            <w:tcW w:w="384" w:type="pct"/>
            <w:tcBorders>
              <w:top w:val="nil"/>
              <w:left w:val="nil"/>
              <w:bottom w:val="nil"/>
              <w:right w:val="nil"/>
            </w:tcBorders>
          </w:tcPr>
          <w:p w14:paraId="292DF8CF" w14:textId="1C0125BF"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6DDF1FC1" w14:textId="7311C85B"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40B31265" w14:textId="23D22B7F" w:rsidTr="005E6819">
        <w:trPr>
          <w:cantSplit/>
          <w:tblCellSpacing w:w="15" w:type="dxa"/>
        </w:trPr>
        <w:tc>
          <w:tcPr>
            <w:tcW w:w="775" w:type="pct"/>
            <w:vMerge/>
            <w:tcBorders>
              <w:top w:val="nil"/>
              <w:left w:val="nil"/>
              <w:bottom w:val="single" w:sz="12" w:space="0" w:color="333333"/>
              <w:right w:val="nil"/>
            </w:tcBorders>
            <w:vAlign w:val="center"/>
            <w:hideMark/>
          </w:tcPr>
          <w:p w14:paraId="2F7FA29E"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4E8E594B"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BSUC_3</w:t>
            </w:r>
          </w:p>
        </w:tc>
        <w:tc>
          <w:tcPr>
            <w:tcW w:w="581" w:type="pct"/>
            <w:tcBorders>
              <w:top w:val="nil"/>
              <w:left w:val="nil"/>
              <w:bottom w:val="nil"/>
              <w:right w:val="nil"/>
            </w:tcBorders>
            <w:tcMar>
              <w:top w:w="30" w:type="dxa"/>
              <w:left w:w="120" w:type="dxa"/>
              <w:bottom w:w="30" w:type="dxa"/>
              <w:right w:w="300" w:type="dxa"/>
            </w:tcMar>
            <w:hideMark/>
          </w:tcPr>
          <w:p w14:paraId="4604808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0.673</w:t>
            </w:r>
          </w:p>
        </w:tc>
        <w:tc>
          <w:tcPr>
            <w:tcW w:w="728" w:type="pct"/>
            <w:vMerge/>
            <w:tcBorders>
              <w:left w:val="nil"/>
              <w:right w:val="nil"/>
            </w:tcBorders>
            <w:tcMar>
              <w:top w:w="30" w:type="dxa"/>
              <w:left w:w="120" w:type="dxa"/>
              <w:bottom w:w="30" w:type="dxa"/>
              <w:right w:w="300" w:type="dxa"/>
            </w:tcMar>
          </w:tcPr>
          <w:p w14:paraId="35C4165C" w14:textId="2A75DDC9" w:rsidR="00B31225" w:rsidRPr="003D7AFA" w:rsidRDefault="00B31225" w:rsidP="00B31225">
            <w:pPr>
              <w:jc w:val="both"/>
              <w:rPr>
                <w:b/>
                <w:bCs/>
                <w:i/>
                <w:iCs/>
                <w:color w:val="000000" w:themeColor="text1"/>
                <w:sz w:val="20"/>
                <w:szCs w:val="20"/>
              </w:rPr>
            </w:pPr>
          </w:p>
        </w:tc>
        <w:tc>
          <w:tcPr>
            <w:tcW w:w="525" w:type="pct"/>
            <w:tcBorders>
              <w:top w:val="nil"/>
              <w:left w:val="nil"/>
              <w:bottom w:val="nil"/>
              <w:right w:val="nil"/>
            </w:tcBorders>
            <w:tcMar>
              <w:top w:w="30" w:type="dxa"/>
              <w:left w:w="120" w:type="dxa"/>
              <w:bottom w:w="30" w:type="dxa"/>
              <w:right w:w="300" w:type="dxa"/>
            </w:tcMar>
          </w:tcPr>
          <w:p w14:paraId="3E9A944C" w14:textId="47809235" w:rsidR="00B31225" w:rsidRPr="003D7AFA" w:rsidRDefault="00B31225"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4B380F62" w14:textId="0C403F33"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0.0313</w:t>
            </w:r>
          </w:p>
        </w:tc>
        <w:tc>
          <w:tcPr>
            <w:tcW w:w="384" w:type="pct"/>
            <w:tcBorders>
              <w:top w:val="nil"/>
              <w:left w:val="nil"/>
              <w:bottom w:val="nil"/>
              <w:right w:val="nil"/>
            </w:tcBorders>
          </w:tcPr>
          <w:p w14:paraId="454BC5BA" w14:textId="17C54FFC"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50DB6EB1" w14:textId="079A42D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1EF6AC26" w14:textId="0D32680D" w:rsidTr="005E6819">
        <w:trPr>
          <w:cantSplit/>
          <w:tblCellSpacing w:w="15" w:type="dxa"/>
        </w:trPr>
        <w:tc>
          <w:tcPr>
            <w:tcW w:w="775" w:type="pct"/>
            <w:vMerge/>
            <w:tcBorders>
              <w:top w:val="nil"/>
              <w:left w:val="nil"/>
              <w:bottom w:val="single" w:sz="12" w:space="0" w:color="333333"/>
              <w:right w:val="nil"/>
            </w:tcBorders>
            <w:vAlign w:val="center"/>
            <w:hideMark/>
          </w:tcPr>
          <w:p w14:paraId="30D586D5"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single" w:sz="12" w:space="0" w:color="333333"/>
              <w:right w:val="nil"/>
            </w:tcBorders>
            <w:tcMar>
              <w:top w:w="60" w:type="dxa"/>
              <w:left w:w="120" w:type="dxa"/>
              <w:bottom w:w="120" w:type="dxa"/>
              <w:right w:w="120" w:type="dxa"/>
            </w:tcMar>
            <w:hideMark/>
          </w:tcPr>
          <w:p w14:paraId="0AA26090"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BSUC_4</w:t>
            </w:r>
          </w:p>
        </w:tc>
        <w:tc>
          <w:tcPr>
            <w:tcW w:w="581" w:type="pct"/>
            <w:tcBorders>
              <w:top w:val="nil"/>
              <w:left w:val="nil"/>
              <w:bottom w:val="single" w:sz="12" w:space="0" w:color="333333"/>
              <w:right w:val="nil"/>
            </w:tcBorders>
            <w:tcMar>
              <w:top w:w="30" w:type="dxa"/>
              <w:left w:w="120" w:type="dxa"/>
              <w:bottom w:w="120" w:type="dxa"/>
              <w:right w:w="300" w:type="dxa"/>
            </w:tcMar>
            <w:hideMark/>
          </w:tcPr>
          <w:p w14:paraId="125F3D39"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0.682</w:t>
            </w:r>
          </w:p>
        </w:tc>
        <w:tc>
          <w:tcPr>
            <w:tcW w:w="728" w:type="pct"/>
            <w:vMerge/>
            <w:tcBorders>
              <w:left w:val="nil"/>
              <w:bottom w:val="single" w:sz="12" w:space="0" w:color="333333"/>
              <w:right w:val="nil"/>
            </w:tcBorders>
            <w:tcMar>
              <w:top w:w="30" w:type="dxa"/>
              <w:left w:w="120" w:type="dxa"/>
              <w:bottom w:w="120" w:type="dxa"/>
              <w:right w:w="300" w:type="dxa"/>
            </w:tcMar>
          </w:tcPr>
          <w:p w14:paraId="6ABC5D11" w14:textId="7A517C96" w:rsidR="00B31225" w:rsidRPr="003D7AFA" w:rsidRDefault="00B31225" w:rsidP="00B31225">
            <w:pPr>
              <w:jc w:val="both"/>
              <w:rPr>
                <w:b/>
                <w:bCs/>
                <w:i/>
                <w:iCs/>
                <w:color w:val="000000" w:themeColor="text1"/>
                <w:sz w:val="20"/>
                <w:szCs w:val="20"/>
              </w:rPr>
            </w:pPr>
          </w:p>
        </w:tc>
        <w:tc>
          <w:tcPr>
            <w:tcW w:w="525" w:type="pct"/>
            <w:tcBorders>
              <w:top w:val="nil"/>
              <w:left w:val="nil"/>
              <w:bottom w:val="single" w:sz="12" w:space="0" w:color="333333"/>
              <w:right w:val="nil"/>
            </w:tcBorders>
            <w:tcMar>
              <w:top w:w="30" w:type="dxa"/>
              <w:left w:w="120" w:type="dxa"/>
              <w:bottom w:w="120" w:type="dxa"/>
              <w:right w:w="300" w:type="dxa"/>
            </w:tcMar>
          </w:tcPr>
          <w:p w14:paraId="574B3934" w14:textId="177B900A" w:rsidR="00B31225" w:rsidRPr="003D7AFA" w:rsidRDefault="00B31225" w:rsidP="00B31225">
            <w:pPr>
              <w:jc w:val="both"/>
              <w:rPr>
                <w:b/>
                <w:bCs/>
                <w:i/>
                <w:iCs/>
                <w:color w:val="000000" w:themeColor="text1"/>
                <w:sz w:val="20"/>
                <w:szCs w:val="20"/>
              </w:rPr>
            </w:pPr>
          </w:p>
        </w:tc>
        <w:tc>
          <w:tcPr>
            <w:tcW w:w="789" w:type="pct"/>
            <w:tcBorders>
              <w:top w:val="nil"/>
              <w:left w:val="nil"/>
              <w:bottom w:val="single" w:sz="12" w:space="0" w:color="333333"/>
              <w:right w:val="nil"/>
            </w:tcBorders>
            <w:tcMar>
              <w:top w:w="30" w:type="dxa"/>
              <w:left w:w="120" w:type="dxa"/>
              <w:bottom w:w="120" w:type="dxa"/>
              <w:right w:w="300" w:type="dxa"/>
            </w:tcMar>
          </w:tcPr>
          <w:p w14:paraId="7BDE6C89" w14:textId="44026F0B"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single" w:sz="12" w:space="0" w:color="333333"/>
              <w:right w:val="nil"/>
            </w:tcBorders>
          </w:tcPr>
          <w:p w14:paraId="567AC4C4" w14:textId="2C6AE365"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single" w:sz="12" w:space="0" w:color="333333"/>
              <w:right w:val="nil"/>
            </w:tcBorders>
          </w:tcPr>
          <w:p w14:paraId="61CE75D7" w14:textId="1BA270D6"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bl>
    <w:p w14:paraId="7836E254" w14:textId="77777777" w:rsidR="003D7AFA" w:rsidRPr="003D7AFA" w:rsidRDefault="003D7AFA" w:rsidP="003D7AFA">
      <w:pPr>
        <w:jc w:val="both"/>
        <w:rPr>
          <w:b/>
          <w:bCs/>
          <w:i/>
          <w:iCs/>
          <w:color w:val="000000" w:themeColor="text1"/>
          <w:sz w:val="20"/>
          <w:szCs w:val="20"/>
        </w:rPr>
      </w:pPr>
      <w:r w:rsidRPr="003D7AFA">
        <w:rPr>
          <w:b/>
          <w:bCs/>
          <w:i/>
          <w:iCs/>
          <w:color w:val="000000" w:themeColor="text1"/>
          <w:sz w:val="20"/>
          <w:szCs w:val="20"/>
        </w:rPr>
        <w:t> </w:t>
      </w:r>
    </w:p>
    <w:p w14:paraId="1BCA15F6" w14:textId="77777777" w:rsidR="003D7AFA" w:rsidRDefault="003D7AFA" w:rsidP="007716D8">
      <w:pPr>
        <w:jc w:val="both"/>
        <w:rPr>
          <w:b/>
          <w:bCs/>
          <w:i/>
          <w:iCs/>
          <w:color w:val="000000" w:themeColor="text1"/>
          <w:sz w:val="20"/>
          <w:szCs w:val="20"/>
        </w:rPr>
      </w:pPr>
    </w:p>
    <w:p w14:paraId="4C7839A3" w14:textId="594CB047" w:rsidR="007716D8" w:rsidRPr="007716D8" w:rsidRDefault="007716D8" w:rsidP="007716D8">
      <w:pPr>
        <w:jc w:val="both"/>
        <w:rPr>
          <w:b/>
          <w:bCs/>
          <w:i/>
          <w:iCs/>
          <w:color w:val="000000" w:themeColor="text1"/>
          <w:sz w:val="20"/>
          <w:szCs w:val="20"/>
        </w:rPr>
      </w:pPr>
      <w:r>
        <w:t>UE: User Engagement, UX: User Experience, BSAT: Brand Satisfaction, BSUC: Brand Success</w:t>
      </w:r>
    </w:p>
    <w:p w14:paraId="2AE33DD3" w14:textId="2B26EBFE" w:rsidR="00FA6A39" w:rsidRPr="00466DAD" w:rsidRDefault="005A1FB3" w:rsidP="00466DAD">
      <w:pPr>
        <w:jc w:val="both"/>
        <w:rPr>
          <w:i/>
          <w:iCs/>
          <w:color w:val="000000" w:themeColor="text1"/>
          <w:sz w:val="20"/>
          <w:szCs w:val="20"/>
        </w:rPr>
      </w:pPr>
      <w:r w:rsidRPr="007716D8">
        <w:rPr>
          <w:b/>
          <w:bCs/>
          <w:i/>
          <w:iCs/>
          <w:color w:val="000000" w:themeColor="text1"/>
          <w:sz w:val="20"/>
          <w:szCs w:val="20"/>
        </w:rPr>
        <w:t>Source:</w:t>
      </w:r>
      <w:r w:rsidRPr="007716D8">
        <w:rPr>
          <w:i/>
          <w:iCs/>
          <w:color w:val="000000" w:themeColor="text1"/>
          <w:sz w:val="20"/>
          <w:szCs w:val="20"/>
        </w:rPr>
        <w:t xml:space="preserve"> Authors</w:t>
      </w:r>
    </w:p>
    <w:p w14:paraId="334105EB" w14:textId="77777777" w:rsidR="00FD5EFD" w:rsidRPr="00FD5EFD" w:rsidRDefault="005A1FB3" w:rsidP="00FD5EFD">
      <w:pPr>
        <w:tabs>
          <w:tab w:val="left" w:pos="426"/>
        </w:tabs>
        <w:spacing w:line="360" w:lineRule="auto"/>
        <w:jc w:val="both"/>
        <w:rPr>
          <w:color w:val="000000" w:themeColor="text1"/>
        </w:rPr>
      </w:pPr>
      <w:proofErr w:type="spellStart"/>
      <w:proofErr w:type="spellEnd"/>
      <w:r>
        <w:tab/>
        <w:t xml:space="preserve">Figure 3 presents the correlation matrix generated using Jamovi software, which visually depicts the relationships among the variables BSAT_1, BSAT_2, BSAT_3, BSAT_4 and BSAT_5; UE_1 , UE_2, UE_3, UE_4, UE_5, UE_6, UE_7, </w:t>
      </w:r>
      <w:r>
        <w:rPr>
          <w:highlight w:val="yellow"/>
        </w:rPr>
        <w:t>UE_8</w:t>
      </w:r>
      <w:r>
        <w:t>, UE_9 and UE_10,UX_1, UX_2, UX_3, UX_4, UX_5, UX_6, UX_7, UX_8, UX_9and UX_10, BSUC_1,BSUC_2, BSUC_3 and BSUC_4, based on Pearson correlation coefficients. The values range from -1 to 1, where positive values indicate a direct relationship, and negative values suggest an inverse relationship. The strength of the correlation is visually represented by a gradient colour scale, with darker green indicating stronger positive correlations and darker red indicating stronger negative correlations. To evaluate the measurement model’s psychometric properties, internal consistency reliability and convergent validity were assessed using Cronbach’s alpha, composite reliability (CR), average variance extracted (AVE), and Pearson inter-item correlations, as depicted in the correlation heatmaps in Figure 3.</w:t>
      </w:r>
    </w:p>
    <w:p w14:paraId="608CE07C" w14:textId="676AA1D7" w:rsidR="00FD5EFD" w:rsidRPr="00FD5EFD" w:rsidRDefault="00FD5EFD" w:rsidP="00FD5EFD">
      <w:pPr>
        <w:tabs>
          <w:tab w:val="left" w:pos="426"/>
        </w:tabs>
        <w:spacing w:line="360" w:lineRule="auto"/>
        <w:jc w:val="both"/>
        <w:rPr>
          <w:color w:val="000000" w:themeColor="text1"/>
        </w:rPr>
      </w:pPr>
      <w:r w:rsidRPr="00FD5EFD">
        <w:rPr>
          <w:color w:val="000000" w:themeColor="text1"/>
        </w:rPr>
        <w:t>Cronbach’s alpha and composite reliability values exceeded the recommended threshold of 0.70 for all constructs, indicating excellent internal consistency. Specifically, Brand Satisfaction (BSAT_1–BSAT_5) demonstrated a Cronbach’s alpha of 0.962 and CR of 0.968, Brand Success (BSUC_1–BSUC_4) yielded α = 0.959 and CR = 0.963, User Experience (UX_1–UX_10) had α = 0.983 and CR = 0.985, and User Engagement (UE_1–UE_10) achieved α = 0.979 and CR = 0.982.</w:t>
      </w:r>
    </w:p>
    <w:p w14:paraId="0F24E97F" w14:textId="63C3BE5B" w:rsidR="004D6242" w:rsidRPr="00FD5EFD" w:rsidRDefault="00FD5EFD" w:rsidP="00FD5EFD">
      <w:pPr>
        <w:tabs>
          <w:tab w:val="left" w:pos="426"/>
        </w:tabs>
        <w:spacing w:line="360" w:lineRule="auto"/>
        <w:jc w:val="both"/>
        <w:rPr>
          <w:color w:val="000000" w:themeColor="text1"/>
        </w:rPr>
      </w:pPr>
      <w:r>
        <w:t xml:space="preserve">All item loadings were above 0.70, and AVE values exceeded 0.50 for each construct (Brand Satisfaction AVE = 0.72, Brand Success AVE = 0.69, User Experience AVE = 0.75, User Engagement AVE = 0.73). These results confirm that each construct explains a substantial portion of variance in its indicators. Brand Satisfaction (Figure 3a) shows correlations ranging from 0.85 to 0.88 among its five items, indicating high cohesiveness. Brand Success (Figure 3b) items correlate between 0.84 and 0.87, reflecting consistent measurement. User Experience (Figure 3c) and </w:t>
      </w:r>
      <w:r>
        <w:rPr>
          <w:highlight w:val="yellow"/>
        </w:rPr>
        <w:t>User Engagement (Figure 3d)</w:t>
      </w:r>
      <w:r>
        <w:t xml:space="preserve"> both display uniformly high correlations (0.83–0.87) across all ten items per construct, underscoring reliable one-dimensionality. No correlations approach the upper limit of multicollinearity (0.95+), ensuring each item contributes unique information to its construct. Together, these statistical and graphical analyses confirm that the measurement scales are both reliable and valid, supporting their use for subsequent structural modelling indicating a cohesive relationship among these variables as shown in figure 3.</w:t>
      </w:r>
    </w:p>
    <w:p>
      <w:r>
        <w:rPr>
          <w:b/>
          <w:highlight w:val="yellow"/>
        </w:rPr>
        <w:t xml:space="preserve">REVISION R13 – ADD CONSTRUCT-LEVEL CORRELATION MATRIX: </w:t>
      </w:r>
      <w:r>
        <w:rPr>
          <w:b w:val="0"/>
          <w:highlight w:val="yellow"/>
        </w:rPr>
        <w:t>Provide a table of means, standard deviations and latent-construct correlations (with the square root of AVE on the diagonal for the Fornell–Larcker check, complementing the HTMT matrix). This is standard for SEM/PLS work and addresses several reviewer concerns at once. Template below – [Authors: complete each bracketed cell].</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b/>
                <w:highlight w:val="yellow"/>
              </w:rPr>
              <w:t>Construct</w:t>
            </w:r>
          </w:p>
        </w:tc>
        <w:tc>
          <w:tcPr>
            <w:tcW w:type="dxa" w:w="1289"/>
          </w:tcPr>
          <w:p>
            <w:r/>
            <w:r>
              <w:rPr>
                <w:b/>
                <w:highlight w:val="yellow"/>
              </w:rPr>
              <w:t>Mean</w:t>
            </w:r>
          </w:p>
        </w:tc>
        <w:tc>
          <w:tcPr>
            <w:tcW w:type="dxa" w:w="1289"/>
          </w:tcPr>
          <w:p>
            <w:r/>
            <w:r>
              <w:rPr>
                <w:b/>
                <w:highlight w:val="yellow"/>
              </w:rPr>
              <w:t>SD</w:t>
            </w:r>
          </w:p>
        </w:tc>
        <w:tc>
          <w:tcPr>
            <w:tcW w:type="dxa" w:w="1289"/>
          </w:tcPr>
          <w:p>
            <w:r/>
            <w:r>
              <w:rPr>
                <w:b/>
                <w:highlight w:val="yellow"/>
              </w:rPr>
              <w:t>UE</w:t>
            </w:r>
          </w:p>
        </w:tc>
        <w:tc>
          <w:tcPr>
            <w:tcW w:type="dxa" w:w="1289"/>
          </w:tcPr>
          <w:p>
            <w:r/>
            <w:r>
              <w:rPr>
                <w:b/>
                <w:highlight w:val="yellow"/>
              </w:rPr>
              <w:t>UX</w:t>
            </w:r>
          </w:p>
        </w:tc>
        <w:tc>
          <w:tcPr>
            <w:tcW w:type="dxa" w:w="1289"/>
          </w:tcPr>
          <w:p>
            <w:r/>
            <w:r>
              <w:rPr>
                <w:b/>
                <w:highlight w:val="yellow"/>
              </w:rPr>
              <w:t>BSAT</w:t>
            </w:r>
          </w:p>
        </w:tc>
        <w:tc>
          <w:tcPr>
            <w:tcW w:type="dxa" w:w="1289"/>
          </w:tcPr>
          <w:p>
            <w:r/>
            <w:r>
              <w:rPr>
                <w:b/>
                <w:highlight w:val="yellow"/>
              </w:rPr>
              <w:t>BSUC</w:t>
            </w:r>
          </w:p>
        </w:tc>
      </w:tr>
      <w:tr>
        <w:tc>
          <w:tcPr>
            <w:tcW w:type="dxa" w:w="1289"/>
          </w:tcPr>
          <w:p>
            <w:r/>
            <w:r>
              <w:rPr>
                <w:b w:val="0"/>
                <w:highlight w:val="yellow"/>
              </w:rPr>
              <w:t>1. User Engagement (UE)</w:t>
            </w:r>
          </w:p>
        </w:tc>
        <w:tc>
          <w:tcPr>
            <w:tcW w:type="dxa" w:w="1289"/>
          </w:tcPr>
          <w:p>
            <w:r/>
            <w:r>
              <w:rPr>
                <w:b w:val="0"/>
                <w:highlight w:val="yellow"/>
              </w:rPr>
              <w:t>[ ]</w:t>
            </w:r>
          </w:p>
        </w:tc>
        <w:tc>
          <w:tcPr>
            <w:tcW w:type="dxa" w:w="1289"/>
          </w:tcPr>
          <w:p>
            <w:r/>
            <w:r>
              <w:rPr>
                <w:b w:val="0"/>
                <w:highlight w:val="yellow"/>
              </w:rPr>
              <w:t>[ ]</w:t>
            </w:r>
          </w:p>
        </w:tc>
        <w:tc>
          <w:tcPr>
            <w:tcW w:type="dxa" w:w="1289"/>
          </w:tcPr>
          <w:p>
            <w:r/>
            <w:r>
              <w:rPr>
                <w:b w:val="0"/>
                <w:highlight w:val="yellow"/>
              </w:rPr>
              <w:t>[√AVE]</w:t>
            </w:r>
          </w:p>
        </w:tc>
        <w:tc>
          <w:tcPr>
            <w:tcW w:type="dxa" w:w="1289"/>
          </w:tcPr>
          <w:p>
            <w:r/>
            <w:r>
              <w:rPr>
                <w:b w:val="0"/>
                <w:highlight w:val="yellow"/>
              </w:rPr>
            </w:r>
          </w:p>
        </w:tc>
        <w:tc>
          <w:tcPr>
            <w:tcW w:type="dxa" w:w="1289"/>
          </w:tcPr>
          <w:p>
            <w:r/>
            <w:r>
              <w:rPr>
                <w:b w:val="0"/>
                <w:highlight w:val="yellow"/>
              </w:rPr>
            </w:r>
          </w:p>
        </w:tc>
        <w:tc>
          <w:tcPr>
            <w:tcW w:type="dxa" w:w="1289"/>
          </w:tcPr>
          <w:p>
            <w:r/>
            <w:r>
              <w:rPr>
                <w:b w:val="0"/>
                <w:highlight w:val="yellow"/>
              </w:rPr>
            </w:r>
          </w:p>
        </w:tc>
      </w:tr>
      <w:tr>
        <w:tc>
          <w:tcPr>
            <w:tcW w:type="dxa" w:w="1289"/>
          </w:tcPr>
          <w:p>
            <w:r/>
            <w:r>
              <w:rPr>
                <w:b w:val="0"/>
                <w:highlight w:val="yellow"/>
              </w:rPr>
              <w:t>2. User Experience (UX)</w:t>
            </w:r>
          </w:p>
        </w:tc>
        <w:tc>
          <w:tcPr>
            <w:tcW w:type="dxa" w:w="1289"/>
          </w:tcPr>
          <w:p>
            <w:r/>
            <w:r>
              <w:rPr>
                <w:b w:val="0"/>
                <w:highlight w:val="yellow"/>
              </w:rPr>
              <w:t>[ ]</w:t>
            </w:r>
          </w:p>
        </w:tc>
        <w:tc>
          <w:tcPr>
            <w:tcW w:type="dxa" w:w="1289"/>
          </w:tcPr>
          <w:p>
            <w:r/>
            <w:r>
              <w:rPr>
                <w:b w:val="0"/>
                <w:highlight w:val="yellow"/>
              </w:rPr>
              <w:t>[ ]</w:t>
            </w:r>
          </w:p>
        </w:tc>
        <w:tc>
          <w:tcPr>
            <w:tcW w:type="dxa" w:w="1289"/>
          </w:tcPr>
          <w:p>
            <w:r/>
            <w:r>
              <w:rPr>
                <w:b w:val="0"/>
                <w:highlight w:val="yellow"/>
              </w:rPr>
              <w:t>[ r ]</w:t>
            </w:r>
          </w:p>
        </w:tc>
        <w:tc>
          <w:tcPr>
            <w:tcW w:type="dxa" w:w="1289"/>
          </w:tcPr>
          <w:p>
            <w:r/>
            <w:r>
              <w:rPr>
                <w:b w:val="0"/>
                <w:highlight w:val="yellow"/>
              </w:rPr>
              <w:t>[√AVE]</w:t>
            </w:r>
          </w:p>
        </w:tc>
        <w:tc>
          <w:tcPr>
            <w:tcW w:type="dxa" w:w="1289"/>
          </w:tcPr>
          <w:p>
            <w:r/>
            <w:r>
              <w:rPr>
                <w:b w:val="0"/>
                <w:highlight w:val="yellow"/>
              </w:rPr>
            </w:r>
          </w:p>
        </w:tc>
        <w:tc>
          <w:tcPr>
            <w:tcW w:type="dxa" w:w="1289"/>
          </w:tcPr>
          <w:p>
            <w:r/>
            <w:r>
              <w:rPr>
                <w:b w:val="0"/>
                <w:highlight w:val="yellow"/>
              </w:rPr>
            </w:r>
          </w:p>
        </w:tc>
      </w:tr>
      <w:tr>
        <w:tc>
          <w:tcPr>
            <w:tcW w:type="dxa" w:w="1289"/>
          </w:tcPr>
          <w:p>
            <w:r/>
            <w:r>
              <w:rPr>
                <w:b w:val="0"/>
                <w:highlight w:val="yellow"/>
              </w:rPr>
              <w:t>3. Brand Satisfaction (BSAT)</w:t>
            </w:r>
          </w:p>
        </w:tc>
        <w:tc>
          <w:tcPr>
            <w:tcW w:type="dxa" w:w="1289"/>
          </w:tcPr>
          <w:p>
            <w:r/>
            <w:r>
              <w:rPr>
                <w:b w:val="0"/>
                <w:highlight w:val="yellow"/>
              </w:rPr>
              <w:t>[ ]</w:t>
            </w:r>
          </w:p>
        </w:tc>
        <w:tc>
          <w:tcPr>
            <w:tcW w:type="dxa" w:w="1289"/>
          </w:tcPr>
          <w:p>
            <w:r/>
            <w:r>
              <w:rPr>
                <w:b w:val="0"/>
                <w:highlight w:val="yellow"/>
              </w:rPr>
              <w:t>[ ]</w:t>
            </w:r>
          </w:p>
        </w:tc>
        <w:tc>
          <w:tcPr>
            <w:tcW w:type="dxa" w:w="1289"/>
          </w:tcPr>
          <w:p>
            <w:r/>
            <w:r>
              <w:rPr>
                <w:b w:val="0"/>
                <w:highlight w:val="yellow"/>
              </w:rPr>
              <w:t>[ r ]</w:t>
            </w:r>
          </w:p>
        </w:tc>
        <w:tc>
          <w:tcPr>
            <w:tcW w:type="dxa" w:w="1289"/>
          </w:tcPr>
          <w:p>
            <w:r/>
            <w:r>
              <w:rPr>
                <w:b w:val="0"/>
                <w:highlight w:val="yellow"/>
              </w:rPr>
              <w:t>[ r ]</w:t>
            </w:r>
          </w:p>
        </w:tc>
        <w:tc>
          <w:tcPr>
            <w:tcW w:type="dxa" w:w="1289"/>
          </w:tcPr>
          <w:p>
            <w:r/>
            <w:r>
              <w:rPr>
                <w:b w:val="0"/>
                <w:highlight w:val="yellow"/>
              </w:rPr>
              <w:t>[√AVE]</w:t>
            </w:r>
          </w:p>
        </w:tc>
        <w:tc>
          <w:tcPr>
            <w:tcW w:type="dxa" w:w="1289"/>
          </w:tcPr>
          <w:p>
            <w:r/>
            <w:r>
              <w:rPr>
                <w:b w:val="0"/>
                <w:highlight w:val="yellow"/>
              </w:rPr>
            </w:r>
          </w:p>
        </w:tc>
      </w:tr>
      <w:tr>
        <w:tc>
          <w:tcPr>
            <w:tcW w:type="dxa" w:w="1289"/>
          </w:tcPr>
          <w:p>
            <w:r/>
            <w:r>
              <w:rPr>
                <w:b w:val="0"/>
                <w:highlight w:val="yellow"/>
              </w:rPr>
              <w:t>4. Brand Success (BSUC)</w:t>
            </w:r>
          </w:p>
        </w:tc>
        <w:tc>
          <w:tcPr>
            <w:tcW w:type="dxa" w:w="1289"/>
          </w:tcPr>
          <w:p>
            <w:r/>
            <w:r>
              <w:rPr>
                <w:b w:val="0"/>
                <w:highlight w:val="yellow"/>
              </w:rPr>
              <w:t>[ ]</w:t>
            </w:r>
          </w:p>
        </w:tc>
        <w:tc>
          <w:tcPr>
            <w:tcW w:type="dxa" w:w="1289"/>
          </w:tcPr>
          <w:p>
            <w:r/>
            <w:r>
              <w:rPr>
                <w:b w:val="0"/>
                <w:highlight w:val="yellow"/>
              </w:rPr>
              <w:t>[ ]</w:t>
            </w:r>
          </w:p>
        </w:tc>
        <w:tc>
          <w:tcPr>
            <w:tcW w:type="dxa" w:w="1289"/>
          </w:tcPr>
          <w:p>
            <w:r/>
            <w:r>
              <w:rPr>
                <w:b w:val="0"/>
                <w:highlight w:val="yellow"/>
              </w:rPr>
              <w:t>[ r ]</w:t>
            </w:r>
          </w:p>
        </w:tc>
        <w:tc>
          <w:tcPr>
            <w:tcW w:type="dxa" w:w="1289"/>
          </w:tcPr>
          <w:p>
            <w:r/>
            <w:r>
              <w:rPr>
                <w:b w:val="0"/>
                <w:highlight w:val="yellow"/>
              </w:rPr>
              <w:t>[ r ]</w:t>
            </w:r>
          </w:p>
        </w:tc>
        <w:tc>
          <w:tcPr>
            <w:tcW w:type="dxa" w:w="1289"/>
          </w:tcPr>
          <w:p>
            <w:r/>
            <w:r>
              <w:rPr>
                <w:b w:val="0"/>
                <w:highlight w:val="yellow"/>
              </w:rPr>
              <w:t>[ r ]</w:t>
            </w:r>
          </w:p>
        </w:tc>
        <w:tc>
          <w:tcPr>
            <w:tcW w:type="dxa" w:w="1289"/>
          </w:tcPr>
          <w:p>
            <w:r/>
            <w:r>
              <w:rPr>
                <w:b w:val="0"/>
                <w:highlight w:val="yellow"/>
              </w:rPr>
              <w:t>[√AVE]</w:t>
            </w:r>
          </w:p>
        </w:tc>
      </w:tr>
    </w:tbl>
    <w:p w14:paraId="7EB2AB4B" w14:textId="79DF1EA7" w:rsidR="004D6242" w:rsidRPr="0043234C" w:rsidRDefault="000A6468" w:rsidP="00ED44A2">
      <w:pPr>
        <w:rPr>
          <w:color w:val="000000" w:themeColor="text1"/>
        </w:rPr>
      </w:pPr>
      <w:r w:rsidRPr="000A6468">
        <w:rPr>
          <w:noProof/>
          <w:color w:val="000000" w:themeColor="text1"/>
        </w:rPr>
        <w:drawing>
          <wp:inline distT="0" distB="0" distL="0" distR="0" wp14:anchorId="7FA7E29A" wp14:editId="335D91D8">
            <wp:extent cx="5725886" cy="6362096"/>
            <wp:effectExtent l="0" t="0" r="8255" b="635"/>
            <wp:docPr id="128349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494848" name=""/>
                    <pic:cNvPicPr/>
                  </pic:nvPicPr>
                  <pic:blipFill>
                    <a:blip r:embed="rId8"/>
                    <a:stretch>
                      <a:fillRect/>
                    </a:stretch>
                  </pic:blipFill>
                  <pic:spPr>
                    <a:xfrm>
                      <a:off x="0" y="0"/>
                      <a:ext cx="5735751" cy="6373057"/>
                    </a:xfrm>
                    <a:prstGeom prst="rect">
                      <a:avLst/>
                    </a:prstGeom>
                  </pic:spPr>
                </pic:pic>
              </a:graphicData>
            </a:graphic>
          </wp:inline>
        </w:drawing>
      </w:r>
    </w:p>
    <w:p w14:paraId="26249135" w14:textId="77777777" w:rsidR="000A6468" w:rsidRDefault="004D6242" w:rsidP="00ED44A2">
      <w:pPr>
        <w:jc w:val="both"/>
        <w:rPr>
          <w:rFonts w:ascii="Segoe UI" w:hAnsi="Segoe UI" w:cs="Segoe UI"/>
          <w:i/>
          <w:iCs/>
          <w:sz w:val="20"/>
          <w:szCs w:val="20"/>
        </w:rPr>
      </w:pPr>
      <w:r w:rsidRPr="00B333C0">
        <w:rPr>
          <w:b/>
          <w:bCs/>
          <w:i/>
          <w:iCs/>
          <w:color w:val="000000" w:themeColor="text1"/>
          <w:sz w:val="20"/>
          <w:szCs w:val="20"/>
        </w:rPr>
        <w:lastRenderedPageBreak/>
        <w:t>Fig</w:t>
      </w:r>
      <w:r w:rsidR="00C6582E" w:rsidRPr="00B333C0">
        <w:rPr>
          <w:b/>
          <w:bCs/>
          <w:i/>
          <w:iCs/>
          <w:color w:val="000000" w:themeColor="text1"/>
          <w:sz w:val="20"/>
          <w:szCs w:val="20"/>
        </w:rPr>
        <w:t>ure</w:t>
      </w:r>
      <w:r w:rsidRPr="00B333C0">
        <w:rPr>
          <w:b/>
          <w:bCs/>
          <w:i/>
          <w:iCs/>
          <w:color w:val="000000" w:themeColor="text1"/>
          <w:sz w:val="20"/>
          <w:szCs w:val="20"/>
        </w:rPr>
        <w:t xml:space="preserve"> </w:t>
      </w:r>
      <w:r w:rsidR="00C6582E" w:rsidRPr="00B333C0">
        <w:rPr>
          <w:b/>
          <w:bCs/>
          <w:i/>
          <w:iCs/>
          <w:color w:val="000000" w:themeColor="text1"/>
          <w:sz w:val="20"/>
          <w:szCs w:val="20"/>
        </w:rPr>
        <w:t>3</w:t>
      </w:r>
      <w:r w:rsidRPr="00B333C0">
        <w:rPr>
          <w:i/>
          <w:iCs/>
          <w:color w:val="000000" w:themeColor="text1"/>
          <w:sz w:val="20"/>
          <w:szCs w:val="20"/>
        </w:rPr>
        <w:t xml:space="preserve">. Correlation Heatmap Obtained using </w:t>
      </w:r>
      <w:proofErr w:type="spellStart"/>
      <w:r w:rsidRPr="00B333C0">
        <w:rPr>
          <w:i/>
          <w:iCs/>
          <w:color w:val="000000" w:themeColor="text1"/>
          <w:sz w:val="20"/>
          <w:szCs w:val="20"/>
        </w:rPr>
        <w:t>Jamovi</w:t>
      </w:r>
      <w:proofErr w:type="spellEnd"/>
      <w:r w:rsidRPr="00B333C0">
        <w:rPr>
          <w:i/>
          <w:iCs/>
          <w:color w:val="000000" w:themeColor="text1"/>
          <w:sz w:val="20"/>
          <w:szCs w:val="20"/>
        </w:rPr>
        <w:t xml:space="preserve"> Software</w:t>
      </w:r>
      <w:r w:rsidR="00EE5E3D" w:rsidRPr="00B333C0">
        <w:rPr>
          <w:i/>
          <w:iCs/>
          <w:color w:val="000000" w:themeColor="text1"/>
          <w:sz w:val="20"/>
          <w:szCs w:val="20"/>
        </w:rPr>
        <w:t>.</w:t>
      </w:r>
      <w:r w:rsidR="00EE5E3D" w:rsidRPr="00B333C0">
        <w:rPr>
          <w:rFonts w:ascii="Segoe UI" w:hAnsi="Segoe UI" w:cs="Segoe UI"/>
          <w:i/>
          <w:iCs/>
          <w:sz w:val="20"/>
          <w:szCs w:val="20"/>
        </w:rPr>
        <w:t xml:space="preserve"> </w:t>
      </w:r>
    </w:p>
    <w:p w14:paraId="66CA1216" w14:textId="77777777" w:rsidR="000A6468" w:rsidRDefault="000A6468" w:rsidP="00ED44A2">
      <w:pPr>
        <w:jc w:val="both"/>
        <w:rPr>
          <w:i/>
          <w:iCs/>
          <w:color w:val="000000" w:themeColor="text1"/>
          <w:sz w:val="20"/>
          <w:szCs w:val="20"/>
        </w:rPr>
      </w:pPr>
      <w:r w:rsidRPr="000A6468">
        <w:rPr>
          <w:i/>
          <w:iCs/>
          <w:color w:val="000000" w:themeColor="text1"/>
          <w:sz w:val="20"/>
          <w:szCs w:val="20"/>
        </w:rPr>
        <w:t>Pearson correlation heatmaps for measurement items: (a) Brand Satisfaction (BSAT_1 to BSAT_5), (b) Brand Success (BSUC_1 to BSUC_4), (c) User Experience (UX_1 to UX_10), and (d) User Engagement (UE_1 to UE_10), illustrating consistently high positive inter-item correlations across all constructs.</w:t>
      </w:r>
      <w:r w:rsidR="00B333C0">
        <w:rPr>
          <w:i/>
          <w:iCs/>
          <w:color w:val="000000" w:themeColor="text1"/>
          <w:sz w:val="20"/>
          <w:szCs w:val="20"/>
        </w:rPr>
        <w:tab/>
      </w:r>
    </w:p>
    <w:p w14:paraId="4B5B039C" w14:textId="26A0181F" w:rsidR="004D6242" w:rsidRPr="00B333C0" w:rsidRDefault="00B333C0" w:rsidP="00ED44A2">
      <w:pPr>
        <w:jc w:val="both"/>
        <w:rPr>
          <w:i/>
          <w:iCs/>
          <w:color w:val="000000" w:themeColor="text1"/>
          <w:sz w:val="20"/>
          <w:szCs w:val="20"/>
        </w:rPr>
      </w:pPr>
      <w:r>
        <w:rPr>
          <w:i/>
          <w:iCs/>
          <w:color w:val="000000" w:themeColor="text1"/>
          <w:sz w:val="20"/>
          <w:szCs w:val="20"/>
        </w:rPr>
        <w:t>Source: Authors.</w:t>
      </w:r>
    </w:p>
    <w:p w14:paraId="4929D405" w14:textId="77777777" w:rsidR="00ED44A2" w:rsidRPr="0043234C" w:rsidRDefault="00ED44A2" w:rsidP="00EE5E3D">
      <w:pPr>
        <w:spacing w:line="360" w:lineRule="auto"/>
        <w:jc w:val="both"/>
        <w:rPr>
          <w:i/>
          <w:iCs/>
          <w:color w:val="000000" w:themeColor="text1"/>
        </w:rPr>
      </w:pPr>
    </w:p>
    <w:p w14:paraId="48746CE3" w14:textId="77777777" w:rsidR="00023327" w:rsidRDefault="00023327" w:rsidP="007648C5">
      <w:pPr>
        <w:tabs>
          <w:tab w:val="left" w:pos="426"/>
        </w:tabs>
        <w:spacing w:line="360" w:lineRule="auto"/>
        <w:jc w:val="both"/>
        <w:rPr>
          <w:b/>
          <w:bCs/>
          <w:i/>
          <w:iCs/>
          <w:color w:val="000000" w:themeColor="text1"/>
        </w:rPr>
      </w:pPr>
    </w:p>
    <w:p w14:paraId="5E43DA4D" w14:textId="2EC2EF6A" w:rsidR="00104B31" w:rsidRDefault="00104B31" w:rsidP="007648C5">
      <w:pPr>
        <w:tabs>
          <w:tab w:val="left" w:pos="426"/>
        </w:tabs>
        <w:spacing w:line="360" w:lineRule="auto"/>
        <w:jc w:val="both"/>
        <w:rPr>
          <w:b/>
          <w:bCs/>
          <w:i/>
          <w:iCs/>
          <w:color w:val="000000" w:themeColor="text1"/>
        </w:rPr>
      </w:pPr>
      <w:r w:rsidRPr="00104B31">
        <w:rPr>
          <w:b/>
          <w:bCs/>
          <w:i/>
          <w:iCs/>
          <w:color w:val="000000" w:themeColor="text1"/>
        </w:rPr>
        <w:t xml:space="preserve">5.3. Data Analysis using </w:t>
      </w:r>
      <w:r w:rsidR="00202EAC">
        <w:rPr>
          <w:b/>
          <w:bCs/>
          <w:i/>
          <w:iCs/>
          <w:color w:val="000000" w:themeColor="text1"/>
        </w:rPr>
        <w:t>FsQCA</w:t>
      </w:r>
    </w:p>
    <w:p w14:paraId="5DF0915D" w14:textId="2807BCA1" w:rsidR="00104B31" w:rsidRPr="00104B31" w:rsidRDefault="00104B31" w:rsidP="007648C5">
      <w:pPr>
        <w:tabs>
          <w:tab w:val="left" w:pos="426"/>
        </w:tabs>
        <w:spacing w:line="360" w:lineRule="auto"/>
        <w:jc w:val="both"/>
        <w:rPr>
          <w:b/>
          <w:bCs/>
          <w:i/>
          <w:iCs/>
          <w:color w:val="000000" w:themeColor="text1"/>
        </w:rPr>
      </w:pPr>
      <w:r w:rsidRPr="00732C9D">
        <w:rPr>
          <w:b/>
          <w:bCs/>
          <w:i/>
          <w:iCs/>
          <w:color w:val="000000" w:themeColor="text1"/>
        </w:rPr>
        <w:t xml:space="preserve">5.3.1. Data Driven Results from </w:t>
      </w:r>
      <w:r w:rsidR="00202EAC">
        <w:rPr>
          <w:b/>
          <w:bCs/>
          <w:i/>
          <w:iCs/>
          <w:color w:val="000000" w:themeColor="text1"/>
        </w:rPr>
        <w:t>FsQCA</w:t>
      </w:r>
    </w:p>
    <w:p w14:paraId="28E5E57F" w14:textId="5C0A1B9E" w:rsidR="007648C5" w:rsidRPr="0043234C" w:rsidRDefault="004309B6" w:rsidP="007648C5">
      <w:pPr>
        <w:tabs>
          <w:tab w:val="left" w:pos="426"/>
        </w:tabs>
        <w:spacing w:line="360" w:lineRule="auto"/>
        <w:jc w:val="both"/>
        <w:rPr>
          <w:color w:val="000000" w:themeColor="text1"/>
        </w:rPr>
      </w:pPr>
      <w:r>
        <w:t xml:space="preserve">To analyse the collected data and derive meaningful results related to user engagement (UE), user experience (UX), brand satisfaction (BSAT), and brand success (BSUC), FsQCA, a technique for coding known as "alignment" (Ragin, 2008) was initially finished first, which comprised of figuring the level that it is essential for each variable in the two its causative circumstances and its result. </w:t>
      </w:r>
    </w:p>
    <w:p w14:paraId="1A73DEFA" w14:textId="67305CD1" w:rsidR="008871CF" w:rsidRPr="0043234C" w:rsidRDefault="007648C5" w:rsidP="007648C5">
      <w:pPr>
        <w:tabs>
          <w:tab w:val="left" w:pos="426"/>
        </w:tabs>
        <w:spacing w:line="360" w:lineRule="auto"/>
        <w:jc w:val="both"/>
        <w:rPr>
          <w:color w:val="000000" w:themeColor="text1"/>
        </w:rPr>
      </w:pPr>
      <w:r>
        <w:tab/>
        <w:t xml:space="preserve">Subsequently, the reactions were aligned involving three cut-off points for setting an underlying scale into a fuzzy set scale (Douglas et al., 2020): 5% (low understanding or all the way out of the class), half (middle degree of understanding or neither in nor out of the classification), and 95% (high understanding or totally in the class).The values assigned to the calibration of User Engagement (UE), User Experience (UX), Brand Satisfaction (BSAT), and Brand Success (BSUC) indicate the transformation of these variables into a common scale ranging from 0 to 1. </w:t>
      </w:r>
    </w:p>
    <w:p w14:paraId="3B3A50B7" w14:textId="20120ACB" w:rsidR="00201257" w:rsidRPr="0043234C" w:rsidRDefault="00201257" w:rsidP="00B379F7">
      <w:pPr>
        <w:spacing w:line="360" w:lineRule="auto"/>
        <w:ind w:firstLine="426"/>
        <w:jc w:val="both"/>
        <w:rPr>
          <w:color w:val="000000" w:themeColor="text1"/>
        </w:rPr>
      </w:pPr>
      <w:r>
        <w:rPr>
          <w:highlight w:val="yellow"/>
        </w:rPr>
        <w:t>Following standard fsQCA practice (Ragin, 2008), each construct was calibrated into set-membership scores using three qualitative anchors: the 95th percentile as the threshold for full membership (fuzzy score = 0.95), the 50th percentile as the crossover point of maximum ambiguity (0.50), and the 5th percentile as the threshold for full non-membership (0.05). Membership scores are therefore bounded between 0 and 1, with the 0.05 and 0.95 anchors denoting near-full non-membership and near-full membership rather than the raw minimum and maximum of the measurement scale.</w:t>
      </w:r>
      <w:r>
        <w:t xml:space="preserve"> By calibrating the variables to a common scale, it becomes easier to compare and analyse their relative magnitudes and relationships. The calibrated values between 0 and 1 provide a standardized representation of User Engagement, User Experience, Brand Satisfaction, and Brand Success, allowing for meaningful comparisons and further statistical analyses as shown in Table 3.</w:t>
      </w:r>
    </w:p>
    <w:p w14:paraId="0E303B7D" w14:textId="77777777" w:rsidR="00201257" w:rsidRPr="0043234C" w:rsidRDefault="00201257" w:rsidP="00201257">
      <w:pPr>
        <w:jc w:val="both"/>
        <w:rPr>
          <w:color w:val="000000" w:themeColor="text1"/>
        </w:rPr>
      </w:pPr>
    </w:p>
    <w:p w14:paraId="06139A6C" w14:textId="58525D71" w:rsidR="00201257" w:rsidRPr="0043234C" w:rsidRDefault="00201257" w:rsidP="008871CF">
      <w:pPr>
        <w:autoSpaceDE w:val="0"/>
        <w:autoSpaceDN w:val="0"/>
        <w:adjustRightInd w:val="0"/>
        <w:spacing w:line="360" w:lineRule="auto"/>
        <w:rPr>
          <w:i/>
          <w:iCs/>
          <w:sz w:val="16"/>
          <w:szCs w:val="16"/>
        </w:rPr>
      </w:pPr>
      <w:r w:rsidRPr="0043234C">
        <w:rPr>
          <w:b/>
          <w:bCs/>
          <w:i/>
          <w:iCs/>
        </w:rPr>
        <w:t xml:space="preserve">Table </w:t>
      </w:r>
      <w:r w:rsidR="00AA1ECE">
        <w:rPr>
          <w:b/>
          <w:bCs/>
          <w:i/>
          <w:iCs/>
        </w:rPr>
        <w:t>3</w:t>
      </w:r>
      <w:r w:rsidRPr="0043234C">
        <w:rPr>
          <w:b/>
          <w:bCs/>
          <w:i/>
          <w:iCs/>
        </w:rPr>
        <w:t>.</w:t>
      </w:r>
      <w:r w:rsidRPr="0043234C">
        <w:rPr>
          <w:i/>
          <w:iCs/>
        </w:rPr>
        <w:t xml:space="preserve"> </w:t>
      </w:r>
      <w:r w:rsidR="00092E0B" w:rsidRPr="0043234C">
        <w:rPr>
          <w:i/>
          <w:iCs/>
        </w:rPr>
        <w:t xml:space="preserve">Intermediate </w:t>
      </w:r>
      <w:r w:rsidR="001F7AD1" w:rsidRPr="0043234C">
        <w:rPr>
          <w:i/>
          <w:iCs/>
        </w:rPr>
        <w:t xml:space="preserve">Solution </w:t>
      </w:r>
    </w:p>
    <w:tbl>
      <w:tblPr>
        <w:tblStyle w:val="TableGrid"/>
        <w:tblW w:w="9154" w:type="dxa"/>
        <w:tblLook w:val="04A0" w:firstRow="1" w:lastRow="0" w:firstColumn="1" w:lastColumn="0" w:noHBand="0" w:noVBand="1"/>
      </w:tblPr>
      <w:tblGrid>
        <w:gridCol w:w="3409"/>
        <w:gridCol w:w="2398"/>
        <w:gridCol w:w="1985"/>
        <w:gridCol w:w="1362"/>
      </w:tblGrid>
      <w:tr w:rsidR="00201257" w:rsidRPr="006D3229" w14:paraId="062671A3" w14:textId="77777777" w:rsidTr="00732C9D">
        <w:trPr>
          <w:trHeight w:val="309"/>
        </w:trPr>
        <w:tc>
          <w:tcPr>
            <w:tcW w:w="3409" w:type="dxa"/>
            <w:shd w:val="clear" w:color="auto" w:fill="D0CECE" w:themeFill="background2" w:themeFillShade="E6"/>
          </w:tcPr>
          <w:p w14:paraId="00571DFC" w14:textId="4DAD2526" w:rsidR="00201257" w:rsidRPr="006D3229" w:rsidRDefault="002066CD" w:rsidP="00AC22CF">
            <w:pPr>
              <w:autoSpaceDE w:val="0"/>
              <w:autoSpaceDN w:val="0"/>
              <w:adjustRightInd w:val="0"/>
              <w:spacing w:line="360" w:lineRule="auto"/>
              <w:rPr>
                <w:b/>
                <w:bCs/>
                <w:sz w:val="20"/>
                <w:szCs w:val="20"/>
              </w:rPr>
            </w:pPr>
            <w:r>
              <w:t>Model: BSUC = f (BSAT, UX, UE)</w:t>
            </w:r>
          </w:p>
        </w:tc>
        <w:tc>
          <w:tcPr>
            <w:tcW w:w="2398" w:type="dxa"/>
            <w:shd w:val="clear" w:color="auto" w:fill="D0CECE" w:themeFill="background2" w:themeFillShade="E6"/>
          </w:tcPr>
          <w:p w14:paraId="2925F3BC" w14:textId="7C89AF93" w:rsidR="00201257" w:rsidRPr="006D3229" w:rsidRDefault="00201257" w:rsidP="00AC22CF">
            <w:pPr>
              <w:autoSpaceDE w:val="0"/>
              <w:autoSpaceDN w:val="0"/>
              <w:adjustRightInd w:val="0"/>
              <w:spacing w:line="360" w:lineRule="auto"/>
              <w:rPr>
                <w:b/>
                <w:bCs/>
                <w:sz w:val="20"/>
                <w:szCs w:val="20"/>
              </w:rPr>
            </w:pPr>
            <w:r w:rsidRPr="006D3229">
              <w:rPr>
                <w:b/>
                <w:bCs/>
                <w:sz w:val="20"/>
                <w:szCs w:val="20"/>
              </w:rPr>
              <w:t xml:space="preserve">Raw coverage </w:t>
            </w:r>
          </w:p>
        </w:tc>
        <w:tc>
          <w:tcPr>
            <w:tcW w:w="1985" w:type="dxa"/>
            <w:shd w:val="clear" w:color="auto" w:fill="D0CECE" w:themeFill="background2" w:themeFillShade="E6"/>
          </w:tcPr>
          <w:p w14:paraId="30044D10" w14:textId="40431946" w:rsidR="00201257" w:rsidRPr="006D3229" w:rsidRDefault="00201257" w:rsidP="00AC22CF">
            <w:pPr>
              <w:autoSpaceDE w:val="0"/>
              <w:autoSpaceDN w:val="0"/>
              <w:adjustRightInd w:val="0"/>
              <w:spacing w:line="360" w:lineRule="auto"/>
              <w:rPr>
                <w:b/>
                <w:bCs/>
                <w:sz w:val="20"/>
                <w:szCs w:val="20"/>
              </w:rPr>
            </w:pPr>
            <w:r w:rsidRPr="006D3229">
              <w:rPr>
                <w:b/>
                <w:bCs/>
                <w:sz w:val="20"/>
                <w:szCs w:val="20"/>
              </w:rPr>
              <w:t>Unique coverage</w:t>
            </w:r>
          </w:p>
        </w:tc>
        <w:tc>
          <w:tcPr>
            <w:tcW w:w="1362" w:type="dxa"/>
            <w:shd w:val="clear" w:color="auto" w:fill="D0CECE" w:themeFill="background2" w:themeFillShade="E6"/>
          </w:tcPr>
          <w:p w14:paraId="300D37E7" w14:textId="05539523" w:rsidR="00201257" w:rsidRPr="006D3229" w:rsidRDefault="00201257" w:rsidP="00AC22CF">
            <w:pPr>
              <w:autoSpaceDE w:val="0"/>
              <w:autoSpaceDN w:val="0"/>
              <w:adjustRightInd w:val="0"/>
              <w:spacing w:line="360" w:lineRule="auto"/>
              <w:rPr>
                <w:b/>
                <w:bCs/>
                <w:sz w:val="20"/>
                <w:szCs w:val="20"/>
              </w:rPr>
            </w:pPr>
            <w:r w:rsidRPr="006D3229">
              <w:rPr>
                <w:b/>
                <w:bCs/>
                <w:sz w:val="20"/>
                <w:szCs w:val="20"/>
              </w:rPr>
              <w:t>consistency</w:t>
            </w:r>
          </w:p>
        </w:tc>
      </w:tr>
      <w:tr w:rsidR="006D3229" w:rsidRPr="006D3229" w14:paraId="4F1B9EF4" w14:textId="77777777" w:rsidTr="001F2639">
        <w:trPr>
          <w:trHeight w:val="313"/>
        </w:trPr>
        <w:tc>
          <w:tcPr>
            <w:tcW w:w="3409" w:type="dxa"/>
          </w:tcPr>
          <w:p w14:paraId="0BE23017" w14:textId="4ECA961C" w:rsidR="006D3229" w:rsidRPr="006D3229" w:rsidRDefault="0082790C" w:rsidP="006D3229">
            <w:pPr>
              <w:autoSpaceDE w:val="0"/>
              <w:autoSpaceDN w:val="0"/>
              <w:adjustRightInd w:val="0"/>
              <w:spacing w:line="360" w:lineRule="auto"/>
              <w:rPr>
                <w:sz w:val="20"/>
                <w:szCs w:val="20"/>
              </w:rPr>
            </w:pPr>
            <w:r>
              <w:t>BSAT x UX</w:t>
            </w:r>
          </w:p>
        </w:tc>
        <w:tc>
          <w:tcPr>
            <w:tcW w:w="2398" w:type="dxa"/>
            <w:vAlign w:val="center"/>
          </w:tcPr>
          <w:p w14:paraId="7F5BACD5" w14:textId="2C02970B"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0.208</w:t>
            </w:r>
          </w:p>
        </w:tc>
        <w:tc>
          <w:tcPr>
            <w:tcW w:w="1985" w:type="dxa"/>
            <w:vAlign w:val="center"/>
          </w:tcPr>
          <w:p w14:paraId="7B025658" w14:textId="31B59021"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0.036</w:t>
            </w:r>
          </w:p>
        </w:tc>
        <w:tc>
          <w:tcPr>
            <w:tcW w:w="1362" w:type="dxa"/>
            <w:vAlign w:val="center"/>
          </w:tcPr>
          <w:p w14:paraId="23B76E9F" w14:textId="163EF5BA"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0.650</w:t>
            </w:r>
          </w:p>
        </w:tc>
      </w:tr>
      <w:tr w:rsidR="006D3229" w:rsidRPr="006D3229" w14:paraId="1845B845" w14:textId="77777777" w:rsidTr="001F2639">
        <w:trPr>
          <w:trHeight w:val="313"/>
        </w:trPr>
        <w:tc>
          <w:tcPr>
            <w:tcW w:w="3409" w:type="dxa"/>
          </w:tcPr>
          <w:p w14:paraId="71ADE4A2" w14:textId="26B9AED0" w:rsidR="006D3229" w:rsidRPr="006D3229" w:rsidRDefault="0082790C" w:rsidP="006D3229">
            <w:pPr>
              <w:autoSpaceDE w:val="0"/>
              <w:autoSpaceDN w:val="0"/>
              <w:adjustRightInd w:val="0"/>
              <w:spacing w:line="360" w:lineRule="auto"/>
              <w:rPr>
                <w:sz w:val="20"/>
                <w:szCs w:val="20"/>
              </w:rPr>
            </w:pPr>
            <w:r>
              <w:t>BSAT x UE</w:t>
            </w:r>
          </w:p>
        </w:tc>
        <w:tc>
          <w:tcPr>
            <w:tcW w:w="2398" w:type="dxa"/>
            <w:vAlign w:val="center"/>
          </w:tcPr>
          <w:p w14:paraId="37290D91" w14:textId="3DB38D99"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0.241</w:t>
            </w:r>
          </w:p>
        </w:tc>
        <w:tc>
          <w:tcPr>
            <w:tcW w:w="1985" w:type="dxa"/>
            <w:vAlign w:val="center"/>
          </w:tcPr>
          <w:p w14:paraId="3CFA511D" w14:textId="7ACFFFDE"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0.069</w:t>
            </w:r>
          </w:p>
        </w:tc>
        <w:tc>
          <w:tcPr>
            <w:tcW w:w="1362" w:type="dxa"/>
            <w:vAlign w:val="center"/>
          </w:tcPr>
          <w:p w14:paraId="6A068C6A" w14:textId="17641F69"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0.669</w:t>
            </w:r>
          </w:p>
        </w:tc>
      </w:tr>
      <w:tr w:rsidR="006D3229" w:rsidRPr="006D3229" w14:paraId="1154B18C" w14:textId="77777777" w:rsidTr="001F2639">
        <w:trPr>
          <w:trHeight w:val="313"/>
        </w:trPr>
        <w:tc>
          <w:tcPr>
            <w:tcW w:w="3409" w:type="dxa"/>
          </w:tcPr>
          <w:p w14:paraId="45BAE8E9" w14:textId="004016CC" w:rsidR="006D3229" w:rsidRPr="006D3229" w:rsidRDefault="0082790C" w:rsidP="006D3229">
            <w:pPr>
              <w:autoSpaceDE w:val="0"/>
              <w:autoSpaceDN w:val="0"/>
              <w:adjustRightInd w:val="0"/>
              <w:spacing w:line="360" w:lineRule="auto"/>
              <w:rPr>
                <w:sz w:val="20"/>
                <w:szCs w:val="20"/>
              </w:rPr>
            </w:pPr>
            <w:r>
              <w:t>UX  x UE</w:t>
            </w:r>
          </w:p>
        </w:tc>
        <w:tc>
          <w:tcPr>
            <w:tcW w:w="2398" w:type="dxa"/>
            <w:vAlign w:val="center"/>
          </w:tcPr>
          <w:p w14:paraId="2E86152D" w14:textId="16E82A22"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0.219</w:t>
            </w:r>
          </w:p>
        </w:tc>
        <w:tc>
          <w:tcPr>
            <w:tcW w:w="1985" w:type="dxa"/>
            <w:vAlign w:val="center"/>
          </w:tcPr>
          <w:p w14:paraId="68E733B7" w14:textId="516EA8E4"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0.046</w:t>
            </w:r>
          </w:p>
        </w:tc>
        <w:tc>
          <w:tcPr>
            <w:tcW w:w="1362" w:type="dxa"/>
            <w:vAlign w:val="center"/>
          </w:tcPr>
          <w:p w14:paraId="08B7E18E" w14:textId="6E5E1D91"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0.600</w:t>
            </w:r>
          </w:p>
        </w:tc>
      </w:tr>
    </w:tbl>
    <w:p w14:paraId="441E596E" w14:textId="1A15598B" w:rsidR="00B379F7" w:rsidRPr="0043234C" w:rsidRDefault="00B379F7" w:rsidP="00B379F7">
      <w:pPr>
        <w:jc w:val="both"/>
        <w:rPr>
          <w:i/>
          <w:iCs/>
          <w:color w:val="000000" w:themeColor="text1"/>
          <w:sz w:val="20"/>
          <w:szCs w:val="20"/>
        </w:rPr>
      </w:pPr>
      <w:r>
        <w:t xml:space="preserve">User Experience (UX), User Engagement (UE), Brand Satisfaction (BSAT), and Brand Success (BSUC) </w:t>
      </w:r>
    </w:p>
    <w:p w14:paraId="7130513D" w14:textId="1AC5DE42" w:rsidR="00A731C8" w:rsidRPr="0043234C" w:rsidRDefault="00DD5D63" w:rsidP="00B379F7">
      <w:pPr>
        <w:autoSpaceDE w:val="0"/>
        <w:autoSpaceDN w:val="0"/>
        <w:adjustRightInd w:val="0"/>
        <w:spacing w:line="360" w:lineRule="auto"/>
        <w:rPr>
          <w:rFonts w:eastAsiaTheme="majorEastAsia"/>
          <w:i/>
          <w:iCs/>
          <w:sz w:val="20"/>
          <w:szCs w:val="20"/>
          <w:lang w:val="en-US"/>
        </w:rPr>
      </w:pPr>
      <w:r w:rsidRPr="0043234C">
        <w:rPr>
          <w:rFonts w:eastAsiaTheme="majorEastAsia"/>
          <w:i/>
          <w:iCs/>
          <w:sz w:val="20"/>
          <w:szCs w:val="20"/>
        </w:rPr>
        <w:lastRenderedPageBreak/>
        <w:t xml:space="preserve">Note: </w:t>
      </w:r>
      <w:r w:rsidR="00201257" w:rsidRPr="0043234C">
        <w:rPr>
          <w:rFonts w:eastAsiaTheme="majorEastAsia"/>
          <w:i/>
          <w:iCs/>
          <w:sz w:val="20"/>
          <w:szCs w:val="20"/>
        </w:rPr>
        <w:t>solution coverage: 0.323827</w:t>
      </w:r>
      <w:r w:rsidR="008871CF" w:rsidRPr="0043234C">
        <w:rPr>
          <w:rFonts w:eastAsiaTheme="majorEastAsia"/>
          <w:i/>
          <w:iCs/>
          <w:sz w:val="20"/>
          <w:szCs w:val="20"/>
        </w:rPr>
        <w:t xml:space="preserve">; </w:t>
      </w:r>
      <w:r w:rsidR="00201257" w:rsidRPr="0043234C">
        <w:rPr>
          <w:rFonts w:eastAsiaTheme="majorEastAsia"/>
          <w:i/>
          <w:iCs/>
          <w:sz w:val="20"/>
          <w:szCs w:val="20"/>
        </w:rPr>
        <w:t xml:space="preserve">solution consistency: </w:t>
      </w:r>
      <w:r w:rsidR="00A449F3" w:rsidRPr="0043234C">
        <w:rPr>
          <w:rFonts w:eastAsiaTheme="majorEastAsia"/>
          <w:i/>
          <w:iCs/>
          <w:sz w:val="20"/>
          <w:szCs w:val="20"/>
        </w:rPr>
        <w:t>0.756327</w:t>
      </w:r>
      <w:r w:rsidR="008871CF" w:rsidRPr="0043234C">
        <w:rPr>
          <w:rFonts w:eastAsiaTheme="majorEastAsia"/>
          <w:i/>
          <w:iCs/>
          <w:sz w:val="20"/>
          <w:szCs w:val="20"/>
        </w:rPr>
        <w:tab/>
      </w:r>
      <w:r w:rsidR="008871CF" w:rsidRPr="0043234C">
        <w:rPr>
          <w:rFonts w:eastAsiaTheme="majorEastAsia"/>
          <w:b/>
          <w:bCs/>
          <w:i/>
          <w:iCs/>
          <w:sz w:val="20"/>
          <w:szCs w:val="20"/>
        </w:rPr>
        <w:t>Source:</w:t>
      </w:r>
      <w:r w:rsidR="008871CF" w:rsidRPr="0043234C">
        <w:rPr>
          <w:rFonts w:eastAsiaTheme="majorEastAsia"/>
          <w:i/>
          <w:iCs/>
          <w:sz w:val="20"/>
          <w:szCs w:val="20"/>
        </w:rPr>
        <w:t xml:space="preserve"> Authors</w:t>
      </w:r>
      <w:r w:rsidR="006D3229">
        <w:rPr>
          <w:rFonts w:eastAsiaTheme="majorEastAsia"/>
          <w:i/>
          <w:iCs/>
          <w:sz w:val="20"/>
          <w:szCs w:val="20"/>
        </w:rPr>
        <w:t xml:space="preserve"> </w:t>
      </w:r>
    </w:p>
    <w:p w14:paraId="0B186208" w14:textId="77777777" w:rsidR="002066CD" w:rsidRPr="0043234C" w:rsidRDefault="002066CD" w:rsidP="009C6E49">
      <w:pPr>
        <w:jc w:val="both"/>
        <w:rPr>
          <w:color w:val="000000" w:themeColor="text1"/>
        </w:rPr>
      </w:pPr>
    </w:p>
    <w:p w14:paraId="5C1406EB" w14:textId="621CAA45" w:rsidR="008871CF" w:rsidRPr="0043234C" w:rsidRDefault="002066CD" w:rsidP="008871CF">
      <w:pPr>
        <w:spacing w:line="360" w:lineRule="auto"/>
        <w:jc w:val="both"/>
        <w:rPr>
          <w:color w:val="000000" w:themeColor="text1"/>
        </w:rPr>
      </w:pPr>
      <w:r>
        <w:t xml:space="preserve">Based on the model equation BSUC = f (BSAT, UX, UE), the following results were obtained: </w:t>
      </w:r>
    </w:p>
    <w:p w14:paraId="4E1931A5" w14:textId="513C4ECD" w:rsidR="005170CF" w:rsidRPr="0043234C" w:rsidRDefault="009D2FA9" w:rsidP="008871CF">
      <w:pPr>
        <w:spacing w:line="360" w:lineRule="auto"/>
        <w:ind w:firstLine="426"/>
        <w:jc w:val="both"/>
        <w:rPr>
          <w:color w:val="000000" w:themeColor="text1"/>
        </w:rPr>
      </w:pPr>
      <w:r>
        <w:t>This indicates the model used for the analysis, where BSAT, UX, and UE are the input variables influencing the outcome variable BSUC. The function "f" represents the relationship between the variables.  The presented Intermediate solution, as shown in Table 3, involves a model with the equation BSUC = f (BSAT, UX, UE). This model seeks to reflect the relationship between the input variables BSAT, UX, UE, and the outcome variable BSUC. Besides the limited potential to develop new methods for each element that can be seen in the logic of the programming languages that depend on completeness, Table provides different metrics to evaluate the performance of different combinations of variables. However, a raw coverage metric tells us which combination of variables the most proportion of data points of the dataset are explained, for example, the pair of BSAT and UX explains about 20.84% of the total data points followed by BSAT and UE around 24.15%, and the duo of UX and UE showing about 21.90% respectively. One part of the unique coverage measures the total number of unique (unrepeated) data points that were zoomed in on by the model. For example, one or the other of BSAT x UX, BSAT x UE, or UX x UE cover 3.59%, 6.90% or 4.65% of unique data points, respectively.</w:t>
      </w:r>
    </w:p>
    <w:p w14:paraId="653FDA47" w14:textId="79C7CCF7" w:rsidR="006D3229" w:rsidRDefault="005170CF" w:rsidP="008871CF">
      <w:pPr>
        <w:spacing w:line="360" w:lineRule="auto"/>
        <w:ind w:firstLine="426"/>
        <w:jc w:val="both"/>
        <w:rPr>
          <w:color w:val="000000" w:themeColor="text1"/>
        </w:rPr>
      </w:pPr>
      <w:r>
        <w:t xml:space="preserve">Consistency stands for the adherence to the model between the predicted and the real outcome values. The higher the consistency values, the better the predictive performance. On the other hand, the consistency values for each combination of variables are given in Table 4. BSAT x UX has a consistency of 0.650, BSAT x UE has a consistency of 0.669, and UX x UE has a consistency of 0.600. The overall efficiency of the Intermediate solution is outlined by the solution coverage and solution consistency values. Where the solution coverage is 0.323 which means that those variables are covering 32% data points. The solution consistency is 0.756, the ratio that reflects the ability of the model to predict the output values correctly. </w:t>
      </w:r>
    </w:p>
    <w:p w14:paraId="313095BF" w14:textId="48A3C7A1" w:rsidR="009D2FA9" w:rsidRPr="0043234C" w:rsidRDefault="00AF1DC4" w:rsidP="008871CF">
      <w:pPr>
        <w:spacing w:line="360" w:lineRule="auto"/>
        <w:ind w:firstLine="426"/>
        <w:jc w:val="both"/>
        <w:rPr>
          <w:color w:val="000000" w:themeColor="text1"/>
        </w:rPr>
      </w:pPr>
      <w:r>
        <w:t>Figure 4 shows the framework for Brand Success in the Metaverse. The model illustrates the proposed relationships between User Experience (UX), User Engagement (UE), Users' Brand Satisfaction (BSAT), and Brand Success (BSUC) in the Metaverse.</w:t>
      </w:r>
    </w:p>
    <w:p w14:paraId="3357F0A7" w14:textId="452312B9" w:rsidR="00984644" w:rsidRPr="0043234C" w:rsidRDefault="00984644" w:rsidP="00984644">
      <w:pPr>
        <w:spacing w:line="360" w:lineRule="auto"/>
        <w:ind w:firstLine="426"/>
        <w:jc w:val="both"/>
        <w:rPr>
          <w:color w:val="000000" w:themeColor="text1"/>
        </w:rPr>
      </w:pPr>
      <w:r>
        <w:rPr>
          <w:highlight w:val="yellow"/>
        </w:rPr>
        <w:t>The fsQCA subset–superset analysis was used to examine how user experience (UX), user engagement (UE) and brand satisfaction (BSAT) combine as conditions for brand success (BSUC) within the conceptual model. The model specifies these three constructs as the antecedent conditions whose configurations are evaluated for sufficiency in producing high brand success.</w:t>
      </w:r>
    </w:p>
    <w:p w14:paraId="4FB80079" w14:textId="77777777" w:rsidR="00984644" w:rsidRPr="0043234C" w:rsidRDefault="00984644" w:rsidP="00984644">
      <w:pPr>
        <w:spacing w:line="360" w:lineRule="auto"/>
        <w:ind w:firstLine="426"/>
        <w:jc w:val="both"/>
        <w:rPr>
          <w:color w:val="000000" w:themeColor="text1"/>
        </w:rPr>
      </w:pPr>
      <w:r>
        <w:t xml:space="preserve">In the conceptual model, User Experience, User Engagement, and Brand Satisfaction are identified as the primary factors that contribute to Brand Success. The validation of the conceptual model by the subset-superset analysis is carried out by empirically investigating the configurations of conditions that lead to Brand Success. We used subset-superset analysis to arrive at the conditions we see as necessary and sufficient for what we call Brand Success. We wanted to find out what it takes for a brand to succeed and how various factors interact in the process. The analysis gives us our best shot at naming the vital combination of influences we see as leading to Brand Success. </w:t>
      </w:r>
      <w:r>
        <w:rPr>
          <w:highlight w:val="yellow"/>
        </w:rPr>
        <w:t>At the configurational level, the analysis identifies which combinations of user experience, user engagement and brand satisfaction are jointly sufficient for high brand success, rather than estimating a single directional path among them.</w:t>
      </w:r>
      <w:r>
        <w:t xml:space="preserve"> </w:t>
      </w:r>
    </w:p>
    <w:p>
      <w:r>
        <w:rPr>
          <w:b/>
          <w:highlight w:val="yellow"/>
        </w:rPr>
        <w:t xml:space="preserve">MODEL CORRECTION – ANALYTICAL ALIGNMENT OF fsQCA AND THE CONCEPTUAL MODEL: </w:t>
      </w:r>
      <w:r>
        <w:rPr>
          <w:highlight w:val="yellow"/>
        </w:rPr>
        <w:t>fsQCA establishes which configurations of conditions (UE, UX, BSAT) are SUFFICIENT for high brand success and demonstrates equifinality; it does not estimate net effect sizes, directionality, or mediation. Therefore H1 and H2 (net positive associations of UE and UX with BSUC) and H3 (BSAT as a mediator) must be tested with the complementary variance-based PLS-SEM path model, reporting standardised path coefficients, indirect effects, and bias-corrected bootstrap confidence intervals (5,000 resamples). If the SEM path model is not estimated, reframe H3 as a configurational proposition and remove directional/mediation language. Note also that BSAT plays a dual role – a causal condition in the fsQCA model and a mediator in the SEM logic – and this should be stated explicitly so the model remains internally coherent.</w:t>
      </w:r>
    </w:p>
    <w:p w14:paraId="5623E5F5" w14:textId="3E26BCBF" w:rsidR="00983A07" w:rsidRPr="0043234C" w:rsidRDefault="00D70986" w:rsidP="00ED17BF">
      <w:pPr>
        <w:jc w:val="both"/>
        <w:rPr>
          <w:color w:val="000000" w:themeColor="text1"/>
        </w:rPr>
      </w:pPr>
      <w:r>
        <w:rPr>
          <w:noProof/>
          <w:color w:val="000000" w:themeColor="text1"/>
          <w14:ligatures w14:val="standardContextual"/>
        </w:rPr>
        <w:drawing>
          <wp:inline distT="0" distB="0" distL="0" distR="0" wp14:anchorId="6F23C107" wp14:editId="49103DA7">
            <wp:extent cx="5634072" cy="2293620"/>
            <wp:effectExtent l="12700" t="12700" r="17780" b="17780"/>
            <wp:docPr id="182015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50087" name="Picture 1820150087"/>
                    <pic:cNvPicPr/>
                  </pic:nvPicPr>
                  <pic:blipFill rotWithShape="1">
                    <a:blip r:embed="rId9" cstate="print">
                      <a:extLst>
                        <a:ext uri="{28A0092B-C50C-407E-A947-70E740481C1C}">
                          <a14:useLocalDpi xmlns:a14="http://schemas.microsoft.com/office/drawing/2010/main" val="0"/>
                        </a:ext>
                      </a:extLst>
                    </a:blip>
                    <a:srcRect l="5806" t="12062" r="9284" b="16114"/>
                    <a:stretch>
                      <a:fillRect/>
                    </a:stretch>
                  </pic:blipFill>
                  <pic:spPr bwMode="auto">
                    <a:xfrm>
                      <a:off x="0" y="0"/>
                      <a:ext cx="5648337" cy="229942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C56850F" w14:textId="77777777" w:rsidR="00D70986" w:rsidRDefault="00586714" w:rsidP="005208D3">
      <w:pPr>
        <w:jc w:val="both"/>
        <w:rPr>
          <w:i/>
          <w:iCs/>
          <w:color w:val="000000" w:themeColor="text1"/>
        </w:rPr>
      </w:pPr>
      <w:r w:rsidRPr="0043234C">
        <w:rPr>
          <w:b/>
          <w:bCs/>
          <w:i/>
          <w:iCs/>
          <w:color w:val="000000" w:themeColor="text1"/>
        </w:rPr>
        <w:t>Fig</w:t>
      </w:r>
      <w:r w:rsidR="008871CF" w:rsidRPr="0043234C">
        <w:rPr>
          <w:b/>
          <w:bCs/>
          <w:i/>
          <w:iCs/>
          <w:color w:val="000000" w:themeColor="text1"/>
        </w:rPr>
        <w:t>ure</w:t>
      </w:r>
      <w:r w:rsidRPr="0043234C">
        <w:rPr>
          <w:b/>
          <w:bCs/>
          <w:i/>
          <w:iCs/>
          <w:color w:val="000000" w:themeColor="text1"/>
        </w:rPr>
        <w:t xml:space="preserve"> </w:t>
      </w:r>
      <w:r w:rsidR="00EE5E3D" w:rsidRPr="0043234C">
        <w:rPr>
          <w:b/>
          <w:bCs/>
          <w:i/>
          <w:iCs/>
          <w:color w:val="000000" w:themeColor="text1"/>
        </w:rPr>
        <w:t>4</w:t>
      </w:r>
      <w:r w:rsidRPr="0043234C">
        <w:rPr>
          <w:b/>
          <w:bCs/>
          <w:i/>
          <w:iCs/>
          <w:color w:val="000000" w:themeColor="text1"/>
        </w:rPr>
        <w:t>.</w:t>
      </w:r>
      <w:r w:rsidR="00FF1A69" w:rsidRPr="0043234C">
        <w:rPr>
          <w:b/>
          <w:bCs/>
          <w:i/>
          <w:iCs/>
          <w:color w:val="000000" w:themeColor="text1"/>
        </w:rPr>
        <w:t xml:space="preserve"> Drivers of Brand Success in the Metaverse.</w:t>
      </w:r>
      <w:r w:rsidR="00ED17BF" w:rsidRPr="0043234C">
        <w:rPr>
          <w:i/>
          <w:iCs/>
          <w:color w:val="000000" w:themeColor="text1"/>
        </w:rPr>
        <w:tab/>
      </w:r>
      <w:r w:rsidR="00ED17BF" w:rsidRPr="0043234C">
        <w:rPr>
          <w:i/>
          <w:iCs/>
          <w:color w:val="000000" w:themeColor="text1"/>
        </w:rPr>
        <w:tab/>
      </w:r>
    </w:p>
    <w:p w14:paraId="0F086B84" w14:textId="00C0B7C4" w:rsidR="009D2FA9" w:rsidRDefault="00ED17BF" w:rsidP="005208D3">
      <w:pPr>
        <w:jc w:val="both"/>
        <w:rPr>
          <w:i/>
          <w:iCs/>
          <w:color w:val="000000" w:themeColor="text1"/>
          <w:sz w:val="20"/>
          <w:szCs w:val="20"/>
        </w:rPr>
      </w:pPr>
      <w:r w:rsidRPr="0043234C">
        <w:rPr>
          <w:b/>
          <w:bCs/>
          <w:i/>
          <w:iCs/>
          <w:color w:val="000000" w:themeColor="text1"/>
          <w:sz w:val="20"/>
          <w:szCs w:val="20"/>
        </w:rPr>
        <w:t>Source:</w:t>
      </w:r>
      <w:r w:rsidRPr="0043234C">
        <w:rPr>
          <w:i/>
          <w:iCs/>
          <w:color w:val="000000" w:themeColor="text1"/>
          <w:sz w:val="20"/>
          <w:szCs w:val="20"/>
        </w:rPr>
        <w:t xml:space="preserve"> Authors</w:t>
      </w:r>
    </w:p>
    <w:p w14:paraId="2B1ABF16" w14:textId="77777777" w:rsidR="005E0F58" w:rsidRPr="0043234C" w:rsidRDefault="005E0F58" w:rsidP="005208D3">
      <w:pPr>
        <w:jc w:val="both"/>
        <w:rPr>
          <w:i/>
          <w:iCs/>
          <w:color w:val="000000" w:themeColor="text1"/>
        </w:rPr>
      </w:pPr>
    </w:p>
    <w:p w14:paraId="2E6573F5" w14:textId="5E21750F" w:rsidR="00A2512A" w:rsidRPr="0043234C" w:rsidRDefault="00983A07" w:rsidP="00B379F7">
      <w:pPr>
        <w:spacing w:line="360" w:lineRule="auto"/>
        <w:ind w:firstLine="426"/>
        <w:jc w:val="both"/>
        <w:rPr>
          <w:color w:val="000000" w:themeColor="text1"/>
        </w:rPr>
      </w:pPr>
      <w:r w:rsidRPr="0043234C">
        <w:rPr>
          <w:color w:val="000000" w:themeColor="text1"/>
        </w:rPr>
        <w:t xml:space="preserve">On another level, we saw how those three variables interact and how certain scenarios involving them play out in ways that lead to the model's endpoint—Brand Success. </w:t>
      </w:r>
      <w:r w:rsidR="007D1E36" w:rsidRPr="0043234C">
        <w:rPr>
          <w:color w:val="000000" w:themeColor="text1"/>
        </w:rPr>
        <w:t>The concept of subset-superset analysis has brought together the idea of the conceptual model with empirical data by providing insights into the specific relationships and the configurations of conditions that contribute to Brand Success. It has also helped to validate and refine the conceptual model by demonstrating the real-world bases of the proposed model and stressing the major factors that influence Brand Success in situations such as User Experience, User Engagement, and Brand Satisfaction situations.</w:t>
      </w:r>
    </w:p>
    <w:p w14:paraId="2BB8FFDA" w14:textId="77777777" w:rsidR="00DD5D63" w:rsidRPr="0043234C" w:rsidRDefault="00DD5D63" w:rsidP="00B379F7">
      <w:pPr>
        <w:ind w:left="720" w:hanging="720"/>
        <w:rPr>
          <w:color w:val="000000" w:themeColor="text1"/>
        </w:rPr>
      </w:pPr>
    </w:p>
    <w:p w14:paraId="73D59C69" w14:textId="4B472A12" w:rsidR="00A2512A" w:rsidRPr="0043234C" w:rsidRDefault="00A2512A" w:rsidP="007648C5">
      <w:pPr>
        <w:spacing w:line="360" w:lineRule="auto"/>
        <w:ind w:left="720" w:hanging="720"/>
        <w:rPr>
          <w:b/>
          <w:bCs/>
          <w:color w:val="000000" w:themeColor="text1"/>
        </w:rPr>
      </w:pPr>
      <w:r w:rsidRPr="0043234C">
        <w:rPr>
          <w:b/>
          <w:bCs/>
          <w:color w:val="000000" w:themeColor="text1"/>
        </w:rPr>
        <w:t xml:space="preserve">Table </w:t>
      </w:r>
      <w:r w:rsidR="00AA1ECE">
        <w:rPr>
          <w:b/>
          <w:bCs/>
          <w:color w:val="000000" w:themeColor="text1"/>
        </w:rPr>
        <w:t>4</w:t>
      </w:r>
      <w:r w:rsidRPr="0043234C">
        <w:rPr>
          <w:b/>
          <w:bCs/>
          <w:color w:val="000000" w:themeColor="text1"/>
        </w:rPr>
        <w:t xml:space="preserve">. </w:t>
      </w:r>
      <w:r w:rsidR="00FE33C2" w:rsidRPr="0043234C">
        <w:rPr>
          <w:b/>
          <w:bCs/>
          <w:color w:val="000000" w:themeColor="text1"/>
        </w:rPr>
        <w:t>Subset/Superset Analysis</w:t>
      </w:r>
    </w:p>
    <w:tbl>
      <w:tblPr>
        <w:tblStyle w:val="TableGrid"/>
        <w:tblW w:w="9351" w:type="dxa"/>
        <w:tblLook w:val="04A0" w:firstRow="1" w:lastRow="0" w:firstColumn="1" w:lastColumn="0" w:noHBand="0" w:noVBand="1"/>
      </w:tblPr>
      <w:tblGrid>
        <w:gridCol w:w="2555"/>
        <w:gridCol w:w="1963"/>
        <w:gridCol w:w="2257"/>
        <w:gridCol w:w="2576"/>
      </w:tblGrid>
      <w:tr w:rsidR="00A2512A" w:rsidRPr="0043234C" w14:paraId="27B088F3" w14:textId="77777777" w:rsidTr="00D41BBD">
        <w:trPr>
          <w:trHeight w:val="284"/>
        </w:trPr>
        <w:tc>
          <w:tcPr>
            <w:tcW w:w="2555" w:type="dxa"/>
            <w:shd w:val="clear" w:color="auto" w:fill="D0CECE" w:themeFill="background2" w:themeFillShade="E6"/>
          </w:tcPr>
          <w:p w14:paraId="6E3EA661" w14:textId="561FA968" w:rsidR="00A2512A" w:rsidRPr="0043234C" w:rsidRDefault="00D41BBD" w:rsidP="005E0F58">
            <w:pPr>
              <w:rPr>
                <w:b/>
                <w:bCs/>
                <w:color w:val="000000" w:themeColor="text1"/>
                <w:sz w:val="20"/>
                <w:szCs w:val="20"/>
                <w:lang w:val="fr-FR"/>
              </w:rPr>
            </w:pPr>
            <w:r>
              <w:t>BSUC = f (BSAT, UX, UE)</w:t>
            </w:r>
          </w:p>
        </w:tc>
        <w:tc>
          <w:tcPr>
            <w:tcW w:w="1963" w:type="dxa"/>
            <w:shd w:val="clear" w:color="auto" w:fill="D0CECE" w:themeFill="background2" w:themeFillShade="E6"/>
          </w:tcPr>
          <w:p w14:paraId="7481B652" w14:textId="19CEDA84" w:rsidR="00A2512A" w:rsidRPr="0043234C" w:rsidRDefault="00A2512A" w:rsidP="005E0F58">
            <w:pPr>
              <w:rPr>
                <w:b/>
                <w:bCs/>
                <w:color w:val="000000" w:themeColor="text1"/>
                <w:sz w:val="20"/>
                <w:szCs w:val="20"/>
              </w:rPr>
            </w:pPr>
            <w:r w:rsidRPr="0043234C">
              <w:rPr>
                <w:b/>
                <w:bCs/>
                <w:sz w:val="20"/>
                <w:szCs w:val="20"/>
              </w:rPr>
              <w:t>Consistency</w:t>
            </w:r>
          </w:p>
        </w:tc>
        <w:tc>
          <w:tcPr>
            <w:tcW w:w="2257" w:type="dxa"/>
            <w:shd w:val="clear" w:color="auto" w:fill="D0CECE" w:themeFill="background2" w:themeFillShade="E6"/>
          </w:tcPr>
          <w:p w14:paraId="2F3C54F6" w14:textId="01A6D2F5" w:rsidR="00A2512A" w:rsidRPr="0043234C" w:rsidRDefault="00A2512A" w:rsidP="005E0F58">
            <w:pPr>
              <w:rPr>
                <w:b/>
                <w:bCs/>
                <w:color w:val="000000" w:themeColor="text1"/>
                <w:sz w:val="20"/>
                <w:szCs w:val="20"/>
              </w:rPr>
            </w:pPr>
            <w:r w:rsidRPr="0043234C">
              <w:rPr>
                <w:b/>
                <w:bCs/>
                <w:sz w:val="20"/>
                <w:szCs w:val="20"/>
              </w:rPr>
              <w:t xml:space="preserve">Raw Coverage </w:t>
            </w:r>
          </w:p>
        </w:tc>
        <w:tc>
          <w:tcPr>
            <w:tcW w:w="2576" w:type="dxa"/>
            <w:shd w:val="clear" w:color="auto" w:fill="D0CECE" w:themeFill="background2" w:themeFillShade="E6"/>
          </w:tcPr>
          <w:p w14:paraId="38942DDF" w14:textId="290E1EA6" w:rsidR="00FE33C2" w:rsidRPr="005E0F58" w:rsidRDefault="00A2512A" w:rsidP="005E0F58">
            <w:pPr>
              <w:rPr>
                <w:b/>
                <w:bCs/>
                <w:i/>
                <w:iCs/>
                <w:sz w:val="20"/>
                <w:szCs w:val="20"/>
              </w:rPr>
            </w:pPr>
            <w:r w:rsidRPr="0043234C">
              <w:rPr>
                <w:b/>
                <w:bCs/>
                <w:sz w:val="20"/>
                <w:szCs w:val="20"/>
              </w:rPr>
              <w:t>Combined</w:t>
            </w:r>
          </w:p>
        </w:tc>
      </w:tr>
      <w:tr w:rsidR="00316E6B" w:rsidRPr="0043234C" w14:paraId="0C8344EE" w14:textId="77777777" w:rsidTr="00D41BBD">
        <w:trPr>
          <w:trHeight w:val="284"/>
        </w:trPr>
        <w:tc>
          <w:tcPr>
            <w:tcW w:w="2555" w:type="dxa"/>
          </w:tcPr>
          <w:p w14:paraId="3A8289F3" w14:textId="409618CD" w:rsidR="00316E6B" w:rsidRPr="00D41BBD" w:rsidRDefault="00D41BBD" w:rsidP="00316E6B">
            <w:pPr>
              <w:rPr>
                <w:sz w:val="20"/>
                <w:szCs w:val="20"/>
              </w:rPr>
            </w:pPr>
            <w:r>
              <w:t>BSAT * UX * UE</w:t>
            </w:r>
          </w:p>
        </w:tc>
        <w:tc>
          <w:tcPr>
            <w:tcW w:w="1963" w:type="dxa"/>
          </w:tcPr>
          <w:p w14:paraId="3CF3078B" w14:textId="2D93C181" w:rsidR="00316E6B" w:rsidRPr="0043234C" w:rsidRDefault="00316E6B" w:rsidP="00316E6B">
            <w:pPr>
              <w:rPr>
                <w:color w:val="000000" w:themeColor="text1"/>
                <w:sz w:val="20"/>
                <w:szCs w:val="20"/>
              </w:rPr>
            </w:pPr>
            <w:r>
              <w:rPr>
                <w:i/>
                <w:iCs/>
                <w:sz w:val="20"/>
                <w:szCs w:val="20"/>
              </w:rPr>
              <w:t>0.713</w:t>
            </w:r>
          </w:p>
        </w:tc>
        <w:tc>
          <w:tcPr>
            <w:tcW w:w="2257" w:type="dxa"/>
          </w:tcPr>
          <w:p w14:paraId="52753849" w14:textId="1AB323FD" w:rsidR="00316E6B" w:rsidRPr="0043234C" w:rsidRDefault="00316E6B" w:rsidP="00316E6B">
            <w:pPr>
              <w:rPr>
                <w:color w:val="000000" w:themeColor="text1"/>
                <w:sz w:val="20"/>
                <w:szCs w:val="20"/>
              </w:rPr>
            </w:pPr>
            <w:r>
              <w:rPr>
                <w:i/>
                <w:iCs/>
                <w:sz w:val="20"/>
                <w:szCs w:val="20"/>
              </w:rPr>
              <w:t>0.172</w:t>
            </w:r>
          </w:p>
        </w:tc>
        <w:tc>
          <w:tcPr>
            <w:tcW w:w="2576" w:type="dxa"/>
          </w:tcPr>
          <w:p w14:paraId="75FD2BB9" w14:textId="53F10FA5" w:rsidR="00316E6B" w:rsidRPr="0043234C" w:rsidRDefault="00316E6B" w:rsidP="00316E6B">
            <w:pPr>
              <w:rPr>
                <w:sz w:val="20"/>
                <w:szCs w:val="20"/>
              </w:rPr>
            </w:pPr>
            <w:r>
              <w:rPr>
                <w:i/>
                <w:iCs/>
                <w:sz w:val="20"/>
                <w:szCs w:val="20"/>
              </w:rPr>
              <w:t>0.305</w:t>
            </w:r>
          </w:p>
        </w:tc>
      </w:tr>
      <w:tr w:rsidR="00316E6B" w:rsidRPr="0043234C" w14:paraId="2704CDE8" w14:textId="77777777" w:rsidTr="00D41BBD">
        <w:trPr>
          <w:trHeight w:val="284"/>
        </w:trPr>
        <w:tc>
          <w:tcPr>
            <w:tcW w:w="2555" w:type="dxa"/>
          </w:tcPr>
          <w:p w14:paraId="22F82785" w14:textId="7FEE886F" w:rsidR="00316E6B" w:rsidRPr="00D41BBD" w:rsidRDefault="00D41BBD" w:rsidP="00316E6B">
            <w:pPr>
              <w:rPr>
                <w:sz w:val="20"/>
                <w:szCs w:val="20"/>
              </w:rPr>
            </w:pPr>
            <w:r>
              <w:t>BSAT * UX</w:t>
            </w:r>
          </w:p>
        </w:tc>
        <w:tc>
          <w:tcPr>
            <w:tcW w:w="1963" w:type="dxa"/>
          </w:tcPr>
          <w:p w14:paraId="2510D09E" w14:textId="1ECF8340" w:rsidR="00316E6B" w:rsidRPr="0043234C" w:rsidRDefault="00316E6B" w:rsidP="00316E6B">
            <w:pPr>
              <w:rPr>
                <w:color w:val="000000" w:themeColor="text1"/>
                <w:sz w:val="20"/>
                <w:szCs w:val="20"/>
              </w:rPr>
            </w:pPr>
            <w:r>
              <w:rPr>
                <w:i/>
                <w:iCs/>
                <w:sz w:val="20"/>
                <w:szCs w:val="20"/>
              </w:rPr>
              <w:t>0.650</w:t>
            </w:r>
          </w:p>
        </w:tc>
        <w:tc>
          <w:tcPr>
            <w:tcW w:w="2257" w:type="dxa"/>
          </w:tcPr>
          <w:p w14:paraId="111FF2D3" w14:textId="65A2AE8E" w:rsidR="00316E6B" w:rsidRPr="0043234C" w:rsidRDefault="00316E6B" w:rsidP="00316E6B">
            <w:pPr>
              <w:rPr>
                <w:color w:val="000000" w:themeColor="text1"/>
                <w:sz w:val="20"/>
                <w:szCs w:val="20"/>
              </w:rPr>
            </w:pPr>
            <w:r>
              <w:rPr>
                <w:sz w:val="20"/>
                <w:szCs w:val="20"/>
              </w:rPr>
              <w:t>0.208</w:t>
            </w:r>
          </w:p>
        </w:tc>
        <w:tc>
          <w:tcPr>
            <w:tcW w:w="2576" w:type="dxa"/>
          </w:tcPr>
          <w:p w14:paraId="11B34FB0" w14:textId="4473B5E9" w:rsidR="00316E6B" w:rsidRPr="0043234C" w:rsidRDefault="00316E6B" w:rsidP="00316E6B">
            <w:pPr>
              <w:rPr>
                <w:sz w:val="20"/>
                <w:szCs w:val="20"/>
              </w:rPr>
            </w:pPr>
            <w:r>
              <w:rPr>
                <w:sz w:val="20"/>
                <w:szCs w:val="20"/>
              </w:rPr>
              <w:t>0.246</w:t>
            </w:r>
          </w:p>
        </w:tc>
      </w:tr>
      <w:tr w:rsidR="00316E6B" w:rsidRPr="0043234C" w14:paraId="7AC209AB" w14:textId="77777777" w:rsidTr="00D41BBD">
        <w:trPr>
          <w:trHeight w:val="284"/>
        </w:trPr>
        <w:tc>
          <w:tcPr>
            <w:tcW w:w="2555" w:type="dxa"/>
          </w:tcPr>
          <w:p w14:paraId="7E5C153E" w14:textId="516388A7" w:rsidR="00316E6B" w:rsidRPr="00D41BBD" w:rsidRDefault="00D41BBD" w:rsidP="00316E6B">
            <w:pPr>
              <w:rPr>
                <w:sz w:val="20"/>
                <w:szCs w:val="20"/>
              </w:rPr>
            </w:pPr>
            <w:r>
              <w:t>UX * UE</w:t>
            </w:r>
          </w:p>
        </w:tc>
        <w:tc>
          <w:tcPr>
            <w:tcW w:w="1963" w:type="dxa"/>
          </w:tcPr>
          <w:p w14:paraId="2DA7F52B" w14:textId="49DD8E47" w:rsidR="00316E6B" w:rsidRPr="0043234C" w:rsidRDefault="00316E6B" w:rsidP="00316E6B">
            <w:pPr>
              <w:rPr>
                <w:color w:val="000000" w:themeColor="text1"/>
                <w:sz w:val="20"/>
                <w:szCs w:val="20"/>
              </w:rPr>
            </w:pPr>
            <w:r>
              <w:rPr>
                <w:i/>
                <w:iCs/>
                <w:sz w:val="20"/>
                <w:szCs w:val="20"/>
              </w:rPr>
              <w:t>0.600</w:t>
            </w:r>
          </w:p>
        </w:tc>
        <w:tc>
          <w:tcPr>
            <w:tcW w:w="2257" w:type="dxa"/>
          </w:tcPr>
          <w:p w14:paraId="1F754006" w14:textId="72DD95D2" w:rsidR="00316E6B" w:rsidRPr="0043234C" w:rsidRDefault="00316E6B" w:rsidP="00316E6B">
            <w:pPr>
              <w:rPr>
                <w:color w:val="000000" w:themeColor="text1"/>
                <w:sz w:val="20"/>
                <w:szCs w:val="20"/>
              </w:rPr>
            </w:pPr>
            <w:r>
              <w:rPr>
                <w:color w:val="000000"/>
                <w:sz w:val="20"/>
                <w:szCs w:val="20"/>
              </w:rPr>
              <w:t>0.219</w:t>
            </w:r>
          </w:p>
        </w:tc>
        <w:tc>
          <w:tcPr>
            <w:tcW w:w="2576" w:type="dxa"/>
          </w:tcPr>
          <w:p w14:paraId="7025F201" w14:textId="05ADACFA" w:rsidR="00316E6B" w:rsidRPr="0043234C" w:rsidRDefault="00316E6B" w:rsidP="00316E6B">
            <w:pPr>
              <w:rPr>
                <w:sz w:val="20"/>
                <w:szCs w:val="20"/>
              </w:rPr>
            </w:pPr>
            <w:r>
              <w:rPr>
                <w:color w:val="000000"/>
                <w:sz w:val="20"/>
                <w:szCs w:val="20"/>
              </w:rPr>
              <w:t>0.181</w:t>
            </w:r>
          </w:p>
        </w:tc>
      </w:tr>
      <w:tr w:rsidR="00316E6B" w:rsidRPr="0043234C" w14:paraId="21A41F93" w14:textId="77777777" w:rsidTr="00D41BBD">
        <w:trPr>
          <w:trHeight w:val="284"/>
        </w:trPr>
        <w:tc>
          <w:tcPr>
            <w:tcW w:w="2555" w:type="dxa"/>
          </w:tcPr>
          <w:p w14:paraId="00F9E853" w14:textId="3701BAE8" w:rsidR="00316E6B" w:rsidRPr="00D41BBD" w:rsidRDefault="00316E6B" w:rsidP="00316E6B">
            <w:pPr>
              <w:rPr>
                <w:sz w:val="20"/>
                <w:szCs w:val="20"/>
              </w:rPr>
            </w:pPr>
            <w:r>
              <w:t>UMBS * UE</w:t>
            </w:r>
          </w:p>
        </w:tc>
        <w:tc>
          <w:tcPr>
            <w:tcW w:w="1963" w:type="dxa"/>
          </w:tcPr>
          <w:p w14:paraId="0E526DBB" w14:textId="6E72B3F6" w:rsidR="00316E6B" w:rsidRPr="0043234C" w:rsidRDefault="00316E6B" w:rsidP="00316E6B">
            <w:pPr>
              <w:rPr>
                <w:color w:val="000000" w:themeColor="text1"/>
                <w:sz w:val="20"/>
                <w:szCs w:val="20"/>
              </w:rPr>
            </w:pPr>
            <w:r>
              <w:rPr>
                <w:i/>
                <w:iCs/>
                <w:sz w:val="20"/>
                <w:szCs w:val="20"/>
              </w:rPr>
              <w:t>0.669</w:t>
            </w:r>
          </w:p>
        </w:tc>
        <w:tc>
          <w:tcPr>
            <w:tcW w:w="2257" w:type="dxa"/>
          </w:tcPr>
          <w:p w14:paraId="0B484D8B" w14:textId="556350DF" w:rsidR="00316E6B" w:rsidRPr="0043234C" w:rsidRDefault="00316E6B" w:rsidP="00316E6B">
            <w:pPr>
              <w:rPr>
                <w:color w:val="000000" w:themeColor="text1"/>
                <w:sz w:val="20"/>
                <w:szCs w:val="20"/>
              </w:rPr>
            </w:pPr>
            <w:r>
              <w:rPr>
                <w:sz w:val="20"/>
                <w:szCs w:val="20"/>
              </w:rPr>
              <w:t>0.241</w:t>
            </w:r>
          </w:p>
        </w:tc>
        <w:tc>
          <w:tcPr>
            <w:tcW w:w="2576" w:type="dxa"/>
          </w:tcPr>
          <w:p w14:paraId="6FD38BB9" w14:textId="6945BC86" w:rsidR="00316E6B" w:rsidRPr="0043234C" w:rsidRDefault="00316E6B" w:rsidP="00316E6B">
            <w:pPr>
              <w:rPr>
                <w:sz w:val="20"/>
                <w:szCs w:val="20"/>
              </w:rPr>
            </w:pPr>
            <w:r>
              <w:rPr>
                <w:sz w:val="20"/>
                <w:szCs w:val="20"/>
              </w:rPr>
              <w:t>0.295</w:t>
            </w:r>
          </w:p>
        </w:tc>
      </w:tr>
      <w:tr w:rsidR="00316E6B" w:rsidRPr="0043234C" w14:paraId="5F141269" w14:textId="77777777" w:rsidTr="00D41BBD">
        <w:trPr>
          <w:trHeight w:val="284"/>
        </w:trPr>
        <w:tc>
          <w:tcPr>
            <w:tcW w:w="2555" w:type="dxa"/>
          </w:tcPr>
          <w:p w14:paraId="305C00BA" w14:textId="4AFA55DD" w:rsidR="00316E6B" w:rsidRPr="00D41BBD" w:rsidRDefault="00D41BBD" w:rsidP="00316E6B">
            <w:pPr>
              <w:rPr>
                <w:sz w:val="20"/>
                <w:szCs w:val="20"/>
              </w:rPr>
            </w:pPr>
            <w:r w:rsidRPr="00D41BBD">
              <w:rPr>
                <w:sz w:val="20"/>
                <w:szCs w:val="20"/>
              </w:rPr>
              <w:t>UX</w:t>
            </w:r>
          </w:p>
        </w:tc>
        <w:tc>
          <w:tcPr>
            <w:tcW w:w="1963" w:type="dxa"/>
          </w:tcPr>
          <w:p w14:paraId="5494AD7F" w14:textId="45953CD6" w:rsidR="00316E6B" w:rsidRPr="0043234C" w:rsidRDefault="00316E6B" w:rsidP="00316E6B">
            <w:pPr>
              <w:rPr>
                <w:color w:val="000000" w:themeColor="text1"/>
                <w:sz w:val="20"/>
                <w:szCs w:val="20"/>
              </w:rPr>
            </w:pPr>
            <w:r>
              <w:rPr>
                <w:i/>
                <w:iCs/>
                <w:sz w:val="20"/>
                <w:szCs w:val="20"/>
              </w:rPr>
              <w:t>0.362</w:t>
            </w:r>
          </w:p>
        </w:tc>
        <w:tc>
          <w:tcPr>
            <w:tcW w:w="2257" w:type="dxa"/>
          </w:tcPr>
          <w:p w14:paraId="66D0B761" w14:textId="37E00B89" w:rsidR="00316E6B" w:rsidRPr="0043234C" w:rsidRDefault="00316E6B" w:rsidP="00316E6B">
            <w:pPr>
              <w:rPr>
                <w:color w:val="000000" w:themeColor="text1"/>
                <w:sz w:val="20"/>
                <w:szCs w:val="20"/>
              </w:rPr>
            </w:pPr>
            <w:r>
              <w:rPr>
                <w:color w:val="000000"/>
                <w:sz w:val="20"/>
                <w:szCs w:val="20"/>
              </w:rPr>
              <w:t>0.349</w:t>
            </w:r>
          </w:p>
        </w:tc>
        <w:tc>
          <w:tcPr>
            <w:tcW w:w="2576" w:type="dxa"/>
          </w:tcPr>
          <w:p w14:paraId="7017E0B2" w14:textId="662538AE" w:rsidR="00316E6B" w:rsidRPr="0043234C" w:rsidRDefault="00316E6B" w:rsidP="00316E6B">
            <w:pPr>
              <w:rPr>
                <w:sz w:val="20"/>
                <w:szCs w:val="20"/>
              </w:rPr>
            </w:pPr>
            <w:r>
              <w:rPr>
                <w:color w:val="000000"/>
                <w:sz w:val="20"/>
                <w:szCs w:val="20"/>
              </w:rPr>
              <w:t>0.084</w:t>
            </w:r>
          </w:p>
        </w:tc>
      </w:tr>
      <w:tr w:rsidR="00316E6B" w:rsidRPr="0043234C" w14:paraId="2D7314FA" w14:textId="77777777" w:rsidTr="00D41BBD">
        <w:trPr>
          <w:trHeight w:val="271"/>
        </w:trPr>
        <w:tc>
          <w:tcPr>
            <w:tcW w:w="2555" w:type="dxa"/>
          </w:tcPr>
          <w:p w14:paraId="201328D4" w14:textId="753DFAFA" w:rsidR="00316E6B" w:rsidRPr="00D41BBD" w:rsidRDefault="00D41BBD" w:rsidP="00316E6B">
            <w:pPr>
              <w:rPr>
                <w:sz w:val="20"/>
                <w:szCs w:val="20"/>
              </w:rPr>
            </w:pPr>
            <w:r>
              <w:t>BSAT</w:t>
            </w:r>
          </w:p>
        </w:tc>
        <w:tc>
          <w:tcPr>
            <w:tcW w:w="1963" w:type="dxa"/>
          </w:tcPr>
          <w:p w14:paraId="1A1208F6" w14:textId="3664A4B6" w:rsidR="00316E6B" w:rsidRPr="0043234C" w:rsidRDefault="00316E6B" w:rsidP="00316E6B">
            <w:pPr>
              <w:rPr>
                <w:color w:val="000000" w:themeColor="text1"/>
                <w:sz w:val="20"/>
                <w:szCs w:val="20"/>
              </w:rPr>
            </w:pPr>
            <w:r>
              <w:rPr>
                <w:i/>
                <w:iCs/>
                <w:sz w:val="20"/>
                <w:szCs w:val="20"/>
              </w:rPr>
              <w:t>0.410</w:t>
            </w:r>
          </w:p>
        </w:tc>
        <w:tc>
          <w:tcPr>
            <w:tcW w:w="2257" w:type="dxa"/>
          </w:tcPr>
          <w:p w14:paraId="40EE84D5" w14:textId="4C382703" w:rsidR="00316E6B" w:rsidRPr="0043234C" w:rsidRDefault="00316E6B" w:rsidP="00316E6B">
            <w:pPr>
              <w:rPr>
                <w:color w:val="000000" w:themeColor="text1"/>
                <w:sz w:val="20"/>
                <w:szCs w:val="20"/>
              </w:rPr>
            </w:pPr>
            <w:r>
              <w:rPr>
                <w:sz w:val="20"/>
                <w:szCs w:val="20"/>
              </w:rPr>
              <w:t>0.368</w:t>
            </w:r>
          </w:p>
        </w:tc>
        <w:tc>
          <w:tcPr>
            <w:tcW w:w="2576" w:type="dxa"/>
          </w:tcPr>
          <w:p w14:paraId="196AB373" w14:textId="4CFB24F8" w:rsidR="00316E6B" w:rsidRPr="0043234C" w:rsidRDefault="00316E6B" w:rsidP="00316E6B">
            <w:pPr>
              <w:rPr>
                <w:sz w:val="20"/>
                <w:szCs w:val="20"/>
              </w:rPr>
            </w:pPr>
            <w:r>
              <w:rPr>
                <w:sz w:val="20"/>
                <w:szCs w:val="20"/>
              </w:rPr>
              <w:t>0.086</w:t>
            </w:r>
          </w:p>
        </w:tc>
      </w:tr>
      <w:tr w:rsidR="00316E6B" w:rsidRPr="0043234C" w14:paraId="3296DE49" w14:textId="77777777" w:rsidTr="00D41BBD">
        <w:trPr>
          <w:trHeight w:val="176"/>
        </w:trPr>
        <w:tc>
          <w:tcPr>
            <w:tcW w:w="2555" w:type="dxa"/>
          </w:tcPr>
          <w:p w14:paraId="32F87843" w14:textId="4F1A3EFF" w:rsidR="00316E6B" w:rsidRPr="00D41BBD" w:rsidRDefault="00316E6B" w:rsidP="00316E6B">
            <w:pPr>
              <w:rPr>
                <w:sz w:val="20"/>
                <w:szCs w:val="20"/>
              </w:rPr>
            </w:pPr>
            <w:r>
              <w:t>UE</w:t>
            </w:r>
          </w:p>
        </w:tc>
        <w:tc>
          <w:tcPr>
            <w:tcW w:w="1963" w:type="dxa"/>
          </w:tcPr>
          <w:p w14:paraId="012A7A16" w14:textId="2256FD8E" w:rsidR="00316E6B" w:rsidRPr="0043234C" w:rsidRDefault="00316E6B" w:rsidP="00316E6B">
            <w:pPr>
              <w:rPr>
                <w:color w:val="000000" w:themeColor="text1"/>
                <w:sz w:val="20"/>
                <w:szCs w:val="20"/>
              </w:rPr>
            </w:pPr>
            <w:r>
              <w:rPr>
                <w:i/>
                <w:iCs/>
                <w:sz w:val="20"/>
                <w:szCs w:val="20"/>
              </w:rPr>
              <w:t>0.373</w:t>
            </w:r>
          </w:p>
        </w:tc>
        <w:tc>
          <w:tcPr>
            <w:tcW w:w="2257" w:type="dxa"/>
          </w:tcPr>
          <w:p w14:paraId="559A4601" w14:textId="765CCD59" w:rsidR="00316E6B" w:rsidRPr="0043234C" w:rsidRDefault="00316E6B" w:rsidP="00316E6B">
            <w:pPr>
              <w:rPr>
                <w:color w:val="000000" w:themeColor="text1"/>
                <w:sz w:val="20"/>
                <w:szCs w:val="20"/>
              </w:rPr>
            </w:pPr>
            <w:r>
              <w:rPr>
                <w:color w:val="000000"/>
                <w:sz w:val="20"/>
                <w:szCs w:val="20"/>
              </w:rPr>
              <w:t>0.349</w:t>
            </w:r>
          </w:p>
        </w:tc>
        <w:tc>
          <w:tcPr>
            <w:tcW w:w="2576" w:type="dxa"/>
          </w:tcPr>
          <w:p w14:paraId="1A7C6E0E" w14:textId="41730F1A" w:rsidR="00316E6B" w:rsidRPr="0043234C" w:rsidRDefault="00316E6B" w:rsidP="00316E6B">
            <w:pPr>
              <w:rPr>
                <w:color w:val="000000" w:themeColor="text1"/>
                <w:sz w:val="20"/>
                <w:szCs w:val="20"/>
              </w:rPr>
            </w:pPr>
            <w:r>
              <w:rPr>
                <w:color w:val="000000"/>
                <w:sz w:val="20"/>
                <w:szCs w:val="20"/>
              </w:rPr>
              <w:t>0.084</w:t>
            </w:r>
          </w:p>
        </w:tc>
      </w:tr>
    </w:tbl>
    <w:p w14:paraId="44348C15" w14:textId="47AA8124" w:rsidR="00B379F7" w:rsidRPr="005208D3" w:rsidRDefault="00B379F7" w:rsidP="00B379F7">
      <w:pPr>
        <w:jc w:val="both"/>
        <w:rPr>
          <w:i/>
          <w:iCs/>
          <w:color w:val="000000" w:themeColor="text1"/>
          <w:sz w:val="20"/>
          <w:szCs w:val="20"/>
        </w:rPr>
      </w:pPr>
      <w:r>
        <w:t xml:space="preserve">User Experience (UX), User Engagement (UE), Brand Satisfaction (BSAT), and Brand Success (BSUC) </w:t>
      </w:r>
    </w:p>
    <w:p w14:paraId="1138C78F" w14:textId="08FF4631" w:rsidR="00A731C8" w:rsidRPr="00D41BBD" w:rsidRDefault="00DD5D63" w:rsidP="00B379F7">
      <w:pPr>
        <w:jc w:val="both"/>
        <w:rPr>
          <w:i/>
          <w:iCs/>
          <w:color w:val="000000" w:themeColor="text1"/>
          <w:sz w:val="20"/>
          <w:szCs w:val="20"/>
        </w:rPr>
      </w:pPr>
      <w:r w:rsidRPr="00D41BBD">
        <w:rPr>
          <w:i/>
          <w:iCs/>
          <w:color w:val="000000" w:themeColor="text1"/>
          <w:sz w:val="20"/>
          <w:szCs w:val="20"/>
        </w:rPr>
        <w:t>Source: Authors</w:t>
      </w:r>
    </w:p>
    <w:p w14:paraId="1AB309E2" w14:textId="77777777" w:rsidR="00112445" w:rsidRDefault="00112445" w:rsidP="00112445">
      <w:pPr>
        <w:spacing w:line="360" w:lineRule="auto"/>
        <w:jc w:val="both"/>
        <w:rPr>
          <w:color w:val="000000" w:themeColor="text1"/>
        </w:rPr>
      </w:pPr>
    </w:p>
    <w:p w14:paraId="240C3B92" w14:textId="39FDCA51" w:rsidR="00144F14" w:rsidRPr="00234967" w:rsidRDefault="00234967" w:rsidP="00234967">
      <w:pPr>
        <w:spacing w:line="360" w:lineRule="auto"/>
        <w:ind w:left="720" w:hanging="720"/>
        <w:rPr>
          <w:b/>
          <w:bCs/>
          <w:color w:val="000000" w:themeColor="text1"/>
        </w:rPr>
      </w:pPr>
      <w:r>
        <w:t xml:space="preserve">Table 5. Configuration Analysis for </w:t>
      </w:r>
      <w:r>
        <w:rPr>
          <w:highlight w:val="yellow"/>
        </w:rPr>
        <w:t>High Brand Success (BSUC) in the Metaverse</w:t>
      </w:r>
    </w:p>
    <w:tbl>
      <w:tblPr>
        <w:tblStyle w:val="TableGrid"/>
        <w:tblW w:w="9096" w:type="dxa"/>
        <w:tblLayout w:type="fixed"/>
        <w:tblLook w:val="04A0" w:firstRow="1" w:lastRow="0" w:firstColumn="1" w:lastColumn="0" w:noHBand="0" w:noVBand="1"/>
      </w:tblPr>
      <w:tblGrid>
        <w:gridCol w:w="2837"/>
        <w:gridCol w:w="3128"/>
        <w:gridCol w:w="2275"/>
        <w:gridCol w:w="856"/>
      </w:tblGrid>
      <w:tr w:rsidR="00466030" w14:paraId="13F75F32" w14:textId="77777777" w:rsidTr="00316E6B">
        <w:trPr>
          <w:trHeight w:val="260"/>
        </w:trPr>
        <w:tc>
          <w:tcPr>
            <w:tcW w:w="2837" w:type="dxa"/>
            <w:shd w:val="clear" w:color="auto" w:fill="D0CECE" w:themeFill="background2" w:themeFillShade="E6"/>
            <w:hideMark/>
          </w:tcPr>
          <w:p w14:paraId="2A28213B" w14:textId="77777777" w:rsidR="00466030" w:rsidRPr="00316E6B" w:rsidRDefault="00466030">
            <w:pPr>
              <w:jc w:val="center"/>
              <w:rPr>
                <w:b/>
                <w:bCs/>
                <w:i/>
                <w:iCs/>
                <w:color w:val="000000"/>
                <w:sz w:val="20"/>
                <w:szCs w:val="20"/>
              </w:rPr>
            </w:pPr>
            <w:r w:rsidRPr="00316E6B">
              <w:rPr>
                <w:b/>
                <w:bCs/>
                <w:i/>
                <w:iCs/>
                <w:color w:val="000000" w:themeColor="text1"/>
                <w:sz w:val="20"/>
                <w:szCs w:val="20"/>
              </w:rPr>
              <w:t>Configuration</w:t>
            </w:r>
          </w:p>
        </w:tc>
        <w:tc>
          <w:tcPr>
            <w:tcW w:w="3128" w:type="dxa"/>
            <w:shd w:val="clear" w:color="auto" w:fill="D0CECE" w:themeFill="background2" w:themeFillShade="E6"/>
            <w:hideMark/>
          </w:tcPr>
          <w:p w14:paraId="608F952C" w14:textId="77777777" w:rsidR="00466030" w:rsidRPr="00316E6B" w:rsidRDefault="00466030">
            <w:pPr>
              <w:jc w:val="center"/>
              <w:rPr>
                <w:b/>
                <w:bCs/>
                <w:i/>
                <w:iCs/>
                <w:color w:val="000000"/>
                <w:sz w:val="20"/>
                <w:szCs w:val="20"/>
              </w:rPr>
            </w:pPr>
            <w:r w:rsidRPr="00316E6B">
              <w:rPr>
                <w:b/>
                <w:bCs/>
                <w:i/>
                <w:iCs/>
                <w:color w:val="000000" w:themeColor="text1"/>
                <w:sz w:val="20"/>
                <w:szCs w:val="20"/>
              </w:rPr>
              <w:t>1</w:t>
            </w:r>
          </w:p>
        </w:tc>
        <w:tc>
          <w:tcPr>
            <w:tcW w:w="2275" w:type="dxa"/>
            <w:shd w:val="clear" w:color="auto" w:fill="D0CECE" w:themeFill="background2" w:themeFillShade="E6"/>
            <w:hideMark/>
          </w:tcPr>
          <w:p w14:paraId="7F5A906C" w14:textId="77777777" w:rsidR="00466030" w:rsidRPr="00316E6B" w:rsidRDefault="00466030">
            <w:pPr>
              <w:jc w:val="center"/>
              <w:rPr>
                <w:b/>
                <w:bCs/>
                <w:i/>
                <w:iCs/>
                <w:color w:val="000000"/>
                <w:sz w:val="20"/>
                <w:szCs w:val="20"/>
              </w:rPr>
            </w:pPr>
            <w:r w:rsidRPr="00316E6B">
              <w:rPr>
                <w:b/>
                <w:bCs/>
                <w:i/>
                <w:iCs/>
                <w:color w:val="000000" w:themeColor="text1"/>
                <w:sz w:val="20"/>
                <w:szCs w:val="20"/>
              </w:rPr>
              <w:t>2</w:t>
            </w:r>
          </w:p>
        </w:tc>
        <w:tc>
          <w:tcPr>
            <w:tcW w:w="855" w:type="dxa"/>
            <w:shd w:val="clear" w:color="auto" w:fill="D0CECE" w:themeFill="background2" w:themeFillShade="E6"/>
            <w:hideMark/>
          </w:tcPr>
          <w:p w14:paraId="50637E76" w14:textId="77777777" w:rsidR="00466030" w:rsidRPr="00316E6B" w:rsidRDefault="00466030">
            <w:pPr>
              <w:jc w:val="center"/>
              <w:rPr>
                <w:b/>
                <w:bCs/>
                <w:i/>
                <w:iCs/>
                <w:color w:val="000000"/>
                <w:sz w:val="20"/>
                <w:szCs w:val="20"/>
              </w:rPr>
            </w:pPr>
            <w:r w:rsidRPr="00316E6B">
              <w:rPr>
                <w:b/>
                <w:bCs/>
                <w:i/>
                <w:iCs/>
                <w:color w:val="000000" w:themeColor="text1"/>
                <w:sz w:val="20"/>
                <w:szCs w:val="20"/>
              </w:rPr>
              <w:t>3</w:t>
            </w:r>
          </w:p>
        </w:tc>
      </w:tr>
      <w:tr w:rsidR="00466030" w14:paraId="23043DFD" w14:textId="77777777" w:rsidTr="00316E6B">
        <w:trPr>
          <w:trHeight w:val="240"/>
        </w:trPr>
        <w:tc>
          <w:tcPr>
            <w:tcW w:w="2837" w:type="dxa"/>
            <w:hideMark/>
          </w:tcPr>
          <w:p w14:paraId="140BAAFA" w14:textId="77777777" w:rsidR="00466030" w:rsidRPr="005E0F58" w:rsidRDefault="00466030">
            <w:pPr>
              <w:jc w:val="center"/>
              <w:rPr>
                <w:b/>
                <w:bCs/>
                <w:i/>
                <w:iCs/>
                <w:color w:val="000000"/>
                <w:sz w:val="20"/>
                <w:szCs w:val="20"/>
              </w:rPr>
            </w:pPr>
            <w:r w:rsidRPr="005E0F58">
              <w:rPr>
                <w:i/>
                <w:iCs/>
                <w:color w:val="000000"/>
                <w:sz w:val="20"/>
                <w:szCs w:val="20"/>
              </w:rPr>
              <w:t>Causal Conditions</w:t>
            </w:r>
          </w:p>
        </w:tc>
        <w:tc>
          <w:tcPr>
            <w:tcW w:w="3128" w:type="dxa"/>
            <w:hideMark/>
          </w:tcPr>
          <w:p w14:paraId="1EAAF9EF"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2275" w:type="dxa"/>
            <w:hideMark/>
          </w:tcPr>
          <w:p w14:paraId="204319BF"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855" w:type="dxa"/>
            <w:hideMark/>
          </w:tcPr>
          <w:p w14:paraId="493F78A5"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r>
      <w:tr w:rsidR="00466030" w14:paraId="1B60DF6E" w14:textId="77777777" w:rsidTr="00316E6B">
        <w:trPr>
          <w:trHeight w:val="260"/>
        </w:trPr>
        <w:tc>
          <w:tcPr>
            <w:tcW w:w="2837" w:type="dxa"/>
            <w:hideMark/>
          </w:tcPr>
          <w:p w14:paraId="74CAE9E6" w14:textId="4B203EDA" w:rsidR="00466030" w:rsidRPr="00624A1D" w:rsidRDefault="00D41BBD">
            <w:pPr>
              <w:jc w:val="center"/>
              <w:rPr>
                <w:b/>
                <w:bCs/>
                <w:i/>
                <w:iCs/>
                <w:sz w:val="20"/>
                <w:szCs w:val="20"/>
              </w:rPr>
            </w:pPr>
            <w:r>
              <w:t>BSAT (Brand Satisfaction)</w:t>
            </w:r>
          </w:p>
        </w:tc>
        <w:tc>
          <w:tcPr>
            <w:tcW w:w="3128" w:type="dxa"/>
            <w:hideMark/>
          </w:tcPr>
          <w:p w14:paraId="277C1857" w14:textId="77777777" w:rsidR="00466030" w:rsidRPr="00624A1D" w:rsidRDefault="00466030">
            <w:pPr>
              <w:jc w:val="center"/>
              <w:rPr>
                <w:color w:val="000000"/>
                <w:sz w:val="20"/>
                <w:szCs w:val="20"/>
              </w:rPr>
            </w:pPr>
            <w:r w:rsidRPr="00624A1D">
              <w:rPr>
                <w:color w:val="000000" w:themeColor="text1"/>
                <w:sz w:val="20"/>
                <w:szCs w:val="20"/>
              </w:rPr>
              <w:t>●</w:t>
            </w:r>
          </w:p>
        </w:tc>
        <w:tc>
          <w:tcPr>
            <w:tcW w:w="2275" w:type="dxa"/>
            <w:hideMark/>
          </w:tcPr>
          <w:p w14:paraId="5EBE77C7" w14:textId="77777777" w:rsidR="00466030" w:rsidRPr="00624A1D" w:rsidRDefault="00466030">
            <w:pPr>
              <w:jc w:val="center"/>
              <w:rPr>
                <w:color w:val="000000"/>
                <w:sz w:val="20"/>
                <w:szCs w:val="20"/>
              </w:rPr>
            </w:pPr>
            <w:r w:rsidRPr="00624A1D">
              <w:rPr>
                <w:color w:val="000000" w:themeColor="text1"/>
                <w:sz w:val="20"/>
                <w:szCs w:val="20"/>
              </w:rPr>
              <w:t>●</w:t>
            </w:r>
          </w:p>
        </w:tc>
        <w:tc>
          <w:tcPr>
            <w:tcW w:w="855" w:type="dxa"/>
            <w:hideMark/>
          </w:tcPr>
          <w:p w14:paraId="4C05F3A5"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r>
      <w:tr w:rsidR="00466030" w14:paraId="49ABFE40" w14:textId="77777777" w:rsidTr="00316E6B">
        <w:trPr>
          <w:trHeight w:val="260"/>
        </w:trPr>
        <w:tc>
          <w:tcPr>
            <w:tcW w:w="2837" w:type="dxa"/>
            <w:hideMark/>
          </w:tcPr>
          <w:p w14:paraId="6E68344F" w14:textId="70B81178" w:rsidR="00466030" w:rsidRPr="00624A1D" w:rsidRDefault="00D41BBD">
            <w:pPr>
              <w:jc w:val="center"/>
              <w:rPr>
                <w:b/>
                <w:bCs/>
                <w:i/>
                <w:iCs/>
                <w:sz w:val="20"/>
                <w:szCs w:val="20"/>
              </w:rPr>
            </w:pPr>
            <w:r w:rsidRPr="00D41BBD">
              <w:rPr>
                <w:i/>
                <w:iCs/>
                <w:sz w:val="20"/>
                <w:szCs w:val="20"/>
              </w:rPr>
              <w:t>UX</w:t>
            </w:r>
            <w:r w:rsidRPr="00624A1D">
              <w:rPr>
                <w:i/>
                <w:iCs/>
                <w:sz w:val="20"/>
                <w:szCs w:val="20"/>
              </w:rPr>
              <w:t xml:space="preserve"> </w:t>
            </w:r>
            <w:r w:rsidR="00466030" w:rsidRPr="00624A1D">
              <w:rPr>
                <w:i/>
                <w:iCs/>
                <w:sz w:val="20"/>
                <w:szCs w:val="20"/>
              </w:rPr>
              <w:t>(User Experience)</w:t>
            </w:r>
          </w:p>
        </w:tc>
        <w:tc>
          <w:tcPr>
            <w:tcW w:w="3128" w:type="dxa"/>
            <w:hideMark/>
          </w:tcPr>
          <w:p w14:paraId="2EABA121" w14:textId="77777777" w:rsidR="00466030" w:rsidRPr="00624A1D" w:rsidRDefault="00466030">
            <w:pPr>
              <w:jc w:val="center"/>
              <w:rPr>
                <w:color w:val="000000"/>
                <w:sz w:val="20"/>
                <w:szCs w:val="20"/>
              </w:rPr>
            </w:pPr>
            <w:r w:rsidRPr="00624A1D">
              <w:rPr>
                <w:color w:val="000000" w:themeColor="text1"/>
                <w:sz w:val="20"/>
                <w:szCs w:val="20"/>
              </w:rPr>
              <w:t>●</w:t>
            </w:r>
          </w:p>
        </w:tc>
        <w:tc>
          <w:tcPr>
            <w:tcW w:w="2275" w:type="dxa"/>
            <w:hideMark/>
          </w:tcPr>
          <w:p w14:paraId="09512E28"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855" w:type="dxa"/>
            <w:hideMark/>
          </w:tcPr>
          <w:p w14:paraId="0A646CBB" w14:textId="77777777" w:rsidR="00466030" w:rsidRPr="00624A1D" w:rsidRDefault="00466030">
            <w:pPr>
              <w:jc w:val="center"/>
              <w:rPr>
                <w:color w:val="000000"/>
                <w:sz w:val="20"/>
                <w:szCs w:val="20"/>
              </w:rPr>
            </w:pPr>
            <w:r w:rsidRPr="00624A1D">
              <w:rPr>
                <w:color w:val="000000" w:themeColor="text1"/>
                <w:sz w:val="20"/>
                <w:szCs w:val="20"/>
              </w:rPr>
              <w:t>●</w:t>
            </w:r>
          </w:p>
        </w:tc>
      </w:tr>
      <w:tr w:rsidR="00466030" w14:paraId="2F481A2C" w14:textId="77777777" w:rsidTr="00316E6B">
        <w:trPr>
          <w:trHeight w:val="260"/>
        </w:trPr>
        <w:tc>
          <w:tcPr>
            <w:tcW w:w="2837" w:type="dxa"/>
            <w:hideMark/>
          </w:tcPr>
          <w:p w14:paraId="6645BF8E" w14:textId="252DABEA" w:rsidR="00466030" w:rsidRPr="00624A1D" w:rsidRDefault="00466030">
            <w:pPr>
              <w:jc w:val="center"/>
              <w:rPr>
                <w:b/>
                <w:bCs/>
                <w:i/>
                <w:iCs/>
                <w:sz w:val="20"/>
                <w:szCs w:val="20"/>
              </w:rPr>
            </w:pPr>
            <w:r>
              <w:t>UE (User Engagement)</w:t>
            </w:r>
          </w:p>
        </w:tc>
        <w:tc>
          <w:tcPr>
            <w:tcW w:w="3128" w:type="dxa"/>
            <w:hideMark/>
          </w:tcPr>
          <w:p w14:paraId="1CD2906A"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2275" w:type="dxa"/>
            <w:hideMark/>
          </w:tcPr>
          <w:p w14:paraId="54FB0694" w14:textId="77777777" w:rsidR="00466030" w:rsidRPr="00624A1D" w:rsidRDefault="00466030">
            <w:pPr>
              <w:jc w:val="center"/>
              <w:rPr>
                <w:color w:val="000000"/>
                <w:sz w:val="20"/>
                <w:szCs w:val="20"/>
              </w:rPr>
            </w:pPr>
            <w:r w:rsidRPr="00624A1D">
              <w:rPr>
                <w:color w:val="000000" w:themeColor="text1"/>
                <w:sz w:val="20"/>
                <w:szCs w:val="20"/>
              </w:rPr>
              <w:t>●</w:t>
            </w:r>
          </w:p>
        </w:tc>
        <w:tc>
          <w:tcPr>
            <w:tcW w:w="855" w:type="dxa"/>
            <w:hideMark/>
          </w:tcPr>
          <w:p w14:paraId="3D382DF6" w14:textId="77777777" w:rsidR="00466030" w:rsidRPr="00624A1D" w:rsidRDefault="00466030">
            <w:pPr>
              <w:jc w:val="center"/>
              <w:rPr>
                <w:color w:val="000000"/>
                <w:sz w:val="20"/>
                <w:szCs w:val="20"/>
              </w:rPr>
            </w:pPr>
            <w:r w:rsidRPr="00624A1D">
              <w:rPr>
                <w:color w:val="000000" w:themeColor="text1"/>
                <w:sz w:val="20"/>
                <w:szCs w:val="20"/>
              </w:rPr>
              <w:t>●</w:t>
            </w:r>
          </w:p>
        </w:tc>
      </w:tr>
      <w:tr w:rsidR="00466030" w14:paraId="14806AF3" w14:textId="77777777" w:rsidTr="00316E6B">
        <w:trPr>
          <w:trHeight w:val="240"/>
        </w:trPr>
        <w:tc>
          <w:tcPr>
            <w:tcW w:w="9096" w:type="dxa"/>
            <w:gridSpan w:val="4"/>
            <w:hideMark/>
          </w:tcPr>
          <w:p w14:paraId="7C20E1B9" w14:textId="77777777" w:rsidR="00466030" w:rsidRPr="00624A1D" w:rsidRDefault="00466030">
            <w:pPr>
              <w:jc w:val="center"/>
              <w:rPr>
                <w:b/>
                <w:bCs/>
                <w:i/>
                <w:iCs/>
                <w:sz w:val="20"/>
                <w:szCs w:val="20"/>
              </w:rPr>
            </w:pPr>
            <w:r w:rsidRPr="00624A1D">
              <w:rPr>
                <w:i/>
                <w:iCs/>
                <w:sz w:val="20"/>
                <w:szCs w:val="20"/>
              </w:rPr>
              <w:t>Performance Metrics</w:t>
            </w:r>
          </w:p>
        </w:tc>
      </w:tr>
      <w:tr w:rsidR="00466030" w14:paraId="1BC06245" w14:textId="77777777" w:rsidTr="00316E6B">
        <w:trPr>
          <w:trHeight w:val="260"/>
        </w:trPr>
        <w:tc>
          <w:tcPr>
            <w:tcW w:w="2837" w:type="dxa"/>
            <w:hideMark/>
          </w:tcPr>
          <w:p w14:paraId="1D939FC1" w14:textId="77777777" w:rsidR="00466030" w:rsidRPr="00624A1D" w:rsidRDefault="00466030">
            <w:pPr>
              <w:jc w:val="center"/>
              <w:rPr>
                <w:b/>
                <w:bCs/>
                <w:i/>
                <w:iCs/>
                <w:sz w:val="20"/>
                <w:szCs w:val="20"/>
              </w:rPr>
            </w:pPr>
            <w:r w:rsidRPr="00624A1D">
              <w:rPr>
                <w:i/>
                <w:iCs/>
                <w:sz w:val="20"/>
                <w:szCs w:val="20"/>
              </w:rPr>
              <w:t>Raw Coverage</w:t>
            </w:r>
          </w:p>
        </w:tc>
        <w:tc>
          <w:tcPr>
            <w:tcW w:w="3128" w:type="dxa"/>
            <w:hideMark/>
          </w:tcPr>
          <w:p w14:paraId="436480C9" w14:textId="77777777" w:rsidR="00466030" w:rsidRPr="00624A1D" w:rsidRDefault="00466030">
            <w:pPr>
              <w:jc w:val="center"/>
              <w:rPr>
                <w:color w:val="000000"/>
                <w:sz w:val="20"/>
                <w:szCs w:val="20"/>
              </w:rPr>
            </w:pPr>
            <w:r w:rsidRPr="00624A1D">
              <w:rPr>
                <w:color w:val="000000" w:themeColor="text1"/>
                <w:sz w:val="20"/>
                <w:szCs w:val="20"/>
              </w:rPr>
              <w:t>0.208</w:t>
            </w:r>
          </w:p>
        </w:tc>
        <w:tc>
          <w:tcPr>
            <w:tcW w:w="2275" w:type="dxa"/>
            <w:hideMark/>
          </w:tcPr>
          <w:p w14:paraId="01AD786A" w14:textId="77777777" w:rsidR="00466030" w:rsidRPr="00624A1D" w:rsidRDefault="00466030">
            <w:pPr>
              <w:jc w:val="center"/>
              <w:rPr>
                <w:color w:val="000000"/>
                <w:sz w:val="20"/>
                <w:szCs w:val="20"/>
              </w:rPr>
            </w:pPr>
            <w:r w:rsidRPr="00624A1D">
              <w:rPr>
                <w:color w:val="000000" w:themeColor="text1"/>
                <w:sz w:val="20"/>
                <w:szCs w:val="20"/>
              </w:rPr>
              <w:t>0.241</w:t>
            </w:r>
          </w:p>
        </w:tc>
        <w:tc>
          <w:tcPr>
            <w:tcW w:w="855" w:type="dxa"/>
            <w:hideMark/>
          </w:tcPr>
          <w:p w14:paraId="76F1225E" w14:textId="5E1F01AA" w:rsidR="00466030" w:rsidRPr="00624A1D" w:rsidRDefault="00466030">
            <w:pPr>
              <w:jc w:val="center"/>
              <w:rPr>
                <w:color w:val="000000"/>
                <w:sz w:val="20"/>
                <w:szCs w:val="20"/>
              </w:rPr>
            </w:pPr>
            <w:r w:rsidRPr="00624A1D">
              <w:rPr>
                <w:color w:val="000000" w:themeColor="text1"/>
                <w:sz w:val="20"/>
                <w:szCs w:val="20"/>
              </w:rPr>
              <w:t>0.21</w:t>
            </w:r>
            <w:r w:rsidR="00F62BDD" w:rsidRPr="00624A1D">
              <w:rPr>
                <w:color w:val="000000" w:themeColor="text1"/>
                <w:sz w:val="20"/>
                <w:szCs w:val="20"/>
              </w:rPr>
              <w:t>8</w:t>
            </w:r>
          </w:p>
        </w:tc>
      </w:tr>
      <w:tr w:rsidR="00466030" w14:paraId="5FFB3432" w14:textId="77777777" w:rsidTr="00316E6B">
        <w:trPr>
          <w:trHeight w:val="260"/>
        </w:trPr>
        <w:tc>
          <w:tcPr>
            <w:tcW w:w="2837" w:type="dxa"/>
            <w:hideMark/>
          </w:tcPr>
          <w:p w14:paraId="3E86ADAF" w14:textId="77777777" w:rsidR="00466030" w:rsidRPr="00624A1D" w:rsidRDefault="00466030">
            <w:pPr>
              <w:jc w:val="center"/>
              <w:rPr>
                <w:b/>
                <w:bCs/>
                <w:i/>
                <w:iCs/>
                <w:sz w:val="20"/>
                <w:szCs w:val="20"/>
              </w:rPr>
            </w:pPr>
            <w:r w:rsidRPr="00624A1D">
              <w:rPr>
                <w:i/>
                <w:iCs/>
                <w:sz w:val="20"/>
                <w:szCs w:val="20"/>
              </w:rPr>
              <w:t>Unique Coverage</w:t>
            </w:r>
          </w:p>
        </w:tc>
        <w:tc>
          <w:tcPr>
            <w:tcW w:w="3128" w:type="dxa"/>
            <w:hideMark/>
          </w:tcPr>
          <w:p w14:paraId="4FC1EA64" w14:textId="77777777" w:rsidR="00466030" w:rsidRPr="00624A1D" w:rsidRDefault="00466030">
            <w:pPr>
              <w:jc w:val="center"/>
              <w:rPr>
                <w:color w:val="000000"/>
                <w:sz w:val="20"/>
                <w:szCs w:val="20"/>
              </w:rPr>
            </w:pPr>
            <w:r w:rsidRPr="00624A1D">
              <w:rPr>
                <w:color w:val="000000" w:themeColor="text1"/>
                <w:sz w:val="20"/>
                <w:szCs w:val="20"/>
              </w:rPr>
              <w:t>0.036</w:t>
            </w:r>
          </w:p>
        </w:tc>
        <w:tc>
          <w:tcPr>
            <w:tcW w:w="2275" w:type="dxa"/>
            <w:hideMark/>
          </w:tcPr>
          <w:p w14:paraId="5D49D3AC" w14:textId="77777777" w:rsidR="00466030" w:rsidRPr="00624A1D" w:rsidRDefault="00466030">
            <w:pPr>
              <w:jc w:val="center"/>
              <w:rPr>
                <w:color w:val="000000"/>
                <w:sz w:val="20"/>
                <w:szCs w:val="20"/>
              </w:rPr>
            </w:pPr>
            <w:r w:rsidRPr="00624A1D">
              <w:rPr>
                <w:color w:val="000000" w:themeColor="text1"/>
                <w:sz w:val="20"/>
                <w:szCs w:val="20"/>
              </w:rPr>
              <w:t>0.069</w:t>
            </w:r>
          </w:p>
        </w:tc>
        <w:tc>
          <w:tcPr>
            <w:tcW w:w="855" w:type="dxa"/>
            <w:hideMark/>
          </w:tcPr>
          <w:p w14:paraId="744A430D" w14:textId="77777777" w:rsidR="00466030" w:rsidRPr="00624A1D" w:rsidRDefault="00466030">
            <w:pPr>
              <w:jc w:val="center"/>
              <w:rPr>
                <w:color w:val="000000"/>
                <w:sz w:val="20"/>
                <w:szCs w:val="20"/>
              </w:rPr>
            </w:pPr>
            <w:r w:rsidRPr="00624A1D">
              <w:rPr>
                <w:color w:val="000000" w:themeColor="text1"/>
                <w:sz w:val="20"/>
                <w:szCs w:val="20"/>
              </w:rPr>
              <w:t>0.047</w:t>
            </w:r>
          </w:p>
        </w:tc>
      </w:tr>
      <w:tr w:rsidR="00466030" w14:paraId="32287DEB" w14:textId="77777777" w:rsidTr="00316E6B">
        <w:trPr>
          <w:trHeight w:val="260"/>
        </w:trPr>
        <w:tc>
          <w:tcPr>
            <w:tcW w:w="2837" w:type="dxa"/>
            <w:hideMark/>
          </w:tcPr>
          <w:p w14:paraId="430E4059" w14:textId="77777777" w:rsidR="00466030" w:rsidRPr="00624A1D" w:rsidRDefault="00466030">
            <w:pPr>
              <w:jc w:val="center"/>
              <w:rPr>
                <w:b/>
                <w:bCs/>
                <w:i/>
                <w:iCs/>
                <w:sz w:val="20"/>
                <w:szCs w:val="20"/>
              </w:rPr>
            </w:pPr>
            <w:r w:rsidRPr="00624A1D">
              <w:rPr>
                <w:i/>
                <w:iCs/>
                <w:sz w:val="20"/>
                <w:szCs w:val="20"/>
              </w:rPr>
              <w:t>Consistency</w:t>
            </w:r>
          </w:p>
        </w:tc>
        <w:tc>
          <w:tcPr>
            <w:tcW w:w="3128" w:type="dxa"/>
            <w:hideMark/>
          </w:tcPr>
          <w:p w14:paraId="14C77C8A" w14:textId="77D1479C" w:rsidR="00466030" w:rsidRPr="00624A1D" w:rsidRDefault="00466030">
            <w:pPr>
              <w:jc w:val="center"/>
              <w:rPr>
                <w:color w:val="000000"/>
                <w:sz w:val="20"/>
                <w:szCs w:val="20"/>
              </w:rPr>
            </w:pPr>
            <w:r w:rsidRPr="00624A1D">
              <w:rPr>
                <w:color w:val="000000" w:themeColor="text1"/>
                <w:sz w:val="20"/>
                <w:szCs w:val="20"/>
              </w:rPr>
              <w:t>0.65</w:t>
            </w:r>
            <w:r w:rsidR="007A0834" w:rsidRPr="00624A1D">
              <w:rPr>
                <w:color w:val="000000" w:themeColor="text1"/>
                <w:sz w:val="20"/>
                <w:szCs w:val="20"/>
              </w:rPr>
              <w:t>0</w:t>
            </w:r>
          </w:p>
        </w:tc>
        <w:tc>
          <w:tcPr>
            <w:tcW w:w="2275" w:type="dxa"/>
            <w:hideMark/>
          </w:tcPr>
          <w:p w14:paraId="44016451" w14:textId="77777777" w:rsidR="00466030" w:rsidRPr="00624A1D" w:rsidRDefault="00466030">
            <w:pPr>
              <w:jc w:val="center"/>
              <w:rPr>
                <w:color w:val="000000"/>
                <w:sz w:val="20"/>
                <w:szCs w:val="20"/>
              </w:rPr>
            </w:pPr>
            <w:r w:rsidRPr="00624A1D">
              <w:rPr>
                <w:color w:val="000000" w:themeColor="text1"/>
                <w:sz w:val="20"/>
                <w:szCs w:val="20"/>
              </w:rPr>
              <w:t>0.669</w:t>
            </w:r>
          </w:p>
        </w:tc>
        <w:tc>
          <w:tcPr>
            <w:tcW w:w="855" w:type="dxa"/>
            <w:hideMark/>
          </w:tcPr>
          <w:p w14:paraId="04725B62" w14:textId="77777777" w:rsidR="00466030" w:rsidRPr="00624A1D" w:rsidRDefault="00466030">
            <w:pPr>
              <w:jc w:val="center"/>
              <w:rPr>
                <w:color w:val="000000"/>
                <w:sz w:val="20"/>
                <w:szCs w:val="20"/>
              </w:rPr>
            </w:pPr>
            <w:r w:rsidRPr="00624A1D">
              <w:rPr>
                <w:color w:val="000000" w:themeColor="text1"/>
                <w:sz w:val="20"/>
                <w:szCs w:val="20"/>
              </w:rPr>
              <w:t>0.6</w:t>
            </w:r>
          </w:p>
        </w:tc>
      </w:tr>
      <w:tr w:rsidR="00466030" w14:paraId="4D498CBD" w14:textId="77777777" w:rsidTr="00316E6B">
        <w:trPr>
          <w:trHeight w:val="260"/>
        </w:trPr>
        <w:tc>
          <w:tcPr>
            <w:tcW w:w="2837" w:type="dxa"/>
            <w:hideMark/>
          </w:tcPr>
          <w:p w14:paraId="56736681" w14:textId="77777777" w:rsidR="00466030" w:rsidRPr="00624A1D" w:rsidRDefault="00466030">
            <w:pPr>
              <w:jc w:val="center"/>
              <w:rPr>
                <w:b/>
                <w:bCs/>
                <w:i/>
                <w:iCs/>
                <w:sz w:val="20"/>
                <w:szCs w:val="20"/>
              </w:rPr>
            </w:pPr>
            <w:r w:rsidRPr="00624A1D">
              <w:rPr>
                <w:i/>
                <w:iCs/>
                <w:sz w:val="20"/>
                <w:szCs w:val="20"/>
              </w:rPr>
              <w:t>Overall Solution</w:t>
            </w:r>
          </w:p>
        </w:tc>
        <w:tc>
          <w:tcPr>
            <w:tcW w:w="3128" w:type="dxa"/>
            <w:hideMark/>
          </w:tcPr>
          <w:p w14:paraId="24303D4E" w14:textId="77777777" w:rsidR="00466030" w:rsidRPr="00624A1D" w:rsidRDefault="00466030">
            <w:pPr>
              <w:jc w:val="center"/>
              <w:rPr>
                <w:color w:val="000000"/>
                <w:sz w:val="20"/>
                <w:szCs w:val="20"/>
              </w:rPr>
            </w:pPr>
            <w:r w:rsidRPr="00624A1D">
              <w:rPr>
                <w:color w:val="000000" w:themeColor="text1"/>
                <w:sz w:val="20"/>
                <w:szCs w:val="20"/>
              </w:rPr>
              <w:t>Coverage: 0.324</w:t>
            </w:r>
          </w:p>
        </w:tc>
        <w:tc>
          <w:tcPr>
            <w:tcW w:w="2275" w:type="dxa"/>
            <w:hideMark/>
          </w:tcPr>
          <w:p w14:paraId="69AC9607" w14:textId="74D45611" w:rsidR="00466030" w:rsidRPr="00624A1D" w:rsidRDefault="00E16418">
            <w:pPr>
              <w:jc w:val="center"/>
              <w:rPr>
                <w:color w:val="000000"/>
                <w:sz w:val="20"/>
                <w:szCs w:val="20"/>
              </w:rPr>
            </w:pPr>
            <w:r w:rsidRPr="00624A1D">
              <w:rPr>
                <w:color w:val="000000" w:themeColor="text1"/>
                <w:sz w:val="20"/>
                <w:szCs w:val="20"/>
              </w:rPr>
              <w:t>Consistency</w:t>
            </w:r>
            <w:r w:rsidR="00466030" w:rsidRPr="00624A1D">
              <w:rPr>
                <w:color w:val="000000" w:themeColor="text1"/>
                <w:sz w:val="20"/>
                <w:szCs w:val="20"/>
              </w:rPr>
              <w:t>: 0.756</w:t>
            </w:r>
          </w:p>
        </w:tc>
        <w:tc>
          <w:tcPr>
            <w:tcW w:w="855" w:type="dxa"/>
            <w:hideMark/>
          </w:tcPr>
          <w:p w14:paraId="1D046954" w14:textId="54C34A3E" w:rsidR="00466030" w:rsidRPr="00624A1D" w:rsidRDefault="00466030">
            <w:pPr>
              <w:jc w:val="center"/>
              <w:rPr>
                <w:color w:val="000000"/>
                <w:sz w:val="20"/>
                <w:szCs w:val="20"/>
              </w:rPr>
            </w:pPr>
          </w:p>
        </w:tc>
      </w:tr>
    </w:tbl>
    <w:p w14:paraId="4238347B" w14:textId="1E672F95" w:rsidR="00466030" w:rsidRPr="005208D3" w:rsidRDefault="00466030" w:rsidP="00ED44A2">
      <w:pPr>
        <w:jc w:val="both"/>
        <w:rPr>
          <w:i/>
          <w:iCs/>
          <w:color w:val="000000" w:themeColor="text1"/>
          <w:sz w:val="20"/>
          <w:szCs w:val="20"/>
        </w:rPr>
      </w:pPr>
      <w:r>
        <w:t>Note: Key: ● = Core condition present (essential for outcome), Blank = "Don't care" (condition irrelevant for configuration), User Experience (UX), User Engagement (UE), Brand Satisfaction (BSAT), and Brand Success (BSUC) (Outcome variable)</w:t>
      </w:r>
    </w:p>
    <w:p w14:paraId="75645195" w14:textId="77777777" w:rsidR="00BE1864" w:rsidRDefault="00BE1864" w:rsidP="00466030">
      <w:pPr>
        <w:spacing w:line="360" w:lineRule="auto"/>
        <w:jc w:val="both"/>
        <w:rPr>
          <w:color w:val="000000" w:themeColor="text1"/>
          <w:sz w:val="20"/>
          <w:szCs w:val="20"/>
        </w:rPr>
      </w:pPr>
    </w:p>
    <w:p w14:paraId="5A24D752" w14:textId="424D05D6" w:rsidR="00BE1864" w:rsidRPr="00234967" w:rsidRDefault="00BE1864" w:rsidP="00BE1864">
      <w:pPr>
        <w:spacing w:line="360" w:lineRule="auto"/>
        <w:ind w:left="720" w:hanging="720"/>
        <w:rPr>
          <w:b/>
          <w:bCs/>
          <w:color w:val="000000" w:themeColor="text1"/>
        </w:rPr>
      </w:pPr>
      <w:r>
        <w:t xml:space="preserve">Table 6. Configuration Analysis for </w:t>
      </w:r>
      <w:r>
        <w:rPr>
          <w:highlight w:val="yellow"/>
        </w:rPr>
        <w:t>High Brand Success (BSUC) – Expanded Subset–Superset Configurations in the Metaverse</w:t>
      </w:r>
    </w:p>
    <w:p>
      <w:r>
        <w:rPr>
          <w:b/>
          <w:highlight w:val="yellow"/>
        </w:rPr>
        <w:t xml:space="preserve">REVISION R15 – FIX TABLE 6 LABELLING: </w:t>
      </w:r>
      <w:r>
        <w:rPr>
          <w:b w:val="0"/>
          <w:highlight w:val="yellow"/>
        </w:rPr>
        <w:t>“High Favourites (BSU)” appears to be a typo/duplicate of “High Brand Success.” Either correct it to “High Brand Success (BSUC)” or define precisely how it differs. For each configuration report raw coverage, unique coverage and consistency, define the core vs peripheral condition notation, and add a manager-facing “what to do differently” column so the practical meaning of each pathway is explicit.</w:t>
      </w:r>
    </w:p>
    <w:tbl>
      <w:tblPr>
        <w:tblStyle w:val="TableGrid"/>
        <w:tblW w:w="9138" w:type="dxa"/>
        <w:tblLook w:val="04A0" w:firstRow="1" w:lastRow="0" w:firstColumn="1" w:lastColumn="0" w:noHBand="0" w:noVBand="1"/>
      </w:tblPr>
      <w:tblGrid>
        <w:gridCol w:w="2830"/>
        <w:gridCol w:w="1985"/>
        <w:gridCol w:w="1559"/>
        <w:gridCol w:w="1497"/>
        <w:gridCol w:w="1267"/>
      </w:tblGrid>
      <w:tr w:rsidR="00BE1864" w14:paraId="45DCDE84" w14:textId="77777777" w:rsidTr="00316E6B">
        <w:trPr>
          <w:trHeight w:val="693"/>
        </w:trPr>
        <w:tc>
          <w:tcPr>
            <w:tcW w:w="2830" w:type="dxa"/>
            <w:shd w:val="clear" w:color="auto" w:fill="D0CECE" w:themeFill="background2" w:themeFillShade="E6"/>
            <w:hideMark/>
          </w:tcPr>
          <w:p w14:paraId="3BF8F8C5" w14:textId="77777777" w:rsidR="00BE1864" w:rsidRDefault="00BE1864">
            <w:pPr>
              <w:jc w:val="center"/>
              <w:rPr>
                <w:i/>
                <w:iCs/>
                <w:color w:val="000000"/>
                <w:sz w:val="20"/>
                <w:szCs w:val="20"/>
              </w:rPr>
            </w:pPr>
            <w:r>
              <w:rPr>
                <w:i/>
                <w:iCs/>
                <w:color w:val="000000"/>
                <w:sz w:val="20"/>
                <w:szCs w:val="20"/>
              </w:rPr>
              <w:t>Configuration Type</w:t>
            </w:r>
          </w:p>
        </w:tc>
        <w:tc>
          <w:tcPr>
            <w:tcW w:w="1985" w:type="dxa"/>
            <w:shd w:val="clear" w:color="auto" w:fill="D0CECE" w:themeFill="background2" w:themeFillShade="E6"/>
            <w:hideMark/>
          </w:tcPr>
          <w:p w14:paraId="596C620D" w14:textId="77777777" w:rsidR="00BE1864" w:rsidRDefault="00BE1864">
            <w:pPr>
              <w:jc w:val="center"/>
              <w:rPr>
                <w:i/>
                <w:iCs/>
                <w:color w:val="000000"/>
                <w:sz w:val="20"/>
                <w:szCs w:val="20"/>
              </w:rPr>
            </w:pPr>
            <w:r>
              <w:rPr>
                <w:i/>
                <w:iCs/>
                <w:color w:val="000000"/>
                <w:sz w:val="20"/>
                <w:szCs w:val="20"/>
              </w:rPr>
              <w:t>Triple Path (UBS+UEX+UEN)</w:t>
            </w:r>
          </w:p>
        </w:tc>
        <w:tc>
          <w:tcPr>
            <w:tcW w:w="1559" w:type="dxa"/>
            <w:shd w:val="clear" w:color="auto" w:fill="D0CECE" w:themeFill="background2" w:themeFillShade="E6"/>
            <w:hideMark/>
          </w:tcPr>
          <w:p w14:paraId="2DFA6750" w14:textId="77777777" w:rsidR="00BE1864" w:rsidRDefault="00BE1864">
            <w:pPr>
              <w:jc w:val="center"/>
              <w:rPr>
                <w:i/>
                <w:iCs/>
                <w:color w:val="000000"/>
                <w:sz w:val="20"/>
                <w:szCs w:val="20"/>
              </w:rPr>
            </w:pPr>
            <w:r>
              <w:rPr>
                <w:i/>
                <w:iCs/>
                <w:color w:val="000000"/>
                <w:sz w:val="20"/>
                <w:szCs w:val="20"/>
              </w:rPr>
              <w:t>Satisfaction + Experience</w:t>
            </w:r>
          </w:p>
        </w:tc>
        <w:tc>
          <w:tcPr>
            <w:tcW w:w="1497" w:type="dxa"/>
            <w:shd w:val="clear" w:color="auto" w:fill="D0CECE" w:themeFill="background2" w:themeFillShade="E6"/>
            <w:hideMark/>
          </w:tcPr>
          <w:p w14:paraId="7A5A32B0" w14:textId="77777777" w:rsidR="00BE1864" w:rsidRDefault="00BE1864">
            <w:pPr>
              <w:jc w:val="center"/>
              <w:rPr>
                <w:i/>
                <w:iCs/>
                <w:color w:val="000000"/>
                <w:sz w:val="20"/>
                <w:szCs w:val="20"/>
              </w:rPr>
            </w:pPr>
            <w:r>
              <w:rPr>
                <w:i/>
                <w:iCs/>
                <w:color w:val="000000"/>
                <w:sz w:val="20"/>
                <w:szCs w:val="20"/>
              </w:rPr>
              <w:t>Experience + Engagement</w:t>
            </w:r>
          </w:p>
        </w:tc>
        <w:tc>
          <w:tcPr>
            <w:tcW w:w="1267" w:type="dxa"/>
            <w:shd w:val="clear" w:color="auto" w:fill="D0CECE" w:themeFill="background2" w:themeFillShade="E6"/>
            <w:hideMark/>
          </w:tcPr>
          <w:p w14:paraId="715786D7" w14:textId="77777777" w:rsidR="00BE1864" w:rsidRDefault="00BE1864">
            <w:pPr>
              <w:jc w:val="center"/>
              <w:rPr>
                <w:i/>
                <w:iCs/>
                <w:color w:val="000000"/>
                <w:sz w:val="20"/>
                <w:szCs w:val="20"/>
              </w:rPr>
            </w:pPr>
            <w:r>
              <w:rPr>
                <w:i/>
                <w:iCs/>
                <w:color w:val="000000"/>
                <w:sz w:val="20"/>
                <w:szCs w:val="20"/>
              </w:rPr>
              <w:t>Satisfaction + Engagement</w:t>
            </w:r>
          </w:p>
        </w:tc>
      </w:tr>
      <w:tr w:rsidR="00BE1864" w14:paraId="5C88E8CD" w14:textId="77777777" w:rsidTr="00316E6B">
        <w:trPr>
          <w:trHeight w:val="304"/>
        </w:trPr>
        <w:tc>
          <w:tcPr>
            <w:tcW w:w="2830" w:type="dxa"/>
            <w:hideMark/>
          </w:tcPr>
          <w:p w14:paraId="455143E5" w14:textId="77777777" w:rsidR="00BE1864" w:rsidRPr="00B4417D" w:rsidRDefault="00BE1864">
            <w:pPr>
              <w:jc w:val="center"/>
              <w:rPr>
                <w:b/>
                <w:bCs/>
                <w:i/>
                <w:iCs/>
                <w:sz w:val="20"/>
                <w:szCs w:val="20"/>
              </w:rPr>
            </w:pPr>
            <w:r w:rsidRPr="00B4417D">
              <w:rPr>
                <w:i/>
                <w:iCs/>
                <w:sz w:val="20"/>
                <w:szCs w:val="20"/>
              </w:rPr>
              <w:t>Configuration</w:t>
            </w:r>
          </w:p>
        </w:tc>
        <w:tc>
          <w:tcPr>
            <w:tcW w:w="1985" w:type="dxa"/>
            <w:hideMark/>
          </w:tcPr>
          <w:p w14:paraId="59A68F24" w14:textId="77777777" w:rsidR="00BE1864" w:rsidRDefault="00BE1864">
            <w:pPr>
              <w:jc w:val="center"/>
              <w:rPr>
                <w:i/>
                <w:iCs/>
                <w:color w:val="000000"/>
                <w:sz w:val="20"/>
                <w:szCs w:val="20"/>
              </w:rPr>
            </w:pPr>
            <w:r>
              <w:rPr>
                <w:i/>
                <w:iCs/>
                <w:color w:val="000000"/>
                <w:sz w:val="20"/>
                <w:szCs w:val="20"/>
              </w:rPr>
              <w:t>A</w:t>
            </w:r>
          </w:p>
        </w:tc>
        <w:tc>
          <w:tcPr>
            <w:tcW w:w="1559" w:type="dxa"/>
            <w:hideMark/>
          </w:tcPr>
          <w:p w14:paraId="65CE47F2" w14:textId="77777777" w:rsidR="00BE1864" w:rsidRDefault="00BE1864">
            <w:pPr>
              <w:jc w:val="center"/>
              <w:rPr>
                <w:i/>
                <w:iCs/>
                <w:color w:val="000000"/>
                <w:sz w:val="20"/>
                <w:szCs w:val="20"/>
              </w:rPr>
            </w:pPr>
            <w:r>
              <w:rPr>
                <w:i/>
                <w:iCs/>
                <w:color w:val="000000"/>
                <w:sz w:val="20"/>
                <w:szCs w:val="20"/>
              </w:rPr>
              <w:t>B</w:t>
            </w:r>
          </w:p>
        </w:tc>
        <w:tc>
          <w:tcPr>
            <w:tcW w:w="1497" w:type="dxa"/>
            <w:hideMark/>
          </w:tcPr>
          <w:p w14:paraId="35AAF006" w14:textId="77777777" w:rsidR="00BE1864" w:rsidRDefault="00BE1864">
            <w:pPr>
              <w:jc w:val="center"/>
              <w:rPr>
                <w:i/>
                <w:iCs/>
                <w:color w:val="000000"/>
                <w:sz w:val="20"/>
                <w:szCs w:val="20"/>
              </w:rPr>
            </w:pPr>
            <w:r>
              <w:rPr>
                <w:i/>
                <w:iCs/>
                <w:color w:val="000000"/>
                <w:sz w:val="20"/>
                <w:szCs w:val="20"/>
              </w:rPr>
              <w:t>C</w:t>
            </w:r>
          </w:p>
        </w:tc>
        <w:tc>
          <w:tcPr>
            <w:tcW w:w="1267" w:type="dxa"/>
            <w:hideMark/>
          </w:tcPr>
          <w:p w14:paraId="79C6D93D" w14:textId="77777777" w:rsidR="00BE1864" w:rsidRDefault="00BE1864">
            <w:pPr>
              <w:jc w:val="center"/>
              <w:rPr>
                <w:i/>
                <w:iCs/>
                <w:color w:val="000000"/>
                <w:sz w:val="20"/>
                <w:szCs w:val="20"/>
              </w:rPr>
            </w:pPr>
            <w:r>
              <w:rPr>
                <w:i/>
                <w:iCs/>
                <w:color w:val="000000"/>
                <w:sz w:val="20"/>
                <w:szCs w:val="20"/>
              </w:rPr>
              <w:t>D</w:t>
            </w:r>
          </w:p>
        </w:tc>
      </w:tr>
      <w:tr w:rsidR="00BE1864" w14:paraId="79029601" w14:textId="77777777" w:rsidTr="00316E6B">
        <w:trPr>
          <w:trHeight w:val="304"/>
        </w:trPr>
        <w:tc>
          <w:tcPr>
            <w:tcW w:w="2830" w:type="dxa"/>
            <w:hideMark/>
          </w:tcPr>
          <w:p w14:paraId="0B57F331" w14:textId="5C983AB3" w:rsidR="00BE1864" w:rsidRPr="00B4417D" w:rsidRDefault="00BE1864" w:rsidP="00BE1864">
            <w:pPr>
              <w:jc w:val="center"/>
              <w:rPr>
                <w:b/>
                <w:bCs/>
                <w:i/>
                <w:iCs/>
                <w:sz w:val="20"/>
                <w:szCs w:val="20"/>
              </w:rPr>
            </w:pPr>
            <w:r w:rsidRPr="00B4417D">
              <w:rPr>
                <w:i/>
                <w:iCs/>
                <w:sz w:val="20"/>
                <w:szCs w:val="20"/>
              </w:rPr>
              <w:t>UBS (Brand Satisfaction)</w:t>
            </w:r>
          </w:p>
        </w:tc>
        <w:tc>
          <w:tcPr>
            <w:tcW w:w="1985" w:type="dxa"/>
            <w:hideMark/>
          </w:tcPr>
          <w:p w14:paraId="481955CC" w14:textId="77777777" w:rsidR="00BE1864" w:rsidRDefault="00BE1864" w:rsidP="00BE1864">
            <w:pPr>
              <w:jc w:val="center"/>
              <w:rPr>
                <w:i/>
                <w:iCs/>
                <w:color w:val="000000"/>
                <w:sz w:val="20"/>
                <w:szCs w:val="20"/>
              </w:rPr>
            </w:pPr>
            <w:r>
              <w:rPr>
                <w:i/>
                <w:iCs/>
                <w:color w:val="000000"/>
                <w:sz w:val="20"/>
                <w:szCs w:val="20"/>
              </w:rPr>
              <w:t>●</w:t>
            </w:r>
          </w:p>
        </w:tc>
        <w:tc>
          <w:tcPr>
            <w:tcW w:w="1559" w:type="dxa"/>
            <w:hideMark/>
          </w:tcPr>
          <w:p w14:paraId="0EFD5964" w14:textId="77777777" w:rsidR="00BE1864" w:rsidRDefault="00BE1864" w:rsidP="00BE1864">
            <w:pPr>
              <w:jc w:val="center"/>
              <w:rPr>
                <w:i/>
                <w:iCs/>
                <w:color w:val="000000"/>
                <w:sz w:val="20"/>
                <w:szCs w:val="20"/>
              </w:rPr>
            </w:pPr>
            <w:r>
              <w:rPr>
                <w:i/>
                <w:iCs/>
                <w:color w:val="000000"/>
                <w:sz w:val="20"/>
                <w:szCs w:val="20"/>
              </w:rPr>
              <w:t>●</w:t>
            </w:r>
          </w:p>
        </w:tc>
        <w:tc>
          <w:tcPr>
            <w:tcW w:w="1497" w:type="dxa"/>
            <w:hideMark/>
          </w:tcPr>
          <w:p w14:paraId="285B027C" w14:textId="77777777" w:rsidR="00BE1864" w:rsidRDefault="00BE1864" w:rsidP="00BE1864">
            <w:pPr>
              <w:jc w:val="center"/>
              <w:rPr>
                <w:i/>
                <w:iCs/>
                <w:color w:val="000000"/>
                <w:sz w:val="20"/>
                <w:szCs w:val="20"/>
              </w:rPr>
            </w:pPr>
            <w:r>
              <w:rPr>
                <w:i/>
                <w:iCs/>
                <w:color w:val="000000"/>
                <w:sz w:val="20"/>
                <w:szCs w:val="20"/>
              </w:rPr>
              <w:t>●</w:t>
            </w:r>
          </w:p>
        </w:tc>
        <w:tc>
          <w:tcPr>
            <w:tcW w:w="1267" w:type="dxa"/>
            <w:hideMark/>
          </w:tcPr>
          <w:p w14:paraId="467B0884" w14:textId="77777777" w:rsidR="00BE1864" w:rsidRDefault="00BE1864" w:rsidP="00BE1864">
            <w:pPr>
              <w:jc w:val="center"/>
              <w:rPr>
                <w:i/>
                <w:iCs/>
                <w:color w:val="000000"/>
                <w:sz w:val="20"/>
                <w:szCs w:val="20"/>
              </w:rPr>
            </w:pPr>
            <w:r>
              <w:rPr>
                <w:i/>
                <w:iCs/>
                <w:color w:val="000000"/>
                <w:sz w:val="20"/>
                <w:szCs w:val="20"/>
              </w:rPr>
              <w:t>●</w:t>
            </w:r>
          </w:p>
        </w:tc>
      </w:tr>
      <w:tr w:rsidR="00BE1864" w14:paraId="4FA1EDD1" w14:textId="77777777" w:rsidTr="00316E6B">
        <w:trPr>
          <w:trHeight w:val="304"/>
        </w:trPr>
        <w:tc>
          <w:tcPr>
            <w:tcW w:w="2830" w:type="dxa"/>
            <w:hideMark/>
          </w:tcPr>
          <w:p w14:paraId="73418D56" w14:textId="39BBF92C" w:rsidR="00BE1864" w:rsidRPr="00B4417D" w:rsidRDefault="00BE1864" w:rsidP="00BE1864">
            <w:pPr>
              <w:jc w:val="center"/>
              <w:rPr>
                <w:b/>
                <w:bCs/>
                <w:i/>
                <w:iCs/>
                <w:sz w:val="20"/>
                <w:szCs w:val="20"/>
              </w:rPr>
            </w:pPr>
            <w:r w:rsidRPr="00B4417D">
              <w:rPr>
                <w:i/>
                <w:iCs/>
                <w:sz w:val="20"/>
                <w:szCs w:val="20"/>
              </w:rPr>
              <w:t>UEX (User Experience)</w:t>
            </w:r>
          </w:p>
        </w:tc>
        <w:tc>
          <w:tcPr>
            <w:tcW w:w="1985" w:type="dxa"/>
            <w:hideMark/>
          </w:tcPr>
          <w:p w14:paraId="34D80884" w14:textId="77777777" w:rsidR="00BE1864" w:rsidRDefault="00BE1864" w:rsidP="00BE1864">
            <w:pPr>
              <w:jc w:val="center"/>
              <w:rPr>
                <w:i/>
                <w:iCs/>
                <w:color w:val="000000"/>
                <w:sz w:val="20"/>
                <w:szCs w:val="20"/>
              </w:rPr>
            </w:pPr>
            <w:r>
              <w:rPr>
                <w:i/>
                <w:iCs/>
                <w:color w:val="000000"/>
                <w:sz w:val="20"/>
                <w:szCs w:val="20"/>
              </w:rPr>
              <w:t>●</w:t>
            </w:r>
          </w:p>
        </w:tc>
        <w:tc>
          <w:tcPr>
            <w:tcW w:w="1559" w:type="dxa"/>
            <w:hideMark/>
          </w:tcPr>
          <w:p w14:paraId="5ECB758F" w14:textId="77777777" w:rsidR="00BE1864" w:rsidRDefault="00BE1864" w:rsidP="00BE1864">
            <w:pPr>
              <w:jc w:val="center"/>
              <w:rPr>
                <w:i/>
                <w:iCs/>
                <w:color w:val="000000"/>
                <w:sz w:val="20"/>
                <w:szCs w:val="20"/>
              </w:rPr>
            </w:pPr>
            <w:r>
              <w:rPr>
                <w:i/>
                <w:iCs/>
                <w:color w:val="000000"/>
                <w:sz w:val="20"/>
                <w:szCs w:val="20"/>
              </w:rPr>
              <w:t>●</w:t>
            </w:r>
          </w:p>
        </w:tc>
        <w:tc>
          <w:tcPr>
            <w:tcW w:w="1497" w:type="dxa"/>
            <w:hideMark/>
          </w:tcPr>
          <w:p w14:paraId="3E69E556" w14:textId="77777777" w:rsidR="00BE1864" w:rsidRDefault="00BE1864" w:rsidP="00BE1864">
            <w:pPr>
              <w:jc w:val="center"/>
              <w:rPr>
                <w:i/>
                <w:iCs/>
                <w:color w:val="000000"/>
                <w:sz w:val="20"/>
                <w:szCs w:val="20"/>
              </w:rPr>
            </w:pPr>
            <w:r>
              <w:rPr>
                <w:i/>
                <w:iCs/>
                <w:color w:val="000000"/>
                <w:sz w:val="20"/>
                <w:szCs w:val="20"/>
              </w:rPr>
              <w:t> </w:t>
            </w:r>
          </w:p>
        </w:tc>
        <w:tc>
          <w:tcPr>
            <w:tcW w:w="1267" w:type="dxa"/>
            <w:hideMark/>
          </w:tcPr>
          <w:p w14:paraId="7F8FEDC7" w14:textId="77777777" w:rsidR="00BE1864" w:rsidRDefault="00BE1864" w:rsidP="00BE1864">
            <w:pPr>
              <w:jc w:val="center"/>
              <w:rPr>
                <w:i/>
                <w:iCs/>
                <w:color w:val="000000"/>
                <w:sz w:val="20"/>
                <w:szCs w:val="20"/>
              </w:rPr>
            </w:pPr>
            <w:r>
              <w:rPr>
                <w:i/>
                <w:iCs/>
                <w:color w:val="000000"/>
                <w:sz w:val="20"/>
                <w:szCs w:val="20"/>
              </w:rPr>
              <w:t>●</w:t>
            </w:r>
          </w:p>
        </w:tc>
      </w:tr>
      <w:tr w:rsidR="00BE1864" w14:paraId="758B6C23" w14:textId="77777777" w:rsidTr="00316E6B">
        <w:trPr>
          <w:trHeight w:val="304"/>
        </w:trPr>
        <w:tc>
          <w:tcPr>
            <w:tcW w:w="2830" w:type="dxa"/>
            <w:hideMark/>
          </w:tcPr>
          <w:p w14:paraId="122D54F4" w14:textId="345D161F" w:rsidR="00BE1864" w:rsidRPr="00B4417D" w:rsidRDefault="00BE1864" w:rsidP="00BE1864">
            <w:pPr>
              <w:jc w:val="center"/>
              <w:rPr>
                <w:b/>
                <w:bCs/>
                <w:i/>
                <w:iCs/>
                <w:sz w:val="20"/>
                <w:szCs w:val="20"/>
              </w:rPr>
            </w:pPr>
            <w:r w:rsidRPr="00B4417D">
              <w:rPr>
                <w:i/>
                <w:iCs/>
                <w:sz w:val="20"/>
                <w:szCs w:val="20"/>
              </w:rPr>
              <w:t>UEN (User Engagement)</w:t>
            </w:r>
          </w:p>
        </w:tc>
        <w:tc>
          <w:tcPr>
            <w:tcW w:w="1985" w:type="dxa"/>
            <w:hideMark/>
          </w:tcPr>
          <w:p w14:paraId="7020C8F0" w14:textId="77777777" w:rsidR="00BE1864" w:rsidRDefault="00BE1864" w:rsidP="00BE1864">
            <w:pPr>
              <w:jc w:val="center"/>
              <w:rPr>
                <w:i/>
                <w:iCs/>
                <w:color w:val="000000"/>
                <w:sz w:val="20"/>
                <w:szCs w:val="20"/>
              </w:rPr>
            </w:pPr>
            <w:r>
              <w:rPr>
                <w:i/>
                <w:iCs/>
                <w:color w:val="000000"/>
                <w:sz w:val="20"/>
                <w:szCs w:val="20"/>
              </w:rPr>
              <w:t>●</w:t>
            </w:r>
          </w:p>
        </w:tc>
        <w:tc>
          <w:tcPr>
            <w:tcW w:w="1559" w:type="dxa"/>
            <w:hideMark/>
          </w:tcPr>
          <w:p w14:paraId="34C99726" w14:textId="77777777" w:rsidR="00BE1864" w:rsidRDefault="00BE1864" w:rsidP="00BE1864">
            <w:pPr>
              <w:jc w:val="center"/>
              <w:rPr>
                <w:i/>
                <w:iCs/>
                <w:color w:val="000000"/>
                <w:sz w:val="20"/>
                <w:szCs w:val="20"/>
              </w:rPr>
            </w:pPr>
            <w:r>
              <w:rPr>
                <w:i/>
                <w:iCs/>
                <w:color w:val="000000"/>
                <w:sz w:val="20"/>
                <w:szCs w:val="20"/>
              </w:rPr>
              <w:t>●</w:t>
            </w:r>
          </w:p>
        </w:tc>
        <w:tc>
          <w:tcPr>
            <w:tcW w:w="1497" w:type="dxa"/>
            <w:hideMark/>
          </w:tcPr>
          <w:p w14:paraId="34B85F4D" w14:textId="77777777" w:rsidR="00BE1864" w:rsidRDefault="00BE1864" w:rsidP="00BE1864">
            <w:pPr>
              <w:jc w:val="center"/>
              <w:rPr>
                <w:i/>
                <w:iCs/>
                <w:color w:val="000000"/>
                <w:sz w:val="20"/>
                <w:szCs w:val="20"/>
              </w:rPr>
            </w:pPr>
            <w:r>
              <w:rPr>
                <w:i/>
                <w:iCs/>
                <w:color w:val="000000"/>
                <w:sz w:val="20"/>
                <w:szCs w:val="20"/>
              </w:rPr>
              <w:t>●</w:t>
            </w:r>
          </w:p>
        </w:tc>
        <w:tc>
          <w:tcPr>
            <w:tcW w:w="1267" w:type="dxa"/>
            <w:hideMark/>
          </w:tcPr>
          <w:p w14:paraId="202CE64A" w14:textId="77777777" w:rsidR="00BE1864" w:rsidRDefault="00BE1864" w:rsidP="00BE1864">
            <w:pPr>
              <w:jc w:val="center"/>
              <w:rPr>
                <w:i/>
                <w:iCs/>
                <w:color w:val="000000"/>
                <w:sz w:val="20"/>
                <w:szCs w:val="20"/>
              </w:rPr>
            </w:pPr>
            <w:r>
              <w:rPr>
                <w:i/>
                <w:iCs/>
                <w:color w:val="000000"/>
                <w:sz w:val="20"/>
                <w:szCs w:val="20"/>
              </w:rPr>
              <w:t> </w:t>
            </w:r>
          </w:p>
        </w:tc>
      </w:tr>
      <w:tr w:rsidR="00BE1864" w14:paraId="6708F3E8" w14:textId="77777777" w:rsidTr="00316E6B">
        <w:trPr>
          <w:trHeight w:val="304"/>
        </w:trPr>
        <w:tc>
          <w:tcPr>
            <w:tcW w:w="2830" w:type="dxa"/>
            <w:hideMark/>
          </w:tcPr>
          <w:p w14:paraId="00C070F5" w14:textId="17529AC2" w:rsidR="00BE1864" w:rsidRPr="00B4417D" w:rsidRDefault="00BE1864" w:rsidP="00BE1864">
            <w:pPr>
              <w:jc w:val="center"/>
              <w:rPr>
                <w:b/>
                <w:bCs/>
                <w:i/>
                <w:iCs/>
                <w:sz w:val="20"/>
                <w:szCs w:val="20"/>
              </w:rPr>
            </w:pPr>
            <w:r w:rsidRPr="00B4417D">
              <w:rPr>
                <w:i/>
                <w:iCs/>
                <w:sz w:val="20"/>
                <w:szCs w:val="20"/>
              </w:rPr>
              <w:t>Raw Coverage</w:t>
            </w:r>
          </w:p>
        </w:tc>
        <w:tc>
          <w:tcPr>
            <w:tcW w:w="1985" w:type="dxa"/>
          </w:tcPr>
          <w:p w14:paraId="71BA0C64" w14:textId="5D867FFC" w:rsidR="00BE1864" w:rsidRDefault="00BE1864" w:rsidP="00BE1864">
            <w:pPr>
              <w:jc w:val="center"/>
              <w:rPr>
                <w:i/>
                <w:iCs/>
                <w:color w:val="000000"/>
                <w:sz w:val="20"/>
                <w:szCs w:val="20"/>
              </w:rPr>
            </w:pPr>
            <w:r>
              <w:rPr>
                <w:i/>
                <w:iCs/>
                <w:color w:val="000000"/>
                <w:sz w:val="20"/>
                <w:szCs w:val="20"/>
              </w:rPr>
              <w:t>0.172</w:t>
            </w:r>
          </w:p>
        </w:tc>
        <w:tc>
          <w:tcPr>
            <w:tcW w:w="1559" w:type="dxa"/>
          </w:tcPr>
          <w:p w14:paraId="097A4AAC" w14:textId="0BE8D824" w:rsidR="00BE1864" w:rsidRDefault="00BE1864" w:rsidP="00BE1864">
            <w:pPr>
              <w:jc w:val="center"/>
              <w:rPr>
                <w:i/>
                <w:iCs/>
                <w:color w:val="000000"/>
                <w:sz w:val="20"/>
                <w:szCs w:val="20"/>
              </w:rPr>
            </w:pPr>
            <w:r>
              <w:rPr>
                <w:i/>
                <w:iCs/>
                <w:color w:val="000000"/>
                <w:sz w:val="20"/>
                <w:szCs w:val="20"/>
              </w:rPr>
              <w:t>0.208</w:t>
            </w:r>
          </w:p>
        </w:tc>
        <w:tc>
          <w:tcPr>
            <w:tcW w:w="1497" w:type="dxa"/>
          </w:tcPr>
          <w:p w14:paraId="338F6E8B" w14:textId="7EB89EA3" w:rsidR="00BE1864" w:rsidRDefault="00BE1864" w:rsidP="00BE1864">
            <w:pPr>
              <w:jc w:val="center"/>
              <w:rPr>
                <w:i/>
                <w:iCs/>
                <w:color w:val="000000"/>
                <w:sz w:val="20"/>
                <w:szCs w:val="20"/>
              </w:rPr>
            </w:pPr>
            <w:r>
              <w:rPr>
                <w:i/>
                <w:iCs/>
                <w:color w:val="000000"/>
                <w:sz w:val="20"/>
                <w:szCs w:val="20"/>
              </w:rPr>
              <w:t>0.219</w:t>
            </w:r>
          </w:p>
        </w:tc>
        <w:tc>
          <w:tcPr>
            <w:tcW w:w="1267" w:type="dxa"/>
          </w:tcPr>
          <w:p w14:paraId="20909DF8" w14:textId="0BAAD0F3" w:rsidR="00BE1864" w:rsidRDefault="00BE1864" w:rsidP="00BE1864">
            <w:pPr>
              <w:jc w:val="center"/>
              <w:rPr>
                <w:i/>
                <w:iCs/>
                <w:color w:val="000000"/>
                <w:sz w:val="20"/>
                <w:szCs w:val="20"/>
              </w:rPr>
            </w:pPr>
            <w:r>
              <w:rPr>
                <w:i/>
                <w:iCs/>
                <w:color w:val="000000"/>
                <w:sz w:val="20"/>
                <w:szCs w:val="20"/>
              </w:rPr>
              <w:t>0.241</w:t>
            </w:r>
          </w:p>
        </w:tc>
      </w:tr>
      <w:tr w:rsidR="00BE1864" w14:paraId="2D52A7DE" w14:textId="77777777" w:rsidTr="00316E6B">
        <w:trPr>
          <w:trHeight w:val="304"/>
        </w:trPr>
        <w:tc>
          <w:tcPr>
            <w:tcW w:w="2830" w:type="dxa"/>
            <w:hideMark/>
          </w:tcPr>
          <w:p w14:paraId="5D81E9B0" w14:textId="621CAFCA" w:rsidR="00BE1864" w:rsidRPr="00B4417D" w:rsidRDefault="00BE1864" w:rsidP="00BE1864">
            <w:pPr>
              <w:jc w:val="center"/>
              <w:rPr>
                <w:b/>
                <w:bCs/>
                <w:i/>
                <w:iCs/>
                <w:sz w:val="20"/>
                <w:szCs w:val="20"/>
              </w:rPr>
            </w:pPr>
            <w:r w:rsidRPr="00B4417D">
              <w:rPr>
                <w:i/>
                <w:iCs/>
                <w:sz w:val="20"/>
                <w:szCs w:val="20"/>
              </w:rPr>
              <w:t>Consistency</w:t>
            </w:r>
          </w:p>
        </w:tc>
        <w:tc>
          <w:tcPr>
            <w:tcW w:w="1985" w:type="dxa"/>
          </w:tcPr>
          <w:p w14:paraId="5BEF000B" w14:textId="331EA5F6" w:rsidR="00BE1864" w:rsidRDefault="00BE1864" w:rsidP="00BE1864">
            <w:pPr>
              <w:jc w:val="center"/>
              <w:rPr>
                <w:i/>
                <w:iCs/>
                <w:color w:val="000000"/>
                <w:sz w:val="20"/>
                <w:szCs w:val="20"/>
              </w:rPr>
            </w:pPr>
            <w:r>
              <w:rPr>
                <w:i/>
                <w:iCs/>
                <w:color w:val="000000"/>
                <w:sz w:val="20"/>
                <w:szCs w:val="20"/>
              </w:rPr>
              <w:t>0.713</w:t>
            </w:r>
          </w:p>
        </w:tc>
        <w:tc>
          <w:tcPr>
            <w:tcW w:w="1559" w:type="dxa"/>
          </w:tcPr>
          <w:p w14:paraId="7AE1908A" w14:textId="39D1A43C" w:rsidR="00BE1864" w:rsidRDefault="00BE1864" w:rsidP="00BE1864">
            <w:pPr>
              <w:jc w:val="center"/>
              <w:rPr>
                <w:i/>
                <w:iCs/>
                <w:color w:val="000000"/>
                <w:sz w:val="20"/>
                <w:szCs w:val="20"/>
              </w:rPr>
            </w:pPr>
            <w:r>
              <w:rPr>
                <w:i/>
                <w:iCs/>
                <w:color w:val="000000"/>
                <w:sz w:val="20"/>
                <w:szCs w:val="20"/>
              </w:rPr>
              <w:t>0.65</w:t>
            </w:r>
          </w:p>
        </w:tc>
        <w:tc>
          <w:tcPr>
            <w:tcW w:w="1497" w:type="dxa"/>
          </w:tcPr>
          <w:p w14:paraId="3A730993" w14:textId="3A9671C8" w:rsidR="00BE1864" w:rsidRDefault="00BE1864" w:rsidP="00BE1864">
            <w:pPr>
              <w:jc w:val="center"/>
              <w:rPr>
                <w:i/>
                <w:iCs/>
                <w:color w:val="000000"/>
                <w:sz w:val="20"/>
                <w:szCs w:val="20"/>
              </w:rPr>
            </w:pPr>
            <w:r>
              <w:rPr>
                <w:i/>
                <w:iCs/>
                <w:color w:val="000000"/>
                <w:sz w:val="20"/>
                <w:szCs w:val="20"/>
              </w:rPr>
              <w:t>0.6</w:t>
            </w:r>
          </w:p>
        </w:tc>
        <w:tc>
          <w:tcPr>
            <w:tcW w:w="1267" w:type="dxa"/>
          </w:tcPr>
          <w:p w14:paraId="6A432796" w14:textId="3897D348" w:rsidR="00BE1864" w:rsidRDefault="00BE1864" w:rsidP="00BE1864">
            <w:pPr>
              <w:jc w:val="center"/>
              <w:rPr>
                <w:i/>
                <w:iCs/>
                <w:color w:val="000000"/>
                <w:sz w:val="20"/>
                <w:szCs w:val="20"/>
              </w:rPr>
            </w:pPr>
            <w:r>
              <w:rPr>
                <w:i/>
                <w:iCs/>
                <w:color w:val="000000"/>
                <w:sz w:val="20"/>
                <w:szCs w:val="20"/>
              </w:rPr>
              <w:t>0.669</w:t>
            </w:r>
          </w:p>
        </w:tc>
      </w:tr>
      <w:tr w:rsidR="00BE1864" w14:paraId="1E599B1C" w14:textId="77777777" w:rsidTr="00316E6B">
        <w:trPr>
          <w:trHeight w:val="304"/>
        </w:trPr>
        <w:tc>
          <w:tcPr>
            <w:tcW w:w="2830" w:type="dxa"/>
            <w:hideMark/>
          </w:tcPr>
          <w:p w14:paraId="56FECB96" w14:textId="584C87D4" w:rsidR="00BE1864" w:rsidRPr="00B4417D" w:rsidRDefault="00BE1864" w:rsidP="00BE1864">
            <w:pPr>
              <w:jc w:val="center"/>
              <w:rPr>
                <w:b/>
                <w:bCs/>
                <w:i/>
                <w:iCs/>
                <w:sz w:val="20"/>
                <w:szCs w:val="20"/>
              </w:rPr>
            </w:pPr>
            <w:r w:rsidRPr="00B4417D">
              <w:rPr>
                <w:i/>
                <w:iCs/>
                <w:sz w:val="20"/>
                <w:szCs w:val="20"/>
              </w:rPr>
              <w:t xml:space="preserve">Combined Coverage </w:t>
            </w:r>
          </w:p>
        </w:tc>
        <w:tc>
          <w:tcPr>
            <w:tcW w:w="1985" w:type="dxa"/>
          </w:tcPr>
          <w:p w14:paraId="07D50E77" w14:textId="339151E4" w:rsidR="00BE1864" w:rsidRDefault="00BE1864" w:rsidP="00BE1864">
            <w:pPr>
              <w:jc w:val="center"/>
              <w:rPr>
                <w:i/>
                <w:iCs/>
                <w:color w:val="000000"/>
                <w:sz w:val="20"/>
                <w:szCs w:val="20"/>
              </w:rPr>
            </w:pPr>
            <w:r>
              <w:rPr>
                <w:i/>
                <w:iCs/>
                <w:color w:val="000000"/>
                <w:sz w:val="20"/>
                <w:szCs w:val="20"/>
              </w:rPr>
              <w:t>0.305</w:t>
            </w:r>
          </w:p>
        </w:tc>
        <w:tc>
          <w:tcPr>
            <w:tcW w:w="1559" w:type="dxa"/>
          </w:tcPr>
          <w:p w14:paraId="13989DF6" w14:textId="68FF5E69" w:rsidR="00BE1864" w:rsidRDefault="00BE1864" w:rsidP="00BE1864">
            <w:pPr>
              <w:jc w:val="center"/>
              <w:rPr>
                <w:i/>
                <w:iCs/>
                <w:color w:val="000000"/>
                <w:sz w:val="20"/>
                <w:szCs w:val="20"/>
              </w:rPr>
            </w:pPr>
            <w:r>
              <w:rPr>
                <w:i/>
                <w:iCs/>
                <w:color w:val="000000"/>
                <w:sz w:val="20"/>
                <w:szCs w:val="20"/>
              </w:rPr>
              <w:t>0.246</w:t>
            </w:r>
          </w:p>
        </w:tc>
        <w:tc>
          <w:tcPr>
            <w:tcW w:w="1497" w:type="dxa"/>
          </w:tcPr>
          <w:p w14:paraId="60F098B8" w14:textId="27D5C008" w:rsidR="00BE1864" w:rsidRDefault="00BE1864" w:rsidP="00BE1864">
            <w:pPr>
              <w:jc w:val="center"/>
              <w:rPr>
                <w:i/>
                <w:iCs/>
                <w:color w:val="000000"/>
                <w:sz w:val="20"/>
                <w:szCs w:val="20"/>
              </w:rPr>
            </w:pPr>
            <w:r>
              <w:rPr>
                <w:i/>
                <w:iCs/>
                <w:color w:val="000000"/>
                <w:sz w:val="20"/>
                <w:szCs w:val="20"/>
              </w:rPr>
              <w:t>0.181</w:t>
            </w:r>
          </w:p>
        </w:tc>
        <w:tc>
          <w:tcPr>
            <w:tcW w:w="1267" w:type="dxa"/>
          </w:tcPr>
          <w:p w14:paraId="091FA716" w14:textId="4E34BD3C" w:rsidR="00BE1864" w:rsidRDefault="00BE1864" w:rsidP="00BE1864">
            <w:pPr>
              <w:jc w:val="center"/>
              <w:rPr>
                <w:i/>
                <w:iCs/>
                <w:color w:val="000000"/>
                <w:sz w:val="20"/>
                <w:szCs w:val="20"/>
              </w:rPr>
            </w:pPr>
            <w:r>
              <w:rPr>
                <w:i/>
                <w:iCs/>
                <w:color w:val="000000"/>
                <w:sz w:val="20"/>
                <w:szCs w:val="20"/>
              </w:rPr>
              <w:t>0.295</w:t>
            </w:r>
          </w:p>
        </w:tc>
      </w:tr>
    </w:tbl>
    <w:p w14:paraId="78665059" w14:textId="56865906" w:rsidR="00144F14" w:rsidRPr="005208D3" w:rsidRDefault="009F75B7" w:rsidP="00ED44A2">
      <w:pPr>
        <w:jc w:val="both"/>
        <w:rPr>
          <w:i/>
          <w:iCs/>
          <w:color w:val="000000" w:themeColor="text1"/>
          <w:sz w:val="20"/>
          <w:szCs w:val="20"/>
        </w:rPr>
      </w:pPr>
      <w:r>
        <w:t>Note: Key: ● = Core condition present (essential for outcome), Blank = "Don't care" (condition irrelevant for configuration), User Experience (UX), User Engagement (UE), Brand Satisfaction (BSAT), and Brand Success (BSUC) (Outcome variable)</w:t>
      </w:r>
    </w:p>
    <w:p w14:paraId="7955B537" w14:textId="77777777" w:rsidR="00581E44" w:rsidRDefault="00581E44" w:rsidP="00112445">
      <w:pPr>
        <w:spacing w:line="360" w:lineRule="auto"/>
        <w:jc w:val="both"/>
        <w:rPr>
          <w:color w:val="000000" w:themeColor="text1"/>
          <w:sz w:val="20"/>
          <w:szCs w:val="20"/>
        </w:rPr>
      </w:pPr>
    </w:p>
    <w:p w14:paraId="0BE5866C" w14:textId="1C63D4E6" w:rsidR="00581E44" w:rsidRPr="00581E44" w:rsidRDefault="00581E44" w:rsidP="00ED44A2">
      <w:pPr>
        <w:spacing w:line="360" w:lineRule="auto"/>
        <w:ind w:firstLine="426"/>
        <w:jc w:val="both"/>
        <w:rPr>
          <w:color w:val="000000" w:themeColor="text1"/>
        </w:rPr>
      </w:pPr>
      <w:r>
        <w:t>Drawing insights from Tables 5 and 6, the analysis underscores the principle of equifinality, where multiple distinct paths can lead to the same outcome (Ragin, 2008). These findings reveal that no single factor—user brand satisfaction (BSAT), user experience (UX), or user engagement (UE)—is necessary on its own. Instead, it is the interaction among these conditions that drives brand outcomes in immersive digital environments.</w:t>
      </w:r>
    </w:p>
    <w:p w14:paraId="4CD6A6A0" w14:textId="45F1CB0F" w:rsidR="00596F8F" w:rsidRDefault="00581E44" w:rsidP="00596F8F">
      <w:pPr>
        <w:spacing w:line="360" w:lineRule="auto"/>
        <w:ind w:firstLine="426"/>
        <w:jc w:val="both"/>
        <w:rPr>
          <w:color w:val="000000" w:themeColor="text1"/>
        </w:rPr>
      </w:pPr>
      <w:proofErr w:type="spellStart"/>
      <w:proofErr w:type="spellEnd"/>
      <w:proofErr w:type="spellStart"/>
      <w:proofErr w:type="spellEnd"/>
      <w:proofErr w:type="spellStart"/>
      <w:proofErr w:type="spellEnd"/>
      <w:r>
        <w:t>Table 5 presents three core configurations associated with high BSUC. Configuration 1 shows that the combination of BSAT and UX can lead to brand success even in the absence of strong engagement. This pathway suggests that a user who is satisfied and has a positive immersive experience may form a lasting relationship with the brand, consistent with previous literature emphasizing the emotional impact of immersive experiences (Bilgihan et al., 2024). Configuration 2, which includes BSAT and UE, highlights the role of satisfaction combined with active participation. This supports findings by Hollebeek et al. (2022), who assert that brand engagement, when paired with positive affect, enhances loyalty and advocacy. Configuration 3, consisting of UX and UE, is noteworthy for indicating that even without reported satisfaction, immersive and interactive environments can yield favorable brand outcomes. This supports the application of Flow Theory, where deep engagement and perceived challenges drive intrinsic motivation (Csikszentmihalyi, 1990).</w:t>
      </w:r>
    </w:p>
    <w:p w14:paraId="5FD5EC5C" w14:textId="1A228904" w:rsidR="00596F8F" w:rsidRDefault="00581E44" w:rsidP="00596F8F">
      <w:pPr>
        <w:spacing w:line="360" w:lineRule="auto"/>
        <w:ind w:firstLine="426"/>
        <w:jc w:val="both"/>
        <w:rPr>
          <w:color w:val="000000" w:themeColor="text1"/>
        </w:rPr>
      </w:pPr>
      <w:r>
        <w:t>Table 6 further deepens this analysis by presenting an expanded set of configurations through subset-superset analysis. Configuration A—the “Triple Path”—includes all three factors (BSAT, UX, UE), showing the highest combined coverage (0.305). This indicates that when users are satisfied, actively engaged, and immersed in a positive experience, the likelihood of brand success is maximized. Such a holistic model aligns with service-dominant logic, where value is co-created through multidimensional interactions between users and brands.</w:t>
      </w:r>
    </w:p>
    <w:p w14:paraId="0F320E6E" w14:textId="0FCAA01B" w:rsidR="00581E44" w:rsidRDefault="00581E44" w:rsidP="00596F8F">
      <w:pPr>
        <w:spacing w:line="360" w:lineRule="auto"/>
        <w:ind w:firstLine="426"/>
        <w:jc w:val="both"/>
        <w:rPr>
          <w:color w:val="000000" w:themeColor="text1"/>
        </w:rPr>
      </w:pPr>
      <w:r>
        <w:t>Other configurations in Table 6 reflect the versatility of paths to success. Configuration B (BSAT and UX) and Configuration D (BSAT and UE) reaffirm the significance of user satisfaction combined with either experience or engagement. This suggests that brands can tailor strategies to their strengths—focusing on emotional satisfaction, enhancing usability, or promoting interactivity. Configuration C (UX and UE), despite a slightly lower consistency score, further validates the role of immersive and participatory experiences in fostering brand loyalty, even without explicit user satisfaction (Shin, 2019).</w:t>
      </w:r>
    </w:p>
    <w:p w14:paraId="31C7AD02" w14:textId="77777777" w:rsidR="00316E6B" w:rsidRDefault="00316E6B" w:rsidP="00596F8F">
      <w:pPr>
        <w:spacing w:line="360" w:lineRule="auto"/>
        <w:ind w:firstLine="426"/>
        <w:jc w:val="both"/>
        <w:rPr>
          <w:color w:val="000000" w:themeColor="text1"/>
        </w:rPr>
      </w:pPr>
    </w:p>
    <w:p w14:paraId="32BA587B" w14:textId="77777777" w:rsidR="005F5F9B" w:rsidRDefault="005F5F9B" w:rsidP="00596F8F">
      <w:pPr>
        <w:spacing w:line="360" w:lineRule="auto"/>
        <w:ind w:firstLine="426"/>
        <w:jc w:val="both"/>
        <w:rPr>
          <w:color w:val="000000" w:themeColor="text1"/>
        </w:rPr>
      </w:pPr>
    </w:p>
    <w:p w14:paraId="28C5D9BE" w14:textId="77777777" w:rsidR="005F5F9B" w:rsidRPr="00581E44" w:rsidRDefault="005F5F9B" w:rsidP="00596F8F">
      <w:pPr>
        <w:spacing w:line="360" w:lineRule="auto"/>
        <w:ind w:firstLine="426"/>
        <w:jc w:val="both"/>
        <w:rPr>
          <w:color w:val="000000" w:themeColor="text1"/>
        </w:rPr>
      </w:pPr>
    </w:p>
    <w:p w14:paraId="44232B63" w14:textId="03A8BC1B" w:rsidR="00112445" w:rsidRPr="00104B31" w:rsidRDefault="00104B31" w:rsidP="00112445">
      <w:pPr>
        <w:spacing w:line="360" w:lineRule="auto"/>
        <w:jc w:val="both"/>
        <w:rPr>
          <w:b/>
          <w:bCs/>
          <w:i/>
          <w:iCs/>
          <w:color w:val="000000" w:themeColor="text1"/>
        </w:rPr>
      </w:pPr>
      <w:r>
        <w:rPr>
          <w:b/>
          <w:bCs/>
          <w:i/>
          <w:iCs/>
          <w:color w:val="000000" w:themeColor="text1"/>
        </w:rPr>
        <w:t xml:space="preserve">5.3.2. </w:t>
      </w:r>
      <w:r w:rsidR="00112445" w:rsidRPr="00104B31">
        <w:rPr>
          <w:b/>
          <w:bCs/>
          <w:i/>
          <w:iCs/>
          <w:color w:val="000000" w:themeColor="text1"/>
        </w:rPr>
        <w:t>Necessity Analysis</w:t>
      </w:r>
    </w:p>
    <w:p w14:paraId="5FEB95B4" w14:textId="5A237F86" w:rsidR="00112445" w:rsidRDefault="00112445" w:rsidP="00732C9D">
      <w:pPr>
        <w:spacing w:line="360" w:lineRule="auto"/>
        <w:jc w:val="both"/>
        <w:rPr>
          <w:color w:val="000000" w:themeColor="text1"/>
        </w:rPr>
      </w:pPr>
      <w:r w:rsidRPr="0043234C">
        <w:rPr>
          <w:color w:val="000000" w:themeColor="text1"/>
        </w:rPr>
        <w:t>The research implements fuzzy-set Qualitative Comparative Analysis (</w:t>
      </w:r>
      <w:r w:rsidR="00202EAC">
        <w:rPr>
          <w:color w:val="000000" w:themeColor="text1"/>
        </w:rPr>
        <w:t>FsQCA</w:t>
      </w:r>
      <w:r w:rsidRPr="0043234C">
        <w:rPr>
          <w:color w:val="000000" w:themeColor="text1"/>
        </w:rPr>
        <w:t xml:space="preserve">) using version 4.1 to determine the optimal combinations of user engagement and Experience metaverse factors that contribute to the brand success of the metaverse. The necessity analysis within </w:t>
      </w:r>
      <w:r w:rsidR="00202EAC">
        <w:rPr>
          <w:color w:val="000000" w:themeColor="text1"/>
        </w:rPr>
        <w:t>FsQCA</w:t>
      </w:r>
      <w:r w:rsidRPr="0043234C">
        <w:rPr>
          <w:color w:val="000000" w:themeColor="text1"/>
        </w:rPr>
        <w:t xml:space="preserve"> helps to determine whether certain conditions are necessary but not sufficient for an outcome. It is not only about correlations, as it tends to disclose which conditions must be present for high success in the metaverse as far as the brand is concerned, giving the brands some actionable points on prioritization around some elements-defining virtual identity, creating emotional connections, and maintaining value in digital assets for brand resonance and </w:t>
      </w:r>
      <w:r w:rsidRPr="0043234C">
        <w:rPr>
          <w:color w:val="000000" w:themeColor="text1"/>
        </w:rPr>
        <w:lastRenderedPageBreak/>
        <w:t>long-term ROI. But this may not be sufficient; there may be combinations of this, and some other conditions required to produce the desired result.</w:t>
      </w:r>
    </w:p>
    <w:p w14:paraId="76A5887E" w14:textId="77777777" w:rsidR="00316E6B" w:rsidRPr="0043234C" w:rsidRDefault="00316E6B" w:rsidP="00732C9D">
      <w:pPr>
        <w:spacing w:line="360" w:lineRule="auto"/>
        <w:jc w:val="both"/>
        <w:rPr>
          <w:color w:val="000000" w:themeColor="text1"/>
        </w:rPr>
      </w:pPr>
    </w:p>
    <w:p w14:paraId="4E041CE3" w14:textId="4BE9EFD4" w:rsidR="00F3782F" w:rsidRPr="0043234C" w:rsidRDefault="00C30BB3" w:rsidP="00732C9D">
      <w:pPr>
        <w:spacing w:line="360" w:lineRule="auto"/>
        <w:jc w:val="both"/>
        <w:rPr>
          <w:color w:val="000000" w:themeColor="text1"/>
        </w:rPr>
      </w:pPr>
      <w:r w:rsidRPr="00104B31">
        <w:rPr>
          <w:b/>
          <w:bCs/>
          <w:i/>
          <w:iCs/>
          <w:color w:val="000000" w:themeColor="text1"/>
        </w:rPr>
        <w:t>5.</w:t>
      </w:r>
      <w:r w:rsidR="00104B31" w:rsidRPr="00104B31">
        <w:rPr>
          <w:b/>
          <w:bCs/>
          <w:i/>
          <w:iCs/>
          <w:color w:val="000000" w:themeColor="text1"/>
        </w:rPr>
        <w:t>3.3.</w:t>
      </w:r>
      <w:r w:rsidRPr="0043234C">
        <w:rPr>
          <w:b/>
          <w:bCs/>
          <w:i/>
          <w:iCs/>
          <w:color w:val="000000" w:themeColor="text1"/>
        </w:rPr>
        <w:t xml:space="preserve"> </w:t>
      </w:r>
      <w:r w:rsidR="00F3782F" w:rsidRPr="0043234C">
        <w:rPr>
          <w:b/>
          <w:bCs/>
          <w:i/>
          <w:iCs/>
          <w:color w:val="000000" w:themeColor="text1"/>
        </w:rPr>
        <w:t xml:space="preserve">Sufficiency </w:t>
      </w:r>
      <w:r w:rsidR="00104B31">
        <w:rPr>
          <w:b/>
          <w:bCs/>
          <w:i/>
          <w:iCs/>
          <w:color w:val="000000" w:themeColor="text1"/>
        </w:rPr>
        <w:t>A</w:t>
      </w:r>
      <w:r w:rsidR="00F3782F" w:rsidRPr="0043234C">
        <w:rPr>
          <w:b/>
          <w:bCs/>
          <w:i/>
          <w:iCs/>
          <w:color w:val="000000" w:themeColor="text1"/>
        </w:rPr>
        <w:t>nalysis</w:t>
      </w:r>
    </w:p>
    <w:p w14:paraId="1DF44AF7" w14:textId="2D32222B" w:rsidR="00112445" w:rsidRPr="0043234C" w:rsidRDefault="00F3782F" w:rsidP="00112445">
      <w:pPr>
        <w:spacing w:line="360" w:lineRule="auto"/>
        <w:jc w:val="both"/>
        <w:rPr>
          <w:color w:val="000000" w:themeColor="text1"/>
        </w:rPr>
      </w:pPr>
      <w:r w:rsidRPr="0043234C">
        <w:rPr>
          <w:color w:val="000000" w:themeColor="text1"/>
        </w:rPr>
        <w:t>This study employed fuzzy set qualitative comparative analysis (</w:t>
      </w:r>
      <w:r w:rsidR="00202EAC">
        <w:rPr>
          <w:color w:val="000000" w:themeColor="text1"/>
        </w:rPr>
        <w:t>FsQCA</w:t>
      </w:r>
      <w:r w:rsidRPr="0043234C">
        <w:rPr>
          <w:color w:val="000000" w:themeColor="text1"/>
        </w:rPr>
        <w:t xml:space="preserve">) using </w:t>
      </w:r>
      <w:r w:rsidR="00202EAC">
        <w:rPr>
          <w:color w:val="000000" w:themeColor="text1"/>
        </w:rPr>
        <w:t>fsQCA</w:t>
      </w:r>
      <w:r w:rsidRPr="0043234C">
        <w:rPr>
          <w:color w:val="000000" w:themeColor="text1"/>
        </w:rPr>
        <w:t xml:space="preserve"> 4.1 software to identify configurations driving brand success in the metaverse. Conditions included virtual identity and immersive experiences </w:t>
      </w:r>
      <w:r w:rsidR="00815055">
        <w:rPr>
          <w:color w:val="000000" w:themeColor="text1"/>
        </w:rPr>
        <w:t>(</w:t>
      </w:r>
      <w:r w:rsidR="00815055" w:rsidRPr="000B286E">
        <w:rPr>
          <w:color w:val="000000" w:themeColor="text1"/>
        </w:rPr>
        <w:t>Corne</w:t>
      </w:r>
      <w:r w:rsidR="00815055">
        <w:rPr>
          <w:color w:val="000000" w:themeColor="text1"/>
        </w:rPr>
        <w:t xml:space="preserve"> et al., 2023</w:t>
      </w:r>
      <w:r w:rsidRPr="0043234C">
        <w:rPr>
          <w:color w:val="000000" w:themeColor="text1"/>
        </w:rPr>
        <w:t>). Consistency and coverage thresholds were set at &gt;0.8 and 0.5, respectively (</w:t>
      </w:r>
      <w:r w:rsidR="00277652" w:rsidRPr="000B286E">
        <w:rPr>
          <w:color w:val="000000" w:themeColor="text1"/>
        </w:rPr>
        <w:t>Nikou</w:t>
      </w:r>
      <w:r w:rsidR="00277652">
        <w:rPr>
          <w:color w:val="000000" w:themeColor="text1"/>
        </w:rPr>
        <w:t xml:space="preserve"> et al.</w:t>
      </w:r>
      <w:r w:rsidRPr="0043234C">
        <w:rPr>
          <w:color w:val="000000" w:themeColor="text1"/>
        </w:rPr>
        <w:t>, 202</w:t>
      </w:r>
      <w:r w:rsidR="00277652">
        <w:rPr>
          <w:color w:val="000000" w:themeColor="text1"/>
        </w:rPr>
        <w:t>4</w:t>
      </w:r>
      <w:r w:rsidRPr="0043234C">
        <w:rPr>
          <w:color w:val="000000" w:themeColor="text1"/>
        </w:rPr>
        <w:t>). Results are showing that combinations of virtual identity, emotional connections, and NFTs enhance brand loyalty, while immersive experiences with digital asset value boost user engagement. These findings offer actionable insights for brands leveraging the metaverse to foster engagement and loyalty.</w:t>
      </w:r>
    </w:p>
    <w:p w14:paraId="211FFA99" w14:textId="5E304C72" w:rsidR="00AC22CF" w:rsidRPr="0043234C" w:rsidRDefault="003F0E63" w:rsidP="004B0CFD">
      <w:pPr>
        <w:spacing w:line="360" w:lineRule="auto"/>
        <w:ind w:firstLine="426"/>
        <w:jc w:val="both"/>
        <w:rPr>
          <w:color w:val="000000" w:themeColor="text1"/>
        </w:rPr>
      </w:pPr>
      <w:r w:rsidRPr="0043234C">
        <w:rPr>
          <w:color w:val="000000" w:themeColor="text1"/>
        </w:rPr>
        <w:t xml:space="preserve">Comparing the findings to existing literature, we can see that the combinations of user engagement and experience factors identified in the data align with previous research on the factors that contribute to positive brand outcomes. </w:t>
      </w:r>
    </w:p>
    <w:p w14:paraId="7A55786C" w14:textId="667BEF3C" w:rsidR="003F0E63" w:rsidRPr="0043234C" w:rsidRDefault="003F0E63" w:rsidP="004B0CFD">
      <w:pPr>
        <w:spacing w:line="360" w:lineRule="auto"/>
        <w:jc w:val="both"/>
        <w:rPr>
          <w:b/>
          <w:bCs/>
          <w:i/>
          <w:iCs/>
          <w:color w:val="000000" w:themeColor="text1"/>
        </w:rPr>
      </w:pPr>
      <w:r>
        <w:t>1. Combination of BSAT*UX</w:t>
      </w:r>
    </w:p>
    <w:p w14:paraId="6DC4C0A0" w14:textId="4F80A8B7" w:rsidR="007D1E36" w:rsidRPr="0043234C" w:rsidRDefault="007D1E36" w:rsidP="004B0CFD">
      <w:pPr>
        <w:spacing w:line="360" w:lineRule="auto"/>
        <w:jc w:val="both"/>
        <w:rPr>
          <w:color w:val="000000" w:themeColor="text1"/>
        </w:rPr>
      </w:pPr>
      <w:r>
        <w:t xml:space="preserve">The combination of BSAT (users’ brand satisfaction) and UX (user experience) is a very crucial point for the brand which, in its turn, is the main driver of high brand outcomes and high raw coverage, unique coverage, and consistency values. Brand success is often linked to the customer fulfilment and user involvement in the products (service). In a substantial way, a customer's satisfaction from the brand and the design of an improved experience of the brand, strategically, is by far a major determinant of customer loyalty. Satisfied customers are more likely to the brand if they are excited about the brand and communicate the quality benefits of the brand. </w:t>
      </w:r>
    </w:p>
    <w:p w14:paraId="5A86EDA1" w14:textId="0059DA04" w:rsidR="003F0E63" w:rsidRPr="0043234C" w:rsidRDefault="003F0E63" w:rsidP="004B0CFD">
      <w:pPr>
        <w:spacing w:line="360" w:lineRule="auto"/>
        <w:jc w:val="both"/>
        <w:rPr>
          <w:b/>
          <w:bCs/>
          <w:i/>
          <w:iCs/>
          <w:color w:val="000000" w:themeColor="text1"/>
        </w:rPr>
      </w:pPr>
      <w:r>
        <w:t>2. Combination of BSAT*UE</w:t>
      </w:r>
    </w:p>
    <w:p w14:paraId="29A57F07" w14:textId="5DC3BB83" w:rsidR="007D1E36" w:rsidRPr="0043234C" w:rsidRDefault="007D1E36" w:rsidP="004B0CFD">
      <w:pPr>
        <w:spacing w:line="360" w:lineRule="auto"/>
        <w:jc w:val="both"/>
        <w:rPr>
          <w:color w:val="000000" w:themeColor="text1"/>
        </w:rPr>
      </w:pPr>
      <w:r>
        <w:t>This combination of users’ brand satisfaction (BSAT) and user engagement (UE) is also a positive example for brand outcomes with higher raw coverage, unique coverage, and consistency values. User engagement, for example, active participation and interaction with the brand is considered a major influencing factor on the positive brand outcomes. Jeong and Kim (2019) on customer engagement and brand loyalty stated the positive relationship between engagement and brand outcomes. Ebrahim, (2020) reported that social media marketing can improve customer equity, which in turn is a good goal of user engagement.</w:t>
      </w:r>
    </w:p>
    <w:p w14:paraId="517E438F" w14:textId="23C888A7" w:rsidR="003F0E63" w:rsidRPr="0043234C" w:rsidRDefault="003F0E63" w:rsidP="004B0CFD">
      <w:pPr>
        <w:spacing w:line="360" w:lineRule="auto"/>
        <w:jc w:val="both"/>
        <w:rPr>
          <w:b/>
          <w:bCs/>
          <w:i/>
          <w:iCs/>
          <w:color w:val="000000" w:themeColor="text1"/>
        </w:rPr>
      </w:pPr>
      <w:r>
        <w:t>3. Combination of UX*UE</w:t>
      </w:r>
    </w:p>
    <w:p w14:paraId="6E11C19D" w14:textId="35A05261" w:rsidR="006A234E" w:rsidRPr="0043234C" w:rsidRDefault="003F0E63" w:rsidP="006A234E">
      <w:pPr>
        <w:spacing w:line="360" w:lineRule="auto"/>
        <w:jc w:val="both"/>
        <w:rPr>
          <w:color w:val="000000" w:themeColor="text1"/>
        </w:rPr>
      </w:pPr>
      <w:r>
        <w:t xml:space="preserve">This combination, consisting of user experience (UX) and user engagement (UE), also contributes to positive brand outcomes, although it shows slightly lower consistency compared to the other combinations. The interplay between user experience and user engagement has been recognized as critical for brand success. The motivations and behaviours of users in the metaverse are diverse and multifaceted, varying across different categories of engagement such as purchasing NFTs, participating in virtual events, engaging in social interactions, and creating content. These behaviours are driven by a combination of psychological, social, and economic factors that significantly influence user engagement and brand success. </w:t>
      </w:r>
    </w:p>
    <w:p w14:paraId="065270E6" w14:textId="75608049" w:rsidR="003F0E63" w:rsidRPr="0043234C" w:rsidRDefault="007648C5" w:rsidP="007648C5">
      <w:pPr>
        <w:tabs>
          <w:tab w:val="left" w:pos="426"/>
        </w:tabs>
        <w:spacing w:line="360" w:lineRule="auto"/>
        <w:jc w:val="both"/>
        <w:rPr>
          <w:color w:val="000000" w:themeColor="text1"/>
        </w:rPr>
      </w:pPr>
      <w:r w:rsidRPr="0043234C">
        <w:rPr>
          <w:color w:val="000000" w:themeColor="text1"/>
        </w:rPr>
        <w:tab/>
      </w:r>
      <w:r w:rsidR="006A234E" w:rsidRPr="0043234C">
        <w:rPr>
          <w:color w:val="000000" w:themeColor="text1"/>
        </w:rPr>
        <w:t>Users purchase NFTs for several reasons, including ownership, investment, and identity expression. NFTs provide proof of ownership and authenticity, allowing users to collect, trade, and display their digital possessions. This sense of ownership fosters psychological attachment and confidence in the value of the assets (</w:t>
      </w:r>
      <w:r w:rsidR="003D2D36" w:rsidRPr="00475E7C">
        <w:t>Fritze</w:t>
      </w:r>
      <w:r w:rsidR="003D2D36">
        <w:t xml:space="preserve"> et al.</w:t>
      </w:r>
      <w:r w:rsidR="006A234E" w:rsidRPr="0043234C">
        <w:rPr>
          <w:color w:val="000000" w:themeColor="text1"/>
        </w:rPr>
        <w:t xml:space="preserve">, </w:t>
      </w:r>
      <w:r w:rsidR="003D2D36">
        <w:rPr>
          <w:color w:val="000000" w:themeColor="text1"/>
        </w:rPr>
        <w:t>2020</w:t>
      </w:r>
      <w:r w:rsidR="006A234E" w:rsidRPr="0043234C">
        <w:rPr>
          <w:color w:val="000000" w:themeColor="text1"/>
        </w:rPr>
        <w:t xml:space="preserve">). Many users are motivated by the exclusivity and uniqueness of NFTs, which serve as status symbols in the digital world. For instance, owning rare or branded NFTs enhances social status and reflects individual identity (Xie </w:t>
      </w:r>
      <w:r w:rsidR="0016606A">
        <w:rPr>
          <w:color w:val="000000" w:themeColor="text1"/>
        </w:rPr>
        <w:t>and</w:t>
      </w:r>
      <w:r w:rsidR="006A234E" w:rsidRPr="0043234C">
        <w:rPr>
          <w:color w:val="000000" w:themeColor="text1"/>
        </w:rPr>
        <w:t xml:space="preserve"> Muralidharan, 2023). Additionally, NFTs offer financial opportunities as users can resell them for profit or use them as investments in the growing virtual economy (</w:t>
      </w:r>
      <w:proofErr w:type="spellStart"/>
      <w:r w:rsidR="00656A70" w:rsidRPr="00290DD2">
        <w:t>Kräussl</w:t>
      </w:r>
      <w:proofErr w:type="spellEnd"/>
      <w:r w:rsidR="00656A70">
        <w:t xml:space="preserve"> and </w:t>
      </w:r>
      <w:proofErr w:type="spellStart"/>
      <w:r w:rsidR="00656A70" w:rsidRPr="00290DD2">
        <w:t>Tugnetti</w:t>
      </w:r>
      <w:proofErr w:type="spellEnd"/>
      <w:r w:rsidR="00656A70" w:rsidRPr="00290DD2">
        <w:t>, 2024</w:t>
      </w:r>
      <w:r w:rsidR="006A234E" w:rsidRPr="0043234C">
        <w:rPr>
          <w:color w:val="000000" w:themeColor="text1"/>
        </w:rPr>
        <w:t>). Virtual events in the metaverse attract users through their immersive and interactive nature. Unlike traditional online platforms, metaverse events simulate real-world interactions with avatars and dynamic environments that foster a sense of presence and community (</w:t>
      </w:r>
      <w:r w:rsidR="00531C92">
        <w:rPr>
          <w:color w:val="000000" w:themeColor="text1"/>
        </w:rPr>
        <w:t>Dwivedi et al.</w:t>
      </w:r>
      <w:r w:rsidR="006A234E" w:rsidRPr="0043234C">
        <w:rPr>
          <w:color w:val="000000" w:themeColor="text1"/>
        </w:rPr>
        <w:t>, 2023). Users are motivated to attend these events for entertainment, networking opportunities, and unique experiences that transcend physical limitations. For example, gamified elements such as earning rewards or participating in challenges during virtual concerts or product launches enhance user engagement</w:t>
      </w:r>
      <w:r w:rsidR="00715262">
        <w:rPr>
          <w:color w:val="000000" w:themeColor="text1"/>
        </w:rPr>
        <w:t xml:space="preserve">. </w:t>
      </w:r>
      <w:r w:rsidR="006A234E" w:rsidRPr="0043234C">
        <w:rPr>
          <w:color w:val="000000" w:themeColor="text1"/>
        </w:rPr>
        <w:t>Moreover, virtual events provide a platform for self-expression through customized avatars and interactions that mimic real-life dynamics (</w:t>
      </w:r>
      <w:r w:rsidR="00715262" w:rsidRPr="00290DD2">
        <w:t>Ribeiro</w:t>
      </w:r>
      <w:r w:rsidR="00715262">
        <w:t xml:space="preserve"> et al.</w:t>
      </w:r>
      <w:r w:rsidR="006A234E" w:rsidRPr="0043234C">
        <w:rPr>
          <w:color w:val="000000" w:themeColor="text1"/>
        </w:rPr>
        <w:t>, 202</w:t>
      </w:r>
      <w:r w:rsidR="00715262">
        <w:rPr>
          <w:color w:val="000000" w:themeColor="text1"/>
        </w:rPr>
        <w:t>4</w:t>
      </w:r>
      <w:r w:rsidR="006A234E" w:rsidRPr="0043234C">
        <w:rPr>
          <w:color w:val="000000" w:themeColor="text1"/>
        </w:rPr>
        <w:t>). Social interactions within the metaverse are a key driver of engagement as they enable users to build relationships and form communities. Users often engage with others through avatars to collaborate on shared goals or simply socialize in virtual spaces. These interactions foster a sense of belonging and emotional connection with both other users and brands (Hennig-Thurau et al., 2023). Platforms like Roblox and Fortnite exemplify how socialization is seamlessly integrated into gaming environments where users connect with friends while engaging in gameplay (</w:t>
      </w:r>
      <w:r w:rsidR="00B82ECF" w:rsidRPr="00290DD2">
        <w:t>Mohammed</w:t>
      </w:r>
      <w:r w:rsidR="00B82ECF">
        <w:t xml:space="preserve"> et al.</w:t>
      </w:r>
      <w:r w:rsidR="006A234E" w:rsidRPr="0043234C">
        <w:rPr>
          <w:color w:val="000000" w:themeColor="text1"/>
        </w:rPr>
        <w:t>, 2024). The ability to express individuality through avatar customization further enhances these interactions by allowing users to reflect their personal style and identity (</w:t>
      </w:r>
      <w:r w:rsidR="00B82ECF" w:rsidRPr="00290DD2">
        <w:t>Takano</w:t>
      </w:r>
      <w:r w:rsidR="00B82ECF">
        <w:t xml:space="preserve"> and </w:t>
      </w:r>
      <w:r w:rsidR="00B82ECF" w:rsidRPr="00290DD2">
        <w:t>Taka, 2022</w:t>
      </w:r>
      <w:r w:rsidR="006A234E" w:rsidRPr="0043234C">
        <w:rPr>
          <w:color w:val="000000" w:themeColor="text1"/>
        </w:rPr>
        <w:t>).</w:t>
      </w:r>
    </w:p>
    <w:p w14:paraId="745A0811" w14:textId="77777777" w:rsidR="004B0CFD" w:rsidRPr="0043234C" w:rsidRDefault="004B0CFD" w:rsidP="004B0CFD">
      <w:pPr>
        <w:spacing w:line="360" w:lineRule="auto"/>
        <w:jc w:val="both"/>
        <w:rPr>
          <w:color w:val="000000" w:themeColor="text1"/>
        </w:rPr>
      </w:pPr>
    </w:p>
    <w:p w14:paraId="1EA3AD50" w14:textId="77777777" w:rsidR="007648C5" w:rsidRPr="0043234C" w:rsidRDefault="00CE1753" w:rsidP="007648C5">
      <w:pPr>
        <w:spacing w:line="360" w:lineRule="auto"/>
        <w:jc w:val="both"/>
        <w:rPr>
          <w:b/>
          <w:bCs/>
          <w:color w:val="000000" w:themeColor="text1"/>
        </w:rPr>
      </w:pPr>
      <w:r w:rsidRPr="0043234C">
        <w:rPr>
          <w:b/>
          <w:bCs/>
          <w:color w:val="000000" w:themeColor="text1"/>
        </w:rPr>
        <w:t>6. Discussion</w:t>
      </w:r>
    </w:p>
    <w:p w14:paraId="46084B2C" w14:textId="28DF5264" w:rsidR="00B4046B" w:rsidRPr="0043234C" w:rsidRDefault="00B4046B" w:rsidP="007648C5">
      <w:pPr>
        <w:spacing w:line="360" w:lineRule="auto"/>
        <w:jc w:val="both"/>
        <w:rPr>
          <w:b/>
          <w:bCs/>
          <w:color w:val="000000" w:themeColor="text1"/>
        </w:rPr>
      </w:pPr>
      <w:r>
        <w:t>The findings from the FsQCA analysis provide critical insights into how combinations of user engagement (UE), user experience (UX), and brand satisfaction (BSAT) contribute to brand success (BSUC) in the metaverse. By analysing the interplay of these factors, this study identifies key pathways to achieving favourable brand outcomes.</w:t>
      </w:r>
    </w:p>
    <w:p w14:paraId="65153E20" w14:textId="585A9B09" w:rsidR="00B4046B" w:rsidRPr="0043234C" w:rsidRDefault="00B4046B" w:rsidP="00B4046B">
      <w:pPr>
        <w:spacing w:line="360" w:lineRule="auto"/>
        <w:jc w:val="both"/>
        <w:rPr>
          <w:color w:val="000000" w:themeColor="text1"/>
        </w:rPr>
      </w:pPr>
      <w:proofErr w:type="spellStart"/>
      <w:proofErr w:type="spellEnd"/>
      <w:proofErr w:type="spellStart"/>
      <w:proofErr w:type="spellEnd"/>
      <w:r>
        <w:t xml:space="preserve">       The combination of user brand satisfaction (BSAT) and user experience (UX) emerged as a significant driver of brand success, with a consistency value of 0.6499 and raw coverage of 20.84%. Survey results revealed that 73% of respondents felt more emotionally connected to brands that offered virtual identity-enhancing features, such as customizable avatars or exclusive NFTs. For instance, one participant noted, 'Owning branded NFTs makes me feel like part of an exclusive community, which strengthens my connection to the brand.' These findings align with prior research indicating that virtual possessions foster emotional bonds and brand loyalty by enhancing users' digital identities (Xie and Muralidharan, 2023; Hennig-Thurau et al., 2023). These findings underscores that satisfied users who perceive high-quality experiences are more likely to develop loyalty and advocate for the brand. Prior research supports this, highlighting that customer satisfaction and positive user experiences foster emotional connections and long-term engagement (Thaichon et al., 2022). Brands should prioritize designing seamless and immersive virtual experiences that align with user preferences to amplify satisfaction and engagement. Although immersive experiences enhance user engagement, they also raise ethical concerns, including data privacy risks and potential addiction. NFT-related challenges also emerged as significant barriers to user engagement and satisfaction. Issues such as interoperability across platforms limit users' ability to transfer assets seamlessly, while a lack of transparency in NFT minting processes undermines trust (Alshater et al., 2024). For example, high transaction fees and inefficiencies in blockchain technology deter users from engaging with NFTs despite their potential benefits (Malik et al., 2023). Addressing these challenges is critical for brands aiming to build sustainable engagement through virtual assets.</w:t>
      </w:r>
    </w:p>
    <w:p w14:paraId="7AFD31AE" w14:textId="61772F09" w:rsidR="00B4046B" w:rsidRPr="0043234C" w:rsidRDefault="00B4046B" w:rsidP="00B4046B">
      <w:pPr>
        <w:spacing w:line="360" w:lineRule="auto"/>
        <w:ind w:firstLine="360"/>
        <w:jc w:val="both"/>
        <w:rPr>
          <w:color w:val="000000" w:themeColor="text1"/>
        </w:rPr>
      </w:pPr>
      <w:r>
        <w:rPr>
          <w:highlight w:val="yellow"/>
        </w:rPr>
        <w:t>The pairing of BSAT and UE (brand satisfaction and user engagement) showed a strong association with brand success, with a consistency value of 0.669 and raw coverage of 24.15%.</w:t>
      </w:r>
      <w:r>
        <w:t xml:space="preserve"> This indicates that active user participation combined with high satisfaction levels significantly enhances brand outcomes. Previous studies on customer engagement have similarly shown that active participation increases brand equity and loyalty (Jeong and Kim, 2019). Brands should encourage interactive activities, such as gamified experiences or co-creation opportunities, to deepen user involvement while maintaining high levels of satisfaction.</w:t>
      </w:r>
    </w:p>
    <w:p w14:paraId="5E67DB2B" w14:textId="287B32B2" w:rsidR="00B4046B" w:rsidRPr="0043234C" w:rsidRDefault="00B4046B" w:rsidP="00B4046B">
      <w:pPr>
        <w:spacing w:line="360" w:lineRule="auto"/>
        <w:ind w:firstLine="360"/>
        <w:jc w:val="both"/>
        <w:rPr>
          <w:color w:val="000000" w:themeColor="text1"/>
        </w:rPr>
      </w:pPr>
      <w:r>
        <w:t>While slightly lower in consistency (0.6003), the combination of UX and UE still contributed positively to brand outcomes, with raw coverage at 21.90%. This finding is supported by survey data showing that users who rated their metaverse experiences as highly immersive (mean score = 4.48) were significantly more likely to exhibit brand loyalty (mean score = 3.89). Statistical analysis revealed a strong correlation between immersive experiences and loyalty outcomes (r = 0.7), consistent with Flow Theory's emphasis on deep engagement through challenge-skill balance (Csikszentmihalyi, 1990). These findings suggests that user engagement is most effective when paired with high-quality experiences, even if satisfaction is not explicitly measured in these interactions. This aligns with findings by Shin, (2019), who emphasized the importance of immersive environments in driving engagement. To leverage this combination, brands should focus on creating engaging virtual spaces that captivate users through innovative features like augmented reality or interactive storytelling.</w:t>
      </w:r>
    </w:p>
    <w:p w14:paraId="4C4DE95E" w14:textId="23B4AD3C" w:rsidR="00B4046B" w:rsidRPr="0043234C" w:rsidRDefault="00B4046B" w:rsidP="00B4046B">
      <w:pPr>
        <w:spacing w:line="360" w:lineRule="auto"/>
        <w:ind w:firstLine="360"/>
        <w:jc w:val="both"/>
        <w:rPr>
          <w:color w:val="000000" w:themeColor="text1"/>
        </w:rPr>
      </w:pPr>
      <w:r>
        <w:t>The results highlight the importance of integrating multiple factors—engagement, experience, and satisfaction—into metaverse branding strategies. Individual factors alone showed lower consistency and coverage values compared to their combinations, emphasizing the need for holistic approaches. BSAT x UX x UE achieved a consistency value of 0.7129, demonstrating that combining all three factors yields the most robust outcomes for brands. This finding reinforces theories such as Flow Theory (Csikszentmihalyi, 1990), which posits that optimal engagement occurs when users experience a balance between challenge and skill in an immersive environment.</w:t>
      </w:r>
    </w:p>
    <w:p w14:paraId="4B91225A" w14:textId="36A81367" w:rsidR="004B0CFD" w:rsidRPr="0043234C" w:rsidRDefault="00B4046B" w:rsidP="000E57E9">
      <w:pPr>
        <w:spacing w:line="360" w:lineRule="auto"/>
        <w:ind w:firstLine="360"/>
        <w:jc w:val="both"/>
        <w:rPr>
          <w:color w:val="000000" w:themeColor="text1"/>
        </w:rPr>
      </w:pPr>
      <w:r w:rsidRPr="0043234C">
        <w:rPr>
          <w:color w:val="000000" w:themeColor="text1"/>
        </w:rPr>
        <w:t xml:space="preserve">It is important to note that while interoperability or blockchain technology could enhance metaverse experiences, these variables were not directly analysed in this study’s </w:t>
      </w:r>
      <w:r w:rsidR="00202EAC">
        <w:rPr>
          <w:color w:val="000000" w:themeColor="text1"/>
        </w:rPr>
        <w:t>FsQCA</w:t>
      </w:r>
      <w:r w:rsidRPr="0043234C">
        <w:rPr>
          <w:color w:val="000000" w:themeColor="text1"/>
        </w:rPr>
        <w:t xml:space="preserve"> framework. Recommendations related to these aspects should be explored in future research rather than included as actionable insights here.</w:t>
      </w:r>
    </w:p>
    <w:p>
      <w:r>
        <w:rPr>
          <w:b/>
          <w:highlight w:val="yellow"/>
        </w:rPr>
        <w:t xml:space="preserve">REVISION R16 – DISCIPLINE EMPIRICAL CLAIMS: </w:t>
      </w:r>
      <w:r>
        <w:rPr>
          <w:b w:val="0"/>
          <w:highlight w:val="yellow"/>
        </w:rPr>
        <w:t>NFTs, blockchain interoperability and the SDT needs (autonomy/competence/relatedness) were NOT measured or analysed in the fsQCA model. Remove them from the findings and from actionable managerial implications, and confine them to a clearly separated “Future opportunities” subsection. Ensure every empirical claim in the discussion is traceable to a reported result for UE, UX, BSAT or BSUC.</w:t>
      </w:r>
    </w:p>
    <w:p w14:paraId="539918B8" w14:textId="77777777" w:rsidR="00AD66C4" w:rsidRDefault="00AD66C4" w:rsidP="004B0CFD">
      <w:pPr>
        <w:spacing w:line="360" w:lineRule="auto"/>
        <w:jc w:val="both"/>
        <w:rPr>
          <w:b/>
          <w:bCs/>
          <w:i/>
          <w:iCs/>
          <w:color w:val="000000" w:themeColor="text1"/>
        </w:rPr>
      </w:pPr>
    </w:p>
    <w:p w14:paraId="27A1BDFB" w14:textId="53E66903" w:rsidR="00CE1753" w:rsidRPr="0043234C" w:rsidRDefault="00CE1753" w:rsidP="004B0CFD">
      <w:pPr>
        <w:spacing w:line="360" w:lineRule="auto"/>
        <w:jc w:val="both"/>
        <w:rPr>
          <w:b/>
          <w:bCs/>
          <w:i/>
          <w:iCs/>
          <w:color w:val="000000" w:themeColor="text1"/>
        </w:rPr>
      </w:pPr>
      <w:r w:rsidRPr="0043234C">
        <w:rPr>
          <w:b/>
          <w:bCs/>
          <w:i/>
          <w:iCs/>
          <w:color w:val="000000" w:themeColor="text1"/>
        </w:rPr>
        <w:t xml:space="preserve">6.1 Unique insights provided by the </w:t>
      </w:r>
      <w:r w:rsidR="00202EAC">
        <w:rPr>
          <w:b/>
          <w:bCs/>
          <w:i/>
          <w:iCs/>
          <w:color w:val="000000" w:themeColor="text1"/>
        </w:rPr>
        <w:t>FsQCA</w:t>
      </w:r>
      <w:r w:rsidRPr="0043234C">
        <w:rPr>
          <w:b/>
          <w:bCs/>
          <w:i/>
          <w:iCs/>
          <w:color w:val="000000" w:themeColor="text1"/>
        </w:rPr>
        <w:t xml:space="preserve"> </w:t>
      </w:r>
      <w:r w:rsidR="007D170B" w:rsidRPr="0043234C">
        <w:rPr>
          <w:b/>
          <w:bCs/>
          <w:i/>
          <w:iCs/>
          <w:color w:val="000000" w:themeColor="text1"/>
        </w:rPr>
        <w:t>analysis</w:t>
      </w:r>
    </w:p>
    <w:p w14:paraId="54667169" w14:textId="3978979E" w:rsidR="00983A07" w:rsidRPr="0043234C" w:rsidRDefault="00983A07" w:rsidP="004B0CFD">
      <w:pPr>
        <w:spacing w:line="360" w:lineRule="auto"/>
        <w:jc w:val="both"/>
        <w:rPr>
          <w:color w:val="000000" w:themeColor="text1"/>
        </w:rPr>
      </w:pPr>
      <w:r>
        <w:t xml:space="preserve">The analysis using FsQCA yields one-of-a-kind understandings of the relationships among brand satisfaction (BSAT), user experience (UX), user engagement (UE), and their effects on brand outcomes that seem to be rather unique to the metaverse environment. This is a classic case in which the method's strength lies in studying not just the individual factors but also the combinations leading to successful brand outcomes. </w:t>
      </w:r>
    </w:p>
    <w:p w14:paraId="76DD051C" w14:textId="47843435" w:rsidR="00CE1753" w:rsidRPr="0043234C" w:rsidRDefault="00CE1753" w:rsidP="004B0CFD">
      <w:pPr>
        <w:spacing w:line="360" w:lineRule="auto"/>
        <w:jc w:val="both"/>
        <w:rPr>
          <w:color w:val="000000" w:themeColor="text1"/>
        </w:rPr>
      </w:pPr>
      <w:r w:rsidRPr="0043234C">
        <w:rPr>
          <w:b/>
          <w:bCs/>
          <w:i/>
          <w:iCs/>
          <w:color w:val="000000" w:themeColor="text1"/>
        </w:rPr>
        <w:t xml:space="preserve">1. </w:t>
      </w:r>
      <w:r w:rsidR="008B39DB" w:rsidRPr="0043234C">
        <w:rPr>
          <w:b/>
          <w:bCs/>
          <w:i/>
          <w:iCs/>
          <w:color w:val="000000" w:themeColor="text1"/>
        </w:rPr>
        <w:t>Combinations of Models:</w:t>
      </w:r>
      <w:r w:rsidR="008B39DB" w:rsidRPr="0043234C">
        <w:rPr>
          <w:color w:val="000000" w:themeColor="text1"/>
        </w:rPr>
        <w:t xml:space="preserve"> Factor wise Qualitative Comparative Analysis (QCA) enables us to identify not just the individual factors that make for good branding in the metaverse but, more importantly, the combinations of factors—the "necessary and sufficient conditions"—for </w:t>
      </w:r>
      <w:r w:rsidR="008B39DB" w:rsidRPr="0043234C">
        <w:rPr>
          <w:color w:val="000000" w:themeColor="text1"/>
        </w:rPr>
        <w:lastRenderedPageBreak/>
        <w:t>achieving positive, brand-building outcomes. In this respect, Fuzzy Set QCA offers a distinct advantage over conventional statistical methods. When these conditions are met in the metaverse, a brand can expect good results.</w:t>
      </w:r>
    </w:p>
    <w:p w14:paraId="4A87758E" w14:textId="27B03D02" w:rsidR="00CE1753" w:rsidRPr="0043234C" w:rsidRDefault="00CE1753" w:rsidP="004B0CFD">
      <w:pPr>
        <w:spacing w:line="360" w:lineRule="auto"/>
        <w:jc w:val="both"/>
        <w:rPr>
          <w:color w:val="000000" w:themeColor="text1"/>
        </w:rPr>
      </w:pPr>
      <w:r w:rsidRPr="0043234C">
        <w:rPr>
          <w:b/>
          <w:bCs/>
          <w:i/>
          <w:iCs/>
          <w:color w:val="000000" w:themeColor="text1"/>
        </w:rPr>
        <w:t xml:space="preserve">2. </w:t>
      </w:r>
      <w:r w:rsidR="008B39DB" w:rsidRPr="0043234C">
        <w:rPr>
          <w:b/>
          <w:bCs/>
          <w:i/>
          <w:iCs/>
          <w:color w:val="000000" w:themeColor="text1"/>
        </w:rPr>
        <w:t>Consistency:</w:t>
      </w:r>
      <w:r w:rsidR="008B39DB" w:rsidRPr="0043234C">
        <w:rPr>
          <w:color w:val="000000" w:themeColor="text1"/>
        </w:rPr>
        <w:t xml:space="preserve"> The analysis delivers insights about consistency and raw coverage, which clarify the stability and the audience engagement of the identified combinations. Consistency pertains to how often a particular combination yields a positive brand result. Unlike the other metrics, which assess combinations relative to one another, this one use "counting" logic. We tally how many positive brand outcomes we observe </w:t>
      </w:r>
      <w:r w:rsidR="00553B77" w:rsidRPr="0043234C">
        <w:rPr>
          <w:color w:val="000000" w:themeColor="text1"/>
        </w:rPr>
        <w:t>because of</w:t>
      </w:r>
      <w:r w:rsidR="008B39DB" w:rsidRPr="0043234C">
        <w:rPr>
          <w:color w:val="000000" w:themeColor="text1"/>
        </w:rPr>
        <w:t xml:space="preserve"> </w:t>
      </w:r>
      <w:r w:rsidR="00553B77" w:rsidRPr="0043234C">
        <w:rPr>
          <w:color w:val="000000" w:themeColor="text1"/>
        </w:rPr>
        <w:t>combinations</w:t>
      </w:r>
      <w:r w:rsidR="008B39DB" w:rsidRPr="0043234C">
        <w:rPr>
          <w:color w:val="000000" w:themeColor="text1"/>
        </w:rPr>
        <w:t xml:space="preserve"> and how many times we see those combinations doing their thing in a relatively short time frame. Raw Coverage is a bit more </w:t>
      </w:r>
      <w:r w:rsidR="00553B77" w:rsidRPr="0043234C">
        <w:rPr>
          <w:color w:val="000000" w:themeColor="text1"/>
        </w:rPr>
        <w:t>complicated;</w:t>
      </w:r>
      <w:r w:rsidR="008B39DB" w:rsidRPr="0043234C">
        <w:rPr>
          <w:color w:val="000000" w:themeColor="text1"/>
        </w:rPr>
        <w:t xml:space="preserve"> in that it calculates how many people could potentially engage with what the brand is doing by way of a particular combination.</w:t>
      </w:r>
    </w:p>
    <w:p w14:paraId="41530EFF" w14:textId="33AB4E8A" w:rsidR="00CE1753" w:rsidRPr="0043234C" w:rsidRDefault="008B39DB" w:rsidP="004B0CFD">
      <w:pPr>
        <w:spacing w:line="360" w:lineRule="auto"/>
        <w:jc w:val="both"/>
        <w:rPr>
          <w:color w:val="000000" w:themeColor="text1"/>
        </w:rPr>
      </w:pPr>
      <w:r w:rsidRPr="0043234C">
        <w:rPr>
          <w:b/>
          <w:bCs/>
          <w:i/>
          <w:iCs/>
          <w:color w:val="000000" w:themeColor="text1"/>
        </w:rPr>
        <w:t>3</w:t>
      </w:r>
      <w:r w:rsidR="00CE1753" w:rsidRPr="0043234C">
        <w:rPr>
          <w:b/>
          <w:bCs/>
          <w:i/>
          <w:iCs/>
          <w:color w:val="000000" w:themeColor="text1"/>
        </w:rPr>
        <w:t xml:space="preserve">. </w:t>
      </w:r>
      <w:r w:rsidRPr="0043234C">
        <w:rPr>
          <w:b/>
          <w:bCs/>
          <w:i/>
          <w:iCs/>
          <w:color w:val="000000" w:themeColor="text1"/>
        </w:rPr>
        <w:t>Analysis:</w:t>
      </w:r>
      <w:r w:rsidRPr="0043234C">
        <w:rPr>
          <w:color w:val="000000" w:themeColor="text1"/>
        </w:rPr>
        <w:t xml:space="preserve"> The </w:t>
      </w:r>
      <w:r w:rsidR="00202EAC">
        <w:rPr>
          <w:color w:val="000000" w:themeColor="text1"/>
        </w:rPr>
        <w:t>FsQCA</w:t>
      </w:r>
      <w:r w:rsidRPr="0043234C">
        <w:rPr>
          <w:color w:val="000000" w:themeColor="text1"/>
        </w:rPr>
        <w:t xml:space="preserve"> method enables a comparative analysis of the different combinations of conditions that lead to the various brand outcomes of interest. It does not just look at what things are like when the favourable conditions are met. Overall, it gives us a way to look at the interactions of our conditions and what they might mean in terms of achieving the various positive brand outcomes that we think are most important. The reason we think this is worth doing, beyond the fact that it seems to give us interesting and provocative insights, is that understanding the favourable combinations of the conditions can help inform branding strategies in the metaverse. We can identify what led to various positive brand outcomes, and we can think about decisions along the way that make for a good or a bad strategy to achieve these outcomes.</w:t>
      </w:r>
    </w:p>
    <w:p w14:paraId="5439FA8F" w14:textId="77777777" w:rsidR="008E2C8F" w:rsidRDefault="008E2C8F" w:rsidP="004B0CFD">
      <w:pPr>
        <w:spacing w:line="360" w:lineRule="auto"/>
        <w:jc w:val="both"/>
        <w:rPr>
          <w:b/>
          <w:bCs/>
          <w:color w:val="000000" w:themeColor="text1"/>
        </w:rPr>
      </w:pPr>
    </w:p>
    <w:p w14:paraId="0856FC2E" w14:textId="685306D5" w:rsidR="003734B4" w:rsidRDefault="00935C93" w:rsidP="004B0CFD">
      <w:pPr>
        <w:spacing w:line="360" w:lineRule="auto"/>
        <w:jc w:val="both"/>
        <w:rPr>
          <w:b/>
          <w:bCs/>
          <w:color w:val="000000" w:themeColor="text1"/>
        </w:rPr>
      </w:pPr>
      <w:r w:rsidRPr="0043234C">
        <w:rPr>
          <w:b/>
          <w:bCs/>
          <w:color w:val="000000" w:themeColor="text1"/>
        </w:rPr>
        <w:t>7.</w:t>
      </w:r>
      <w:r w:rsidR="003734B4" w:rsidRPr="0043234C">
        <w:rPr>
          <w:b/>
          <w:bCs/>
          <w:color w:val="000000" w:themeColor="text1"/>
        </w:rPr>
        <w:t xml:space="preserve"> </w:t>
      </w:r>
      <w:r w:rsidR="008B39DB" w:rsidRPr="0043234C">
        <w:rPr>
          <w:b/>
          <w:bCs/>
          <w:color w:val="000000" w:themeColor="text1"/>
        </w:rPr>
        <w:t>Implications</w:t>
      </w:r>
    </w:p>
    <w:p w14:paraId="3A74FD50" w14:textId="77777777" w:rsidR="00BE64E6" w:rsidRPr="00BE64E6" w:rsidRDefault="00BE64E6" w:rsidP="00BE64E6">
      <w:pPr>
        <w:spacing w:line="360" w:lineRule="auto"/>
        <w:jc w:val="both"/>
        <w:rPr>
          <w:b/>
          <w:bCs/>
          <w:color w:val="000000" w:themeColor="text1"/>
        </w:rPr>
      </w:pPr>
      <w:r w:rsidRPr="00BE64E6">
        <w:rPr>
          <w:b/>
          <w:bCs/>
          <w:color w:val="000000" w:themeColor="text1"/>
        </w:rPr>
        <w:t>7.1 Theoretical Contributions</w:t>
      </w:r>
    </w:p>
    <w:p w14:paraId="3526AF7E" w14:textId="77777777" w:rsidR="00BE64E6" w:rsidRPr="00BE64E6" w:rsidRDefault="00BE64E6" w:rsidP="00BE64E6">
      <w:pPr>
        <w:spacing w:line="360" w:lineRule="auto"/>
        <w:jc w:val="both"/>
        <w:rPr>
          <w:color w:val="000000" w:themeColor="text1"/>
        </w:rPr>
      </w:pPr>
      <w:r w:rsidRPr="00BE64E6">
        <w:rPr>
          <w:color w:val="000000" w:themeColor="text1"/>
        </w:rPr>
        <w:t xml:space="preserve">This research makes a substantial and nuanced contribution to understanding user engagement, brand experience, and digital brand satisfaction in the metaverse by advancing and integrating two foundational theoretical frameworks: Self‐Determination Theory (SDT) and Flow Theory. By embedding these theories within highly immersive, digitally mediated ecosystems characterized by virtual communities, non-fungible tokens (NFTs), and interactive brand interfaces, the study elucidates the dynamic interplay between psychological needs, cognitive-affective processes, and experiential states that drive sustained engagement, loyalty, and </w:t>
      </w:r>
      <w:proofErr w:type="spellStart"/>
      <w:r w:rsidRPr="00BE64E6">
        <w:rPr>
          <w:color w:val="000000" w:themeColor="text1"/>
        </w:rPr>
        <w:t>behavioral</w:t>
      </w:r>
      <w:proofErr w:type="spellEnd"/>
      <w:r w:rsidRPr="00BE64E6">
        <w:rPr>
          <w:color w:val="000000" w:themeColor="text1"/>
        </w:rPr>
        <w:t xml:space="preserve"> commitment. Unlike prior applications of SDT and Flow Theory in traditional or gamified contexts, our findings reveal that metaverse interactions evoke a distinctive, psychologically contingent synergy between intrinsic motivation and experiential absorption, </w:t>
      </w:r>
      <w:r w:rsidRPr="00BE64E6">
        <w:rPr>
          <w:color w:val="000000" w:themeColor="text1"/>
        </w:rPr>
        <w:lastRenderedPageBreak/>
        <w:t>thereby extending the explanatory scope of both theories into technologically complex and co-created virtual domains.</w:t>
      </w:r>
    </w:p>
    <w:p w14:paraId="28274EEA" w14:textId="4230063F" w:rsidR="00BE64E6" w:rsidRPr="00BE64E6" w:rsidRDefault="00BE64E6" w:rsidP="00BE64E6">
      <w:pPr>
        <w:spacing w:line="360" w:lineRule="auto"/>
        <w:ind w:firstLine="426"/>
        <w:jc w:val="both"/>
        <w:rPr>
          <w:color w:val="000000" w:themeColor="text1"/>
        </w:rPr>
      </w:pPr>
      <w:r w:rsidRPr="00BE64E6">
        <w:rPr>
          <w:color w:val="000000" w:themeColor="text1"/>
        </w:rPr>
        <w:t>Within the framework of SDT, this study demonstrates that autonomy, competence, and relatedness assume new operational forms in immersive digital environments</w:t>
      </w:r>
      <w:r>
        <w:rPr>
          <w:color w:val="000000" w:themeColor="text1"/>
        </w:rPr>
        <w:t xml:space="preserve"> </w:t>
      </w:r>
      <w:r w:rsidRPr="00B91C87">
        <w:rPr>
          <w:color w:val="000000" w:themeColor="text1"/>
        </w:rPr>
        <w:t>(</w:t>
      </w:r>
      <w:proofErr w:type="spellStart"/>
      <w:r w:rsidRPr="00B91C87">
        <w:rPr>
          <w:color w:val="000000" w:themeColor="text1"/>
        </w:rPr>
        <w:t>Bilgihan</w:t>
      </w:r>
      <w:proofErr w:type="spellEnd"/>
      <w:r w:rsidRPr="00B91C87">
        <w:rPr>
          <w:color w:val="000000" w:themeColor="text1"/>
        </w:rPr>
        <w:t xml:space="preserve"> et al., 2024)</w:t>
      </w:r>
      <w:r w:rsidRPr="00BE64E6">
        <w:rPr>
          <w:color w:val="000000" w:themeColor="text1"/>
        </w:rPr>
        <w:t xml:space="preserve">. Autonomy is instantiated through customizable avatars, user-directed spatial modifications, and ownership of digital assets, which collectively amplify perceived agency and volitional control over digital self-expression. Users exercising autonomy exhibit enhanced exploratory </w:t>
      </w:r>
      <w:proofErr w:type="spellStart"/>
      <w:r w:rsidRPr="00BE64E6">
        <w:rPr>
          <w:color w:val="000000" w:themeColor="text1"/>
        </w:rPr>
        <w:t>behaviors</w:t>
      </w:r>
      <w:proofErr w:type="spellEnd"/>
      <w:r w:rsidRPr="00BE64E6">
        <w:rPr>
          <w:color w:val="000000" w:themeColor="text1"/>
        </w:rPr>
        <w:t>, persistent engagement, and deliberate interaction strategies, reflecting a deepened internalization of metaverse participation. Competence emerges through progressive, skill-based challenges, such as mastering multi-modal navigation, completing achievement-driven quests, or strategically collecting and trading NFTs</w:t>
      </w:r>
      <w:r>
        <w:rPr>
          <w:color w:val="000000" w:themeColor="text1"/>
        </w:rPr>
        <w:t xml:space="preserve"> </w:t>
      </w:r>
      <w:r w:rsidRPr="00B91C87">
        <w:rPr>
          <w:color w:val="000000" w:themeColor="text1"/>
        </w:rPr>
        <w:t xml:space="preserve">(Lee </w:t>
      </w:r>
      <w:r>
        <w:rPr>
          <w:color w:val="000000" w:themeColor="text1"/>
        </w:rPr>
        <w:t>and</w:t>
      </w:r>
      <w:r w:rsidRPr="00B91C87">
        <w:rPr>
          <w:color w:val="000000" w:themeColor="text1"/>
        </w:rPr>
        <w:t xml:space="preserve"> Shen, 2024)</w:t>
      </w:r>
      <w:r w:rsidRPr="00BE64E6">
        <w:rPr>
          <w:color w:val="000000" w:themeColor="text1"/>
        </w:rPr>
        <w:t xml:space="preserve">. Structured feedback loops, adaptive difficulty, and measurable progression foster perceived efficacy, mastery, and intrinsic satisfaction, thereby demonstrating that digitally mediated competence can drive both affective engagement and sustained </w:t>
      </w:r>
      <w:proofErr w:type="spellStart"/>
      <w:r w:rsidRPr="00BE64E6">
        <w:rPr>
          <w:color w:val="000000" w:themeColor="text1"/>
        </w:rPr>
        <w:t>behavioral</w:t>
      </w:r>
      <w:proofErr w:type="spellEnd"/>
      <w:r w:rsidRPr="00BE64E6">
        <w:rPr>
          <w:color w:val="000000" w:themeColor="text1"/>
        </w:rPr>
        <w:t xml:space="preserve"> investment</w:t>
      </w:r>
      <w:r>
        <w:rPr>
          <w:color w:val="000000" w:themeColor="text1"/>
        </w:rPr>
        <w:t xml:space="preserve"> </w:t>
      </w:r>
      <w:r w:rsidRPr="00B91C87">
        <w:rPr>
          <w:color w:val="000000" w:themeColor="text1"/>
        </w:rPr>
        <w:t>(Hennig‐Thurau et al., 2023)</w:t>
      </w:r>
      <w:r w:rsidRPr="00BE64E6">
        <w:rPr>
          <w:color w:val="000000" w:themeColor="text1"/>
        </w:rPr>
        <w:t>. Relatedness is reinforced through persistent, contextually rich social interactions within branded virtual events, collaborative quests, and immersive communities, where shared experiences strengthen trust, social identity, and advocacy. Collectively, these mechanisms show that fulfilling psychological needs in digital ecosystems enhances well-being while simultaneously influencing engagement intensity and brand outcomes, extending SDT from human-</w:t>
      </w:r>
      <w:proofErr w:type="spellStart"/>
      <w:r w:rsidRPr="00BE64E6">
        <w:rPr>
          <w:color w:val="000000" w:themeColor="text1"/>
        </w:rPr>
        <w:t>centered</w:t>
      </w:r>
      <w:proofErr w:type="spellEnd"/>
      <w:r w:rsidRPr="00BE64E6">
        <w:rPr>
          <w:color w:val="000000" w:themeColor="text1"/>
        </w:rPr>
        <w:t xml:space="preserve"> contexts to complex, technology-mediated, co-creative ecosystems.</w:t>
      </w:r>
    </w:p>
    <w:p w14:paraId="070B2E32" w14:textId="1C2E24F6" w:rsidR="00BE64E6" w:rsidRPr="00BE64E6" w:rsidRDefault="00BE64E6" w:rsidP="00BE64E6">
      <w:pPr>
        <w:spacing w:line="360" w:lineRule="auto"/>
        <w:ind w:firstLine="426"/>
        <w:jc w:val="both"/>
        <w:rPr>
          <w:color w:val="000000" w:themeColor="text1"/>
        </w:rPr>
      </w:pPr>
      <w:r w:rsidRPr="00BE64E6">
        <w:rPr>
          <w:color w:val="000000" w:themeColor="text1"/>
        </w:rPr>
        <w:t>Flow Theory is similarly advanced by illustrating that optimal experiential immersion in the metaverse depends on the precise alignment of task challenge and individual skill, calibrated by digital affordances and interaction design</w:t>
      </w:r>
      <w:r>
        <w:rPr>
          <w:color w:val="000000" w:themeColor="text1"/>
        </w:rPr>
        <w:t xml:space="preserve"> (</w:t>
      </w:r>
      <w:r w:rsidRPr="00E11955">
        <w:t>Zhong</w:t>
      </w:r>
      <w:r>
        <w:t xml:space="preserve"> </w:t>
      </w:r>
      <w:r w:rsidR="001039BF">
        <w:t>and</w:t>
      </w:r>
      <w:r w:rsidRPr="00E11955">
        <w:t xml:space="preserve"> Hamouda</w:t>
      </w:r>
      <w:r>
        <w:t>, 2024)</w:t>
      </w:r>
      <w:r w:rsidRPr="00BE64E6">
        <w:rPr>
          <w:color w:val="000000" w:themeColor="text1"/>
        </w:rPr>
        <w:t xml:space="preserve">. Gamified missions, NFT-mediated activities, and dynamic event-based interactions act as flow facilitators, promoting heightened attentional focus, cognitive absorption, and affective resonance. Technological features—such as cross-platform interoperability, asset scarcity, rarity </w:t>
      </w:r>
      <w:proofErr w:type="spellStart"/>
      <w:r w:rsidRPr="00BE64E6">
        <w:rPr>
          <w:color w:val="000000" w:themeColor="text1"/>
        </w:rPr>
        <w:t>signaling</w:t>
      </w:r>
      <w:proofErr w:type="spellEnd"/>
      <w:r w:rsidRPr="00BE64E6">
        <w:rPr>
          <w:color w:val="000000" w:themeColor="text1"/>
        </w:rPr>
        <w:t>, and instantaneous responsiveness—modulate flow experiences by either reinforcing or disrupting challenge-skill alignment</w:t>
      </w:r>
      <w:r>
        <w:rPr>
          <w:color w:val="000000" w:themeColor="text1"/>
        </w:rPr>
        <w:t xml:space="preserve"> (</w:t>
      </w:r>
      <w:r w:rsidRPr="00E11955">
        <w:t>Oliveira</w:t>
      </w:r>
      <w:r>
        <w:t xml:space="preserve"> </w:t>
      </w:r>
      <w:r w:rsidR="001039BF">
        <w:t>and</w:t>
      </w:r>
      <w:r w:rsidRPr="00E11955">
        <w:t xml:space="preserve"> Hamari</w:t>
      </w:r>
      <w:r>
        <w:t>, 2025)</w:t>
      </w:r>
      <w:r w:rsidRPr="00BE64E6">
        <w:rPr>
          <w:color w:val="000000" w:themeColor="text1"/>
        </w:rPr>
        <w:t xml:space="preserve">. Importantly, the findings indicate that deeply immersive engagement can generate </w:t>
      </w:r>
      <w:proofErr w:type="spellStart"/>
      <w:r w:rsidRPr="00BE64E6">
        <w:rPr>
          <w:color w:val="000000" w:themeColor="text1"/>
        </w:rPr>
        <w:t>favorable</w:t>
      </w:r>
      <w:proofErr w:type="spellEnd"/>
      <w:r w:rsidRPr="00BE64E6">
        <w:rPr>
          <w:color w:val="000000" w:themeColor="text1"/>
        </w:rPr>
        <w:t xml:space="preserve"> brand outcomes independently of explicit satisfaction metrics, demonstrating that experiential absorption itself functions as a primary driver of user </w:t>
      </w:r>
      <w:proofErr w:type="spellStart"/>
      <w:r w:rsidRPr="00BE64E6">
        <w:rPr>
          <w:color w:val="000000" w:themeColor="text1"/>
        </w:rPr>
        <w:t>behavior</w:t>
      </w:r>
      <w:proofErr w:type="spellEnd"/>
      <w:r w:rsidRPr="00BE64E6">
        <w:rPr>
          <w:color w:val="000000" w:themeColor="text1"/>
        </w:rPr>
        <w:t xml:space="preserve"> in mediated digital contexts.</w:t>
      </w:r>
    </w:p>
    <w:p>
      <w:r>
        <w:rPr>
          <w:b/>
          <w:highlight w:val="yellow"/>
        </w:rPr>
        <w:t xml:space="preserve">REVISION R17 – ALIGN THEORETICAL CLAIMS WITH MEASURED MODEL: </w:t>
      </w:r>
      <w:r>
        <w:rPr>
          <w:b w:val="0"/>
          <w:highlight w:val="yellow"/>
        </w:rPr>
        <w:t>Statements that the study “demonstrates” autonomy, competence, relatedness or specific flow effects exceed what was measured. Reword these as conceptual interpretation/theoretical extension, because the mechanisms were not directly operationalised. Keep the SDT/Flow contribution framed as explanatory, not as tested findings.</w:t>
      </w:r>
    </w:p>
    <w:p w14:paraId="52F7D6B5" w14:textId="2C01F0D2" w:rsidR="00BE64E6" w:rsidRPr="00BE64E6" w:rsidRDefault="00BE64E6" w:rsidP="00BE64E6">
      <w:pPr>
        <w:spacing w:line="360" w:lineRule="auto"/>
        <w:ind w:firstLine="426"/>
        <w:jc w:val="both"/>
        <w:rPr>
          <w:color w:val="000000" w:themeColor="text1"/>
        </w:rPr>
      </w:pPr>
      <w:r w:rsidRPr="00BE64E6">
        <w:rPr>
          <w:color w:val="000000" w:themeColor="text1"/>
        </w:rPr>
        <w:t xml:space="preserve">The central theoretical innovation of this research lies in the integration of SDT and Flow Theory into a dual-theoretical framework that captures both the motivational antecedents and experiential dynamics of engagement in immersive digital ecosystems. Using configurational </w:t>
      </w:r>
      <w:r w:rsidR="00202EAC">
        <w:rPr>
          <w:color w:val="000000" w:themeColor="text1"/>
        </w:rPr>
        <w:lastRenderedPageBreak/>
        <w:t>FsQCA</w:t>
      </w:r>
      <w:r w:rsidRPr="00BE64E6">
        <w:rPr>
          <w:color w:val="000000" w:themeColor="text1"/>
        </w:rPr>
        <w:t xml:space="preserve"> analyses, the study identifies multiple equifinal pathways in which combinations of engagement, experiential quality, and satisfaction converge to produce optimal brand outcomes, empirically validating the interdependent effects of intrinsic need </w:t>
      </w:r>
      <w:proofErr w:type="spellStart"/>
      <w:r w:rsidRPr="00BE64E6">
        <w:rPr>
          <w:color w:val="000000" w:themeColor="text1"/>
        </w:rPr>
        <w:t>fulfillment</w:t>
      </w:r>
      <w:proofErr w:type="spellEnd"/>
      <w:r w:rsidRPr="00BE64E6">
        <w:rPr>
          <w:color w:val="000000" w:themeColor="text1"/>
        </w:rPr>
        <w:t xml:space="preserve"> and challenge-skill alignment. This integration operationalizes intrinsic motivation and immersive experience as mutually reinforcing, cognitively and affectively grounded mechanisms, offering a robust explanatory model for predicting and optimizing user </w:t>
      </w:r>
      <w:proofErr w:type="spellStart"/>
      <w:r w:rsidRPr="00BE64E6">
        <w:rPr>
          <w:color w:val="000000" w:themeColor="text1"/>
        </w:rPr>
        <w:t>behavior</w:t>
      </w:r>
      <w:proofErr w:type="spellEnd"/>
      <w:r w:rsidRPr="00BE64E6">
        <w:rPr>
          <w:color w:val="000000" w:themeColor="text1"/>
        </w:rPr>
        <w:t xml:space="preserve"> in highly interactive and co-created virtual environments.</w:t>
      </w:r>
    </w:p>
    <w:p w14:paraId="08F4AD7B" w14:textId="77777777" w:rsidR="00BE64E6" w:rsidRPr="00BE64E6" w:rsidRDefault="00BE64E6" w:rsidP="00BE64E6">
      <w:pPr>
        <w:spacing w:line="360" w:lineRule="auto"/>
        <w:ind w:firstLine="426"/>
        <w:jc w:val="both"/>
        <w:rPr>
          <w:color w:val="000000" w:themeColor="text1"/>
        </w:rPr>
      </w:pPr>
      <w:r w:rsidRPr="00BE64E6">
        <w:rPr>
          <w:color w:val="000000" w:themeColor="text1"/>
        </w:rPr>
        <w:t>Collectively, these contributions advance both marketing and psychological theory by demonstrating that the confluence of need satisfaction and experiential immersion serves as a critical determinant of engagement, satisfaction, and brand performance in the metaverse. The study not only extends the theoretical boundaries of SDT and Flow Theory into technologically complex, user-driven digital domains but also provides actionable insights for designing interactive, psychologically attuned brand ecosystems capable of sustaining engagement, fostering loyalty, and maximizing digital brand value in immersive contexts.</w:t>
      </w:r>
    </w:p>
    <w:p w14:paraId="6077717E" w14:textId="77777777" w:rsidR="00BE64E6" w:rsidRDefault="00BE64E6" w:rsidP="004B0CFD">
      <w:pPr>
        <w:spacing w:line="360" w:lineRule="auto"/>
        <w:jc w:val="both"/>
        <w:rPr>
          <w:color w:val="000000" w:themeColor="text1"/>
        </w:rPr>
      </w:pPr>
    </w:p>
    <w:p w14:paraId="105C6CEF" w14:textId="4CFFF2AA" w:rsidR="00AC523E" w:rsidRPr="0043234C" w:rsidRDefault="00AC523E" w:rsidP="00316E6B">
      <w:pPr>
        <w:spacing w:line="360" w:lineRule="auto"/>
        <w:jc w:val="both"/>
        <w:rPr>
          <w:b/>
          <w:bCs/>
          <w:color w:val="000000" w:themeColor="text1"/>
        </w:rPr>
      </w:pPr>
      <w:r w:rsidRPr="0043234C">
        <w:rPr>
          <w:b/>
          <w:bCs/>
          <w:color w:val="000000" w:themeColor="text1"/>
        </w:rPr>
        <w:t>7.2. Managerial Implications</w:t>
      </w:r>
    </w:p>
    <w:p w14:paraId="022D4037" w14:textId="1869508B" w:rsidR="005E7707" w:rsidRPr="005E7707" w:rsidRDefault="005E7707" w:rsidP="005E7707">
      <w:pPr>
        <w:spacing w:line="360" w:lineRule="auto"/>
        <w:jc w:val="both"/>
        <w:rPr>
          <w:color w:val="000000" w:themeColor="text1"/>
        </w:rPr>
      </w:pPr>
      <w:proofErr w:type="spellStart"/>
      <w:proofErr w:type="spellEnd"/>
      <w:r>
        <w:t>This study offers crucial insights into how user engagement (UE), user experience (UX), and brand satisfaction (BSAT) collectively influence brand success (BSUC) within the metaverse. One of the primary findings highlights that user experience is a critical determinant of both brand satisfaction and brand loyalty. The FsQCA analysis reveals that high-quality experiences are consistently linked with favorable brand outcomes. A high consistency value (0.6499) further substantiates that users who perceive their metaverse experiences as highly immersive tend to develop strong emotional connections with the brand, which, in turn, fosters brand loyalty (Csikszentmihalyi, 1990). Given this, it is evident that a brand’s ability to craft engaging, interactive, and personalized experiences within the metaverse is fundamental to ensuring long-term engagement and sustained brand success.</w:t>
      </w:r>
    </w:p>
    <w:p w14:paraId="1D052565" w14:textId="6684AB4F" w:rsidR="005E7707" w:rsidRPr="005E7707" w:rsidRDefault="005E7707" w:rsidP="005E7707">
      <w:pPr>
        <w:spacing w:line="360" w:lineRule="auto"/>
        <w:ind w:firstLine="426"/>
        <w:jc w:val="both"/>
        <w:rPr>
          <w:color w:val="000000" w:themeColor="text1"/>
        </w:rPr>
      </w:pPr>
      <w:r w:rsidRPr="005E7707">
        <w:rPr>
          <w:color w:val="000000" w:themeColor="text1"/>
        </w:rPr>
        <w:t xml:space="preserve">To achieve this, brands must prioritize creating immersive experiences that are deeply connected to users' virtual identities. The importance of personalization in enhancing user experience cannot be overstated. Features such as customizable avatars, exclusive NFTs, and interactive virtual environments empower users to express their identity within the metaverse, significantly enhancing their sense of presence. This, in turn, strengthens the emotional bond between the user and the brand. By aligning the brand’s virtual presence with users’ self-concept, brands can cultivate a powerful connection that drives satisfaction. In fact, survey results showed that 73% of respondents felt more emotionally connected to brands offering </w:t>
      </w:r>
      <w:r w:rsidRPr="005E7707">
        <w:rPr>
          <w:color w:val="000000" w:themeColor="text1"/>
        </w:rPr>
        <w:lastRenderedPageBreak/>
        <w:t xml:space="preserve">identity-enhancing features, emphasizing the vital role of personalized experiences in cultivating brand attachment (Xie </w:t>
      </w:r>
      <w:r w:rsidR="001039BF">
        <w:rPr>
          <w:color w:val="000000" w:themeColor="text1"/>
        </w:rPr>
        <w:t>and</w:t>
      </w:r>
      <w:r w:rsidRPr="005E7707">
        <w:rPr>
          <w:color w:val="000000" w:themeColor="text1"/>
        </w:rPr>
        <w:t xml:space="preserve"> Muralidharan, 2023). When users perceive their virtual experiences as uniquely tailored, they are more likely to engage deeply, exhibit brand loyalty, and advocate for the brand in their communities (</w:t>
      </w:r>
      <w:proofErr w:type="spellStart"/>
      <w:r w:rsidRPr="005E7707">
        <w:rPr>
          <w:color w:val="000000" w:themeColor="text1"/>
        </w:rPr>
        <w:t>Thaichon</w:t>
      </w:r>
      <w:proofErr w:type="spellEnd"/>
      <w:r w:rsidRPr="005E7707">
        <w:rPr>
          <w:color w:val="000000" w:themeColor="text1"/>
        </w:rPr>
        <w:t xml:space="preserve"> et al., 2022).</w:t>
      </w:r>
    </w:p>
    <w:p w14:paraId="69785BFF" w14:textId="77777777" w:rsidR="005E7707" w:rsidRPr="005E7707" w:rsidRDefault="005E7707" w:rsidP="005E7707">
      <w:pPr>
        <w:spacing w:line="360" w:lineRule="auto"/>
        <w:ind w:firstLine="426"/>
        <w:jc w:val="both"/>
        <w:rPr>
          <w:color w:val="000000" w:themeColor="text1"/>
        </w:rPr>
      </w:pPr>
      <w:r w:rsidRPr="005E7707">
        <w:rPr>
          <w:color w:val="000000" w:themeColor="text1"/>
        </w:rPr>
        <w:t>However, for brands to secure long-term brand success, they must go beyond mere personalization and integrate advanced NFT features such as interoperability, smart contracts, and rarity dynamics into their virtual ecosystems. These features ensure that virtual assets are not only accessible and transferable across different platforms but also provide users with a sense of exclusivity and security. Interoperability allows users to move their digital assets seamlessly across multiple metaverse environments, ensuring that NFTs retain their value regardless of platform. This flexibility increases their utility and appeal, making users more likely to invest in and engage with them. Smart contracts, which automate and secure transactions, further build user trust, an essential factor for brand satisfaction. Transparent NFT minting processes are also crucial in establishing credibility and trust. Without clarity on how NFTs are created and authenticated, users may feel uncertain about the legitimacy of the assets they acquire, undermining their willingness to engage with the brand. As previous research highlights, trust-building mechanisms such as transparency and blockchain-based authenticity are foundational to user loyalty in the metaverse (Raut et al., 2024; Sun, 2023).</w:t>
      </w:r>
    </w:p>
    <w:p w14:paraId="496E4158" w14:textId="24B95AC1" w:rsidR="005E7707" w:rsidRPr="005E7707" w:rsidRDefault="005E7707" w:rsidP="005E7707">
      <w:pPr>
        <w:spacing w:line="360" w:lineRule="auto"/>
        <w:ind w:firstLine="426"/>
        <w:jc w:val="both"/>
        <w:rPr>
          <w:color w:val="000000" w:themeColor="text1"/>
        </w:rPr>
      </w:pPr>
      <w:r w:rsidRPr="005E7707">
        <w:rPr>
          <w:color w:val="000000" w:themeColor="text1"/>
        </w:rPr>
        <w:t xml:space="preserve">Moreover, this study reveals a powerful synergy between user satisfaction and user engagement. The combination of active user participation with high satisfaction levels significantly enhances brand equity and loyalty (Jeong </w:t>
      </w:r>
      <w:r w:rsidR="001039BF">
        <w:rPr>
          <w:color w:val="000000" w:themeColor="text1"/>
        </w:rPr>
        <w:t>and</w:t>
      </w:r>
      <w:r w:rsidRPr="005E7707">
        <w:rPr>
          <w:color w:val="000000" w:themeColor="text1"/>
        </w:rPr>
        <w:t xml:space="preserve"> Kim, 2019). This finding underscores the importance of not only engaging users but also ensuring that their experiences remain positive and fulfilling. For brands, this means focusing on creating interactive opportunities that encourage users to actively shape their digital identities and experiences. Gamified interactions, co-creation opportunities, and rewards systems can effectively deepen user involvement while maintaining high satisfaction. As users take an active role in shaping the virtual environment, they experience a heightened sense of ownership and belonging, which in turn increases their emotional attachment to the brand. This also nurtures relational capital, a critical factor for fostering long-term loyalty in the metaverse.</w:t>
      </w:r>
    </w:p>
    <w:p w14:paraId="25CDA28A" w14:textId="77777777" w:rsidR="005E7707" w:rsidRDefault="005E7707" w:rsidP="005E7707">
      <w:pPr>
        <w:spacing w:line="360" w:lineRule="auto"/>
        <w:ind w:firstLine="426"/>
        <w:jc w:val="both"/>
        <w:rPr>
          <w:color w:val="000000" w:themeColor="text1"/>
        </w:rPr>
      </w:pPr>
      <w:r w:rsidRPr="005E7707">
        <w:rPr>
          <w:color w:val="000000" w:themeColor="text1"/>
        </w:rPr>
        <w:t xml:space="preserve">In this dynamic environment, immersive marketing plays a crucial role in adapting to the evolving user </w:t>
      </w:r>
      <w:proofErr w:type="spellStart"/>
      <w:r w:rsidRPr="005E7707">
        <w:rPr>
          <w:color w:val="000000" w:themeColor="text1"/>
        </w:rPr>
        <w:t>behaviors</w:t>
      </w:r>
      <w:proofErr w:type="spellEnd"/>
      <w:r w:rsidRPr="005E7707">
        <w:rPr>
          <w:color w:val="000000" w:themeColor="text1"/>
        </w:rPr>
        <w:t xml:space="preserve"> and ensuring sustained brand success. Real-time data analytics allow brands to continuously monitor and optimize key performance indicators (KPIs) such as user engagement, participation rates, and asset performance. By tracking these metrics, brands can adjust their strategies in response to shifting user expectations, ensuring that their engagement </w:t>
      </w:r>
      <w:r w:rsidRPr="005E7707">
        <w:rPr>
          <w:color w:val="000000" w:themeColor="text1"/>
        </w:rPr>
        <w:lastRenderedPageBreak/>
        <w:t>efforts remain aligned with user preferences. Socially, brands must ensure that virtual interactions are as meaningful and positive as those in the physical world. This requires careful attention to how users engage with each other and with the brand in virtual spaces. By fostering authentic and respectful virtual environments, brands can enhance emotional bonds, which are pivotal for user satisfaction and brand loyalty in the long run.</w:t>
      </w:r>
    </w:p>
    <w:p w14:paraId="6C375337" w14:textId="2F397D78" w:rsidR="00BE64E6" w:rsidRDefault="00BB3D1A" w:rsidP="00BE64E6">
      <w:pPr>
        <w:spacing w:line="360" w:lineRule="auto"/>
        <w:jc w:val="both"/>
        <w:rPr>
          <w:color w:val="000000" w:themeColor="text1"/>
        </w:rPr>
      </w:pPr>
      <w:r w:rsidRPr="005748A7">
        <w:rPr>
          <w:color w:val="000000" w:themeColor="text1"/>
        </w:rPr>
        <w:t>As illustrated in the</w:t>
      </w:r>
      <w:r>
        <w:rPr>
          <w:color w:val="000000" w:themeColor="text1"/>
        </w:rPr>
        <w:t xml:space="preserve"> Figure 5</w:t>
      </w:r>
      <w:r w:rsidRPr="005748A7">
        <w:rPr>
          <w:color w:val="000000" w:themeColor="text1"/>
        </w:rPr>
        <w:t xml:space="preserve">, several interconnected factors contribute to brand success in this virtual realm, with branding acting as the bridge between consumer expectations, brand expectations, and immersive digital experiences. Central to this marketing framework is the critical importance of brand consistency and immersive integration. In the Metaverse, brand presence is not confined to a mere visual identity but extends into interactive and emotional engagement. It is imperative for brands to align their values and messaging consistently across </w:t>
      </w:r>
      <w:r w:rsidR="00BE64E6" w:rsidRPr="005748A7">
        <w:rPr>
          <w:color w:val="000000" w:themeColor="text1"/>
        </w:rPr>
        <w:t>both physical and digital touchpoints, ensuring a seamless and cohesive brand narrative. Whether in virtual worlds or physical products, this integration fosters brand authenticity and trust (Koles et al., 2024). In line with marketing theory, the credibility of a brand is an outcome of sustained and consistent presence, particularly in such a fluid and dynamic space. Brands that master this integration not only capture consumer attention but also drive long-term engagement, ultimately sustaining a competitive advantage in the ever-evolving Metaverse.</w:t>
      </w:r>
      <w:r w:rsidR="00BE64E6">
        <w:rPr>
          <w:color w:val="000000" w:themeColor="text1"/>
        </w:rPr>
        <w:t xml:space="preserve"> </w:t>
      </w:r>
    </w:p>
    <w:p w14:paraId="7F2A6ACC" w14:textId="1AFBB73E" w:rsidR="00BE64E6" w:rsidRPr="005E7707" w:rsidRDefault="00BE64E6" w:rsidP="00BE64E6">
      <w:pPr>
        <w:spacing w:line="360" w:lineRule="auto"/>
        <w:ind w:firstLine="426"/>
        <w:jc w:val="both"/>
        <w:rPr>
          <w:color w:val="000000" w:themeColor="text1"/>
        </w:rPr>
      </w:pPr>
      <w:r w:rsidRPr="00377169">
        <w:rPr>
          <w:color w:val="000000" w:themeColor="text1"/>
        </w:rPr>
        <w:t xml:space="preserve">Within this emergent environment, four interdependent dimensions have been identified as foundational constructs: (1) </w:t>
      </w:r>
      <w:r w:rsidRPr="00377169">
        <w:rPr>
          <w:i/>
          <w:iCs/>
          <w:color w:val="000000" w:themeColor="text1"/>
        </w:rPr>
        <w:t>Immersive Experience</w:t>
      </w:r>
      <w:r w:rsidRPr="00377169">
        <w:rPr>
          <w:color w:val="000000" w:themeColor="text1"/>
        </w:rPr>
        <w:t xml:space="preserve">, which enhances sensory realism and presence; (2) </w:t>
      </w:r>
      <w:r w:rsidRPr="00377169">
        <w:rPr>
          <w:i/>
          <w:iCs/>
          <w:color w:val="000000" w:themeColor="text1"/>
        </w:rPr>
        <w:t>Identity and Self-Expression</w:t>
      </w:r>
      <w:r w:rsidRPr="00377169">
        <w:rPr>
          <w:color w:val="000000" w:themeColor="text1"/>
        </w:rPr>
        <w:t xml:space="preserve">, enabling personalized avatar embodiment and symbolic consumption; (3) </w:t>
      </w:r>
      <w:r w:rsidRPr="00377169">
        <w:rPr>
          <w:i/>
          <w:iCs/>
          <w:color w:val="000000" w:themeColor="text1"/>
        </w:rPr>
        <w:t>Social Interaction and Virtual Community</w:t>
      </w:r>
      <w:r w:rsidRPr="00377169">
        <w:rPr>
          <w:color w:val="000000" w:themeColor="text1"/>
        </w:rPr>
        <w:t xml:space="preserve">, which fosters relational capital and collective brand affiliation; and (4) </w:t>
      </w:r>
      <w:r w:rsidRPr="00377169">
        <w:rPr>
          <w:i/>
          <w:iCs/>
          <w:color w:val="000000" w:themeColor="text1"/>
        </w:rPr>
        <w:t>Economic System and Digital Ownership</w:t>
      </w:r>
      <w:r w:rsidRPr="00377169">
        <w:rPr>
          <w:color w:val="000000" w:themeColor="text1"/>
        </w:rPr>
        <w:t xml:space="preserve">, </w:t>
      </w:r>
    </w:p>
    <w:p w14:paraId="3E649294" w14:textId="19500E18" w:rsidR="005E7707" w:rsidRPr="005E7707" w:rsidRDefault="005E7707" w:rsidP="00732C9D">
      <w:pPr>
        <w:spacing w:line="360" w:lineRule="auto"/>
        <w:ind w:firstLine="426"/>
        <w:jc w:val="both"/>
        <w:rPr>
          <w:color w:val="000000" w:themeColor="text1"/>
        </w:rPr>
        <w:sectPr w:rsidR="005E7707" w:rsidRPr="005E7707" w:rsidSect="006F73B1">
          <w:pgSz w:w="11906" w:h="16838"/>
          <w:pgMar w:top="1440" w:right="1440" w:bottom="1440" w:left="1440" w:header="708" w:footer="708" w:gutter="0"/>
          <w:cols w:space="708"/>
          <w:docGrid w:linePitch="360"/>
        </w:sectPr>
      </w:pPr>
    </w:p>
    <w:p w14:paraId="7ACD25E7" w14:textId="2F2460D5" w:rsidR="005208D3" w:rsidRPr="0043234C" w:rsidRDefault="0027089B" w:rsidP="005208D3">
      <w:pPr>
        <w:jc w:val="both"/>
        <w:rPr>
          <w:color w:val="000000" w:themeColor="text1"/>
        </w:rPr>
      </w:pPr>
      <w:r w:rsidRPr="0027089B">
        <w:rPr>
          <w:noProof/>
          <w:color w:val="000000" w:themeColor="text1"/>
        </w:rPr>
        <w:lastRenderedPageBreak/>
        <w:drawing>
          <wp:inline distT="0" distB="0" distL="0" distR="0" wp14:anchorId="21A39B08" wp14:editId="32E57BC6">
            <wp:extent cx="8863330" cy="4955540"/>
            <wp:effectExtent l="19050" t="19050" r="13970" b="16510"/>
            <wp:docPr id="201517362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73621" name="Picture 1" descr="A diagram of a company&#10;&#10;AI-generated content may be incorrect."/>
                    <pic:cNvPicPr/>
                  </pic:nvPicPr>
                  <pic:blipFill>
                    <a:blip r:embed="rId10"/>
                    <a:stretch>
                      <a:fillRect/>
                    </a:stretch>
                  </pic:blipFill>
                  <pic:spPr>
                    <a:xfrm>
                      <a:off x="0" y="0"/>
                      <a:ext cx="8863330" cy="4955540"/>
                    </a:xfrm>
                    <a:prstGeom prst="rect">
                      <a:avLst/>
                    </a:prstGeom>
                    <a:ln>
                      <a:solidFill>
                        <a:schemeClr val="tx1"/>
                      </a:solidFill>
                    </a:ln>
                  </pic:spPr>
                </pic:pic>
              </a:graphicData>
            </a:graphic>
          </wp:inline>
        </w:drawing>
      </w:r>
    </w:p>
    <w:p w14:paraId="3357FF40" w14:textId="7F0A3574" w:rsidR="005208D3" w:rsidRPr="005E0F58" w:rsidRDefault="00AC523E" w:rsidP="005E0F58">
      <w:pPr>
        <w:jc w:val="both"/>
        <w:rPr>
          <w:i/>
          <w:iCs/>
          <w:color w:val="000000" w:themeColor="text1"/>
          <w:sz w:val="20"/>
          <w:szCs w:val="20"/>
        </w:rPr>
        <w:sectPr w:rsidR="005208D3" w:rsidRPr="005E0F58" w:rsidSect="005208D3">
          <w:pgSz w:w="16838" w:h="11906" w:orient="landscape"/>
          <w:pgMar w:top="1440" w:right="1440" w:bottom="1440" w:left="1440" w:header="709" w:footer="709" w:gutter="0"/>
          <w:cols w:space="708"/>
          <w:docGrid w:linePitch="360"/>
        </w:sectPr>
      </w:pPr>
      <w:r w:rsidRPr="0043234C">
        <w:rPr>
          <w:b/>
          <w:bCs/>
          <w:color w:val="000000" w:themeColor="text1"/>
        </w:rPr>
        <w:t xml:space="preserve"> </w:t>
      </w:r>
      <w:r w:rsidR="005208D3" w:rsidRPr="0043234C">
        <w:rPr>
          <w:b/>
          <w:bCs/>
          <w:i/>
          <w:iCs/>
          <w:color w:val="000000" w:themeColor="text1"/>
        </w:rPr>
        <w:t xml:space="preserve">Figure </w:t>
      </w:r>
      <w:r w:rsidR="005208D3">
        <w:rPr>
          <w:b/>
          <w:bCs/>
          <w:i/>
          <w:iCs/>
          <w:color w:val="000000" w:themeColor="text1"/>
        </w:rPr>
        <w:t>5</w:t>
      </w:r>
      <w:r w:rsidR="005208D3" w:rsidRPr="0043234C">
        <w:rPr>
          <w:b/>
          <w:bCs/>
          <w:i/>
          <w:iCs/>
          <w:color w:val="000000" w:themeColor="text1"/>
        </w:rPr>
        <w:t xml:space="preserve">. </w:t>
      </w:r>
      <w:r w:rsidR="005208D3">
        <w:rPr>
          <w:b/>
          <w:bCs/>
          <w:i/>
          <w:iCs/>
          <w:color w:val="000000" w:themeColor="text1"/>
        </w:rPr>
        <w:t>Metaverse System Features for</w:t>
      </w:r>
      <w:r w:rsidR="005208D3" w:rsidRPr="0043234C">
        <w:rPr>
          <w:b/>
          <w:bCs/>
          <w:i/>
          <w:iCs/>
          <w:color w:val="000000" w:themeColor="text1"/>
        </w:rPr>
        <w:t xml:space="preserve"> Brand Success in the Metaverse.</w:t>
      </w:r>
      <w:r w:rsidR="005208D3">
        <w:rPr>
          <w:b/>
          <w:bCs/>
          <w:i/>
          <w:iCs/>
          <w:color w:val="000000" w:themeColor="text1"/>
        </w:rPr>
        <w:t xml:space="preserve"> </w:t>
      </w:r>
      <w:r w:rsidR="005208D3" w:rsidRPr="0043234C">
        <w:rPr>
          <w:b/>
          <w:bCs/>
          <w:i/>
          <w:iCs/>
          <w:color w:val="000000" w:themeColor="text1"/>
          <w:sz w:val="20"/>
          <w:szCs w:val="20"/>
        </w:rPr>
        <w:t>Source:</w:t>
      </w:r>
      <w:r w:rsidR="005208D3" w:rsidRPr="0043234C">
        <w:rPr>
          <w:i/>
          <w:iCs/>
          <w:color w:val="000000" w:themeColor="text1"/>
          <w:sz w:val="20"/>
          <w:szCs w:val="20"/>
        </w:rPr>
        <w:t xml:space="preserve"> Authors</w:t>
      </w:r>
    </w:p>
    <w:p>
      <w:r>
        <w:rPr>
          <w:b/>
          <w:highlight w:val="yellow"/>
        </w:rPr>
        <w:t xml:space="preserve">REVISION R18 – FIGURE 5 (avoid implying untested relationships): </w:t>
      </w:r>
      <w:r>
        <w:rPr>
          <w:b w:val="0"/>
          <w:highlight w:val="yellow"/>
        </w:rPr>
        <w:t>Either redraw Figure 5 so it depicts ONLY the measured constructs (UE, UX, BSAT, BSUC) and their tested relationships, or clearly relabel it as a conceptual/future-research framework and move it to the limitations/future-research section. As drawn it implies empirically supported links (e.g., NFTs, economic/ownership systems) that were not analysed.</w:t>
      </w:r>
    </w:p>
    <w:p w14:paraId="45B1775A" w14:textId="77777777" w:rsidR="00BE64E6" w:rsidRDefault="00BE64E6" w:rsidP="00BE64E6">
      <w:pPr>
        <w:spacing w:line="360" w:lineRule="auto"/>
        <w:jc w:val="both"/>
        <w:rPr>
          <w:color w:val="000000" w:themeColor="text1"/>
        </w:rPr>
      </w:pPr>
      <w:r w:rsidRPr="00377169">
        <w:rPr>
          <w:color w:val="000000" w:themeColor="text1"/>
        </w:rPr>
        <w:lastRenderedPageBreak/>
        <w:t>underpinning transactional credibility and asset-based loyalty through blockchain-enabled ownership models. These dimensions operate synergistically, reinforcing the structural conditions for sustained brand performance within metaverse platforms.</w:t>
      </w:r>
    </w:p>
    <w:p w14:paraId="443C8984" w14:textId="79E15F02" w:rsidR="00BE64E6" w:rsidRPr="005748A7" w:rsidRDefault="00BE64E6" w:rsidP="00BE64E6">
      <w:pPr>
        <w:spacing w:line="360" w:lineRule="auto"/>
        <w:ind w:firstLine="426"/>
        <w:jc w:val="both"/>
        <w:rPr>
          <w:color w:val="000000" w:themeColor="text1"/>
        </w:rPr>
      </w:pPr>
      <w:r w:rsidRPr="005748A7">
        <w:rPr>
          <w:color w:val="000000" w:themeColor="text1"/>
        </w:rPr>
        <w:t xml:space="preserve">Further enhancing the marketing strategy, psychological engagement within the Metaverse plays a pivotal role. Brands now have the opportunity to transcend traditional one-way marketing tactics, harnessing AI-driven personalization and avatar customization to foster deeper emotional resonance. By crafting individualized experiences that align with consumers’ evolving self-concept and aspirations, brands tap into profound psychological dimensions (Jung </w:t>
      </w:r>
      <w:r w:rsidR="001039BF">
        <w:rPr>
          <w:color w:val="000000" w:themeColor="text1"/>
        </w:rPr>
        <w:t>and</w:t>
      </w:r>
      <w:r w:rsidRPr="005748A7">
        <w:rPr>
          <w:color w:val="000000" w:themeColor="text1"/>
        </w:rPr>
        <w:t xml:space="preserve"> Pawlowski, 2014). This personalization ensures that consumers feel authentically represented and empowered within virtual spaces. The emotional bond established through this </w:t>
      </w:r>
    </w:p>
    <w:p w14:paraId="61747447" w14:textId="77777777" w:rsidR="00BE64E6" w:rsidRDefault="00BE64E6" w:rsidP="00BE64E6">
      <w:pPr>
        <w:spacing w:line="360" w:lineRule="auto"/>
        <w:jc w:val="both"/>
        <w:rPr>
          <w:color w:val="000000" w:themeColor="text1"/>
        </w:rPr>
      </w:pPr>
      <w:r w:rsidRPr="005748A7">
        <w:rPr>
          <w:color w:val="000000" w:themeColor="text1"/>
        </w:rPr>
        <w:t>process is essential for brand loyalty in the Metaverse, as users are more likely to remain engaged with brands that mirror their real and aspirational identities.</w:t>
      </w:r>
    </w:p>
    <w:p w14:paraId="4B9DB424" w14:textId="77777777" w:rsidR="00BE64E6" w:rsidRPr="005E7707" w:rsidRDefault="00BE64E6" w:rsidP="00BE64E6">
      <w:pPr>
        <w:spacing w:line="360" w:lineRule="auto"/>
        <w:ind w:firstLine="426"/>
        <w:jc w:val="both"/>
        <w:rPr>
          <w:color w:val="000000" w:themeColor="text1"/>
        </w:rPr>
      </w:pPr>
      <w:r w:rsidRPr="005E7707">
        <w:rPr>
          <w:color w:val="000000" w:themeColor="text1"/>
        </w:rPr>
        <w:t xml:space="preserve">Finally, this study emphasizes that user experience is the cornerstone of both brand satisfaction and brand success in the metaverse. For brands to remain competitive and maintain sustained engagement, they must ensure that their immersive experiences are emotionally resonant, consistent, and aligned with the values and identities of their users. It is no longer sufficient for brands to offer merely functional or visually appealing virtual assets; the experience itself must be meaningful and integrated into users’ broader virtual lives. Brands </w:t>
      </w:r>
      <w:r>
        <w:rPr>
          <w:color w:val="000000" w:themeColor="text1"/>
        </w:rPr>
        <w:t xml:space="preserve">  </w:t>
      </w:r>
      <w:r w:rsidRPr="005E7707">
        <w:rPr>
          <w:color w:val="000000" w:themeColor="text1"/>
        </w:rPr>
        <w:t>that consistently deliver high-quality, interactive experiences that align with users' expectations will not only capture attention but also build long-term engagement and brand loyalty. The study’s findings reinforce the importance of a holistic approach to metaverse branding, where engagement, experience, and satisfaction are interwoven and mutually reinforcing factors that collectively drive brand success.</w:t>
      </w:r>
    </w:p>
    <w:p w14:paraId="0CB6B5B0" w14:textId="77777777" w:rsidR="005E7707" w:rsidRPr="005E7707" w:rsidRDefault="005E7707" w:rsidP="005E7707">
      <w:pPr>
        <w:spacing w:line="360" w:lineRule="auto"/>
        <w:ind w:firstLine="426"/>
        <w:jc w:val="both"/>
        <w:rPr>
          <w:color w:val="000000" w:themeColor="text1"/>
        </w:rPr>
      </w:pPr>
      <w:r>
        <w:rPr>
          <w:color w:val="000000" w:themeColor="text1"/>
        </w:rPr>
        <w:t>T</w:t>
      </w:r>
      <w:r w:rsidRPr="005E7707">
        <w:rPr>
          <w:color w:val="000000" w:themeColor="text1"/>
        </w:rPr>
        <w:t>he key to sustained success in the metaverse lies in brands’ ability to create immersive, emotionally resonant experiences that integrate personalization, NFT functionality, interactive marketing, and trust-building mechanisms. Brands that can master these dimensions will be well-positioned to foster deep user engagement, long-term brand loyalty, and a competitive edge in this rapidly evolving virtual space.</w:t>
      </w:r>
    </w:p>
    <w:p w14:paraId="228994FA" w14:textId="77777777" w:rsidR="005E7707" w:rsidRDefault="005E7707" w:rsidP="004B0CFD">
      <w:pPr>
        <w:spacing w:line="360" w:lineRule="auto"/>
        <w:jc w:val="both"/>
        <w:rPr>
          <w:b/>
          <w:bCs/>
          <w:color w:val="000000" w:themeColor="text1"/>
        </w:rPr>
      </w:pPr>
    </w:p>
    <w:p w14:paraId="59E4CAF5" w14:textId="7000DF69" w:rsidR="00A731C8" w:rsidRPr="0043234C" w:rsidRDefault="00D9557D" w:rsidP="004B0CFD">
      <w:pPr>
        <w:spacing w:line="360" w:lineRule="auto"/>
        <w:jc w:val="both"/>
        <w:rPr>
          <w:b/>
          <w:bCs/>
          <w:color w:val="000000" w:themeColor="text1"/>
        </w:rPr>
      </w:pPr>
      <w:r>
        <w:rPr>
          <w:b/>
          <w:bCs/>
          <w:color w:val="000000" w:themeColor="text1"/>
        </w:rPr>
        <w:t>8</w:t>
      </w:r>
      <w:r w:rsidR="003734B4" w:rsidRPr="0043234C">
        <w:rPr>
          <w:b/>
          <w:bCs/>
          <w:color w:val="000000" w:themeColor="text1"/>
        </w:rPr>
        <w:t xml:space="preserve">. </w:t>
      </w:r>
      <w:r w:rsidR="00EB7038" w:rsidRPr="0043234C">
        <w:rPr>
          <w:b/>
          <w:bCs/>
          <w:color w:val="000000" w:themeColor="text1"/>
        </w:rPr>
        <w:t>Limitations and Future Scope</w:t>
      </w:r>
    </w:p>
    <w:p w14:paraId="247CA311" w14:textId="2DCE69A7" w:rsidR="00DF7521" w:rsidRPr="00DF7521" w:rsidRDefault="00DF7521" w:rsidP="00DF7521">
      <w:pPr>
        <w:pStyle w:val="NormalWeb"/>
        <w:spacing w:before="0" w:beforeAutospacing="0" w:after="0" w:afterAutospacing="0" w:line="360" w:lineRule="auto"/>
        <w:jc w:val="both"/>
        <w:rPr>
          <w:color w:val="000000" w:themeColor="text1"/>
        </w:rPr>
      </w:pPr>
      <w:r w:rsidRPr="00DF7521">
        <w:rPr>
          <w:color w:val="000000" w:themeColor="text1"/>
        </w:rPr>
        <w:t xml:space="preserve">This study provides valuable insights into user engagement and experience in the metaverse but is subject to several limitations. First, the reliance on a sample of </w:t>
      </w:r>
      <w:r w:rsidR="00113F0C">
        <w:rPr>
          <w:color w:val="000000" w:themeColor="text1"/>
        </w:rPr>
        <w:t>312</w:t>
      </w:r>
      <w:r w:rsidRPr="00DF7521">
        <w:rPr>
          <w:color w:val="000000" w:themeColor="text1"/>
        </w:rPr>
        <w:t xml:space="preserve"> active and experienced users, though ensuring expertise, may bias results toward highly engaged participants. Casual or novice users were underrepresented, limiting the generalisability of </w:t>
      </w:r>
      <w:r w:rsidRPr="00DF7521">
        <w:rPr>
          <w:color w:val="000000" w:themeColor="text1"/>
        </w:rPr>
        <w:lastRenderedPageBreak/>
        <w:t xml:space="preserve">findings across broader demographics. </w:t>
      </w:r>
      <w:r>
        <w:rPr>
          <w:color w:val="000000" w:themeColor="text1"/>
        </w:rPr>
        <w:t>T</w:t>
      </w:r>
      <w:r w:rsidRPr="00DF7521">
        <w:rPr>
          <w:color w:val="000000" w:themeColor="text1"/>
        </w:rPr>
        <w:t>his sampling bias restricts the ability to capture variations in behaviour across different user groups. A more diverse and representative sampling frame, including participants of varying demographics, backgrounds, and levels of experience, is necessary for future research.</w:t>
      </w:r>
    </w:p>
    <w:p w14:paraId="5C88924C" w14:textId="0A008138" w:rsidR="00DF7521" w:rsidRPr="00DF7521" w:rsidRDefault="00DF7521" w:rsidP="00DF7521">
      <w:pPr>
        <w:pStyle w:val="NormalWeb"/>
        <w:spacing w:before="0" w:beforeAutospacing="0" w:after="0" w:afterAutospacing="0" w:line="360" w:lineRule="auto"/>
        <w:ind w:firstLine="426"/>
        <w:jc w:val="both"/>
        <w:rPr>
          <w:color w:val="000000" w:themeColor="text1"/>
        </w:rPr>
      </w:pPr>
      <w:r w:rsidRPr="00DF7521">
        <w:rPr>
          <w:color w:val="000000" w:themeColor="text1"/>
        </w:rPr>
        <w:t xml:space="preserve">Second, the scope of variables was restricted. Decisions regarding inclusion and exclusion may have overlooked relevant factors influencing brand success. Moreover, the absence of a control group limits the ability to attribute outcomes solely to the constructs studied. Third, while </w:t>
      </w:r>
      <w:r w:rsidR="00202EAC">
        <w:rPr>
          <w:color w:val="000000" w:themeColor="text1"/>
        </w:rPr>
        <w:t>FsQCA</w:t>
      </w:r>
      <w:r w:rsidRPr="00DF7521">
        <w:rPr>
          <w:color w:val="000000" w:themeColor="text1"/>
        </w:rPr>
        <w:t xml:space="preserve"> was effective in analysing complex causal relationships, its small-N orientation and qualitative nature reduce robustness compared to larger-scale quantitative models. Relying exclusively on </w:t>
      </w:r>
      <w:r w:rsidR="00202EAC">
        <w:rPr>
          <w:color w:val="000000" w:themeColor="text1"/>
        </w:rPr>
        <w:t>FsQCA</w:t>
      </w:r>
      <w:r w:rsidRPr="00DF7521">
        <w:rPr>
          <w:color w:val="000000" w:themeColor="text1"/>
        </w:rPr>
        <w:t xml:space="preserve"> sacrifices opportunities for methodological triangulation and limits the capacity to validate findings across statistical approaches.</w:t>
      </w:r>
    </w:p>
    <w:p w14:paraId="7E61669D" w14:textId="77777777" w:rsidR="00DF7521" w:rsidRPr="00DF7521" w:rsidRDefault="00DF7521" w:rsidP="00DF7521">
      <w:pPr>
        <w:pStyle w:val="NormalWeb"/>
        <w:spacing w:before="0" w:beforeAutospacing="0" w:after="0" w:afterAutospacing="0" w:line="360" w:lineRule="auto"/>
        <w:ind w:firstLine="426"/>
        <w:jc w:val="both"/>
        <w:rPr>
          <w:color w:val="000000" w:themeColor="text1"/>
        </w:rPr>
      </w:pPr>
      <w:r w:rsidRPr="00DF7521">
        <w:rPr>
          <w:color w:val="000000" w:themeColor="text1"/>
        </w:rPr>
        <w:t>Additionally, the cross-sectional design precludes analysis of how engagement and experience evolve over time. Longitudinal studies are essential to track user behaviour and assess the sustainability of engagement within rapidly changing virtual ecosystems. Finally, ethical implications—including privacy, addiction, cyberbullying, and exploitation risks—remain underexplored. Future research should develop frameworks and guidelines to safeguard user well-being while maximising the positive impact of branding in immersive environments.</w:t>
      </w:r>
    </w:p>
    <w:p>
      <w:r>
        <w:rPr>
          <w:b/>
          <w:highlight w:val="yellow"/>
        </w:rPr>
        <w:t xml:space="preserve">REVISION R19 – ADDRESS THE CURRENT METAVERSE CONTEXT HONESTLY: </w:t>
      </w:r>
      <w:r>
        <w:rPr>
          <w:b w:val="0"/>
          <w:highlight w:val="yellow"/>
        </w:rPr>
        <w:t>Briefly acknowledge that several large firms have scaled back heavy metaverse investment and that there is genuine debate about whether the metaverse was a hype cycle. Reposition the relevance of the work toward (i) brands still active on large metaverse-like platforms (game-based virtual worlds such as Roblox and Fortnite, and social VR) and (ii) future immersive environments (mixed reality and new persistent virtual ecosystems). This balanced, honest framing was explicitly requested by reviewers.</w:t>
      </w:r>
    </w:p>
    <w:p>
      <w:r>
        <w:rPr>
          <w:b/>
          <w:highlight w:val="yellow"/>
        </w:rPr>
        <w:t xml:space="preserve">REVISION R20 – CLARITY, SIMPLICITY &amp; CONSISTENCY PASS: </w:t>
      </w:r>
      <w:r>
        <w:rPr>
          <w:b w:val="0"/>
          <w:highlight w:val="yellow"/>
        </w:rPr>
        <w:t>Rewrite the manuscript so every sentence is simple, precise and necessary; remove grandiose or buzzword-heavy phrasing (e.g., “Reality Rewired,” “Unstoppable Brand Success”) unless clearly defined and needed. Use short paragraphs and concrete language. Standardise terminology to UE/UX/BSAT/BSUC throughout. Number all tables and figures in order of appearance, ensure each is present, correctly labelled and described in the text, and replace unreadable figures with a clear path diagram and a simple correlation matrix. Confirm every empirical claim traces to a reported result.</w:t>
      </w:r>
    </w:p>
    <w:p w14:paraId="1DA68F3E" w14:textId="77777777" w:rsidR="00DF7521" w:rsidRDefault="00DF7521" w:rsidP="00655765">
      <w:pPr>
        <w:pStyle w:val="NormalWeb"/>
        <w:spacing w:before="0" w:beforeAutospacing="0" w:after="0" w:afterAutospacing="0" w:line="360" w:lineRule="auto"/>
        <w:jc w:val="both"/>
        <w:rPr>
          <w:b/>
          <w:bCs/>
          <w:color w:val="000000" w:themeColor="text1"/>
          <w:sz w:val="22"/>
          <w:szCs w:val="22"/>
          <w:lang w:val="en-US"/>
        </w:rPr>
      </w:pPr>
    </w:p>
    <w:p w14:paraId="02A9D0F2" w14:textId="20BB0136" w:rsidR="006A5E51" w:rsidRDefault="00C12797" w:rsidP="00655765">
      <w:pPr>
        <w:pStyle w:val="NormalWeb"/>
        <w:spacing w:before="0" w:beforeAutospacing="0" w:after="0" w:afterAutospacing="0" w:line="360" w:lineRule="auto"/>
        <w:jc w:val="both"/>
        <w:rPr>
          <w:color w:val="000000" w:themeColor="text1"/>
          <w:lang w:val="en-US"/>
        </w:rPr>
      </w:pPr>
      <w:r w:rsidRPr="0043234C">
        <w:rPr>
          <w:b/>
          <w:bCs/>
          <w:color w:val="000000" w:themeColor="text1"/>
          <w:sz w:val="22"/>
          <w:szCs w:val="22"/>
          <w:lang w:val="en-US"/>
        </w:rPr>
        <w:t>Acknowledgement:</w:t>
      </w:r>
      <w:r w:rsidRPr="0043234C">
        <w:rPr>
          <w:color w:val="000000" w:themeColor="text1"/>
          <w:sz w:val="22"/>
          <w:szCs w:val="22"/>
          <w:lang w:val="en-US"/>
        </w:rPr>
        <w:br/>
      </w:r>
      <w:r w:rsidRPr="00DF7521">
        <w:rPr>
          <w:color w:val="000000" w:themeColor="text1"/>
          <w:lang w:val="en-US"/>
        </w:rPr>
        <w:t>The author(s) acknowledge the use of generative AI tools to enhance the linguistic quality and readability of this manuscript. These tools were employed solely to improve spelling, grammar, and overall clarity, based on the original content created by the author(s). The author(s) take full responsibility for the original content, interpretations, and conclusions presented in this work.</w:t>
      </w:r>
    </w:p>
    <w:p w14:paraId="190A9128" w14:textId="77777777" w:rsidR="00816F08" w:rsidRDefault="00816F08" w:rsidP="00D05FD0">
      <w:pPr>
        <w:spacing w:line="360" w:lineRule="auto"/>
        <w:ind w:left="720" w:hanging="720"/>
        <w:jc w:val="both"/>
        <w:rPr>
          <w:b/>
          <w:bCs/>
          <w:color w:val="000000" w:themeColor="text1"/>
        </w:rPr>
      </w:pPr>
    </w:p>
    <w:p w14:paraId="6FDCF685" w14:textId="77777777" w:rsidR="00163779" w:rsidRDefault="00163779" w:rsidP="00D05FD0">
      <w:pPr>
        <w:spacing w:line="360" w:lineRule="auto"/>
        <w:ind w:left="720" w:hanging="720"/>
        <w:jc w:val="both"/>
        <w:rPr>
          <w:b/>
          <w:bCs/>
          <w:color w:val="000000" w:themeColor="text1"/>
        </w:rPr>
      </w:pPr>
    </w:p>
    <w:p w14:paraId="57391680" w14:textId="77777777" w:rsidR="00163779" w:rsidRDefault="00163779" w:rsidP="00D05FD0">
      <w:pPr>
        <w:spacing w:line="360" w:lineRule="auto"/>
        <w:ind w:left="720" w:hanging="720"/>
        <w:jc w:val="both"/>
        <w:rPr>
          <w:b/>
          <w:bCs/>
          <w:color w:val="000000" w:themeColor="text1"/>
        </w:rPr>
      </w:pPr>
    </w:p>
    <w:p w14:paraId="420B68A2" w14:textId="77777777" w:rsidR="00163779" w:rsidRDefault="00163779" w:rsidP="00D05FD0">
      <w:pPr>
        <w:spacing w:line="360" w:lineRule="auto"/>
        <w:ind w:left="720" w:hanging="720"/>
        <w:jc w:val="both"/>
        <w:rPr>
          <w:b/>
          <w:bCs/>
          <w:color w:val="000000" w:themeColor="text1"/>
        </w:rPr>
      </w:pPr>
    </w:p>
    <w:p w14:paraId="55F8E450" w14:textId="77777777" w:rsidR="00163779" w:rsidRDefault="00163779" w:rsidP="00D05FD0">
      <w:pPr>
        <w:spacing w:line="360" w:lineRule="auto"/>
        <w:ind w:left="720" w:hanging="720"/>
        <w:jc w:val="both"/>
        <w:rPr>
          <w:b/>
          <w:bCs/>
          <w:color w:val="000000" w:themeColor="text1"/>
        </w:rPr>
      </w:pPr>
    </w:p>
    <w:p w14:paraId="00B80616" w14:textId="77777777" w:rsidR="00163779" w:rsidRDefault="00163779" w:rsidP="00D05FD0">
      <w:pPr>
        <w:spacing w:line="360" w:lineRule="auto"/>
        <w:ind w:left="720" w:hanging="720"/>
        <w:jc w:val="both"/>
        <w:rPr>
          <w:b/>
          <w:bCs/>
          <w:color w:val="000000" w:themeColor="text1"/>
        </w:rPr>
      </w:pPr>
    </w:p>
    <w:p w14:paraId="3368EC29" w14:textId="77777777" w:rsidR="00163779" w:rsidRDefault="00163779" w:rsidP="00D05FD0">
      <w:pPr>
        <w:spacing w:line="360" w:lineRule="auto"/>
        <w:ind w:left="720" w:hanging="720"/>
        <w:jc w:val="both"/>
        <w:rPr>
          <w:b/>
          <w:bCs/>
          <w:color w:val="000000" w:themeColor="text1"/>
        </w:rPr>
      </w:pPr>
    </w:p>
    <w:p w14:paraId="29034FAF" w14:textId="77777777" w:rsidR="00163779" w:rsidRDefault="00163779" w:rsidP="00D05FD0">
      <w:pPr>
        <w:spacing w:line="360" w:lineRule="auto"/>
        <w:ind w:left="720" w:hanging="720"/>
        <w:jc w:val="both"/>
        <w:rPr>
          <w:b/>
          <w:bCs/>
          <w:color w:val="000000" w:themeColor="text1"/>
        </w:rPr>
      </w:pPr>
    </w:p>
    <w:p w14:paraId="58692092" w14:textId="77777777" w:rsidR="00163779" w:rsidRDefault="00163779" w:rsidP="00D05FD0">
      <w:pPr>
        <w:spacing w:line="360" w:lineRule="auto"/>
        <w:ind w:left="720" w:hanging="720"/>
        <w:jc w:val="both"/>
        <w:rPr>
          <w:b/>
          <w:bCs/>
          <w:color w:val="000000" w:themeColor="text1"/>
        </w:rPr>
      </w:pPr>
    </w:p>
    <w:p w14:paraId="5BAE0C22" w14:textId="77777777" w:rsidR="00816F08" w:rsidRDefault="00816F08" w:rsidP="00D05FD0">
      <w:pPr>
        <w:spacing w:line="360" w:lineRule="auto"/>
        <w:ind w:left="720" w:hanging="720"/>
        <w:jc w:val="both"/>
        <w:rPr>
          <w:b/>
          <w:bCs/>
          <w:color w:val="000000" w:themeColor="text1"/>
        </w:rPr>
      </w:pPr>
    </w:p>
    <w:p w14:paraId="3E6AC243" w14:textId="456F58CA" w:rsidR="00D05FD0" w:rsidRPr="00531B5E" w:rsidRDefault="00D05FD0" w:rsidP="00D05FD0">
      <w:pPr>
        <w:spacing w:line="360" w:lineRule="auto"/>
        <w:ind w:left="720" w:hanging="720"/>
        <w:jc w:val="both"/>
        <w:rPr>
          <w:b/>
          <w:bCs/>
        </w:rPr>
      </w:pPr>
      <w:r w:rsidRPr="00531B5E">
        <w:rPr>
          <w:b/>
          <w:bCs/>
          <w:color w:val="000000" w:themeColor="text1"/>
        </w:rPr>
        <w:lastRenderedPageBreak/>
        <w:t>References</w:t>
      </w:r>
    </w:p>
    <w:p w14:paraId="14F044DD"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Agnihotri, D., Chaturvedi, P., Swarup, K., Mathur, A., Tripathi, V., </w:t>
      </w:r>
      <w:r>
        <w:rPr>
          <w:color w:val="000000" w:themeColor="text1"/>
        </w:rPr>
        <w:t>and</w:t>
      </w:r>
      <w:r w:rsidRPr="00531B5E">
        <w:rPr>
          <w:color w:val="000000" w:themeColor="text1"/>
        </w:rPr>
        <w:t xml:space="preserve"> Singh, N. (2024). Does social presence drive customer brand engagement and purchase intention in the fashion retail metaverse? The moderating role of self-efficacy. </w:t>
      </w:r>
      <w:r w:rsidRPr="00531B5E">
        <w:rPr>
          <w:i/>
          <w:iCs/>
          <w:color w:val="000000" w:themeColor="text1"/>
        </w:rPr>
        <w:t>Internet Research</w:t>
      </w:r>
      <w:r w:rsidRPr="00531B5E">
        <w:rPr>
          <w:color w:val="000000" w:themeColor="text1"/>
        </w:rPr>
        <w:t xml:space="preserve">. </w:t>
      </w:r>
      <w:hyperlink r:id="rId11" w:history="1">
        <w:r w:rsidRPr="00531B5E">
          <w:rPr>
            <w:rStyle w:val="Hyperlink"/>
          </w:rPr>
          <w:t>https://doi.org/10.1108/intr-01-2024-0030</w:t>
        </w:r>
      </w:hyperlink>
    </w:p>
    <w:p w14:paraId="608E94F8" w14:textId="77777777" w:rsidR="001F4649" w:rsidRPr="00531B5E" w:rsidRDefault="001F4649" w:rsidP="00D05FD0">
      <w:pPr>
        <w:shd w:val="clear" w:color="auto" w:fill="FFFFFF" w:themeFill="background1"/>
        <w:spacing w:line="360" w:lineRule="auto"/>
        <w:ind w:left="720" w:hanging="720"/>
        <w:jc w:val="both"/>
      </w:pPr>
      <w:bookmarkStart w:id="2" w:name="_Hlk199329179"/>
      <w:r w:rsidRPr="00531B5E">
        <w:t>Agnihotri</w:t>
      </w:r>
      <w:bookmarkEnd w:id="2"/>
      <w:r w:rsidRPr="00531B5E">
        <w:t>, R. (2020). Social media, customer engagement, and sales organizations: A research agenda. </w:t>
      </w:r>
      <w:r w:rsidRPr="00531B5E">
        <w:rPr>
          <w:i/>
          <w:iCs/>
        </w:rPr>
        <w:t>Industrial Marketing Management</w:t>
      </w:r>
      <w:r w:rsidRPr="00531B5E">
        <w:t>, </w:t>
      </w:r>
      <w:r w:rsidRPr="00531B5E">
        <w:rPr>
          <w:i/>
          <w:iCs/>
        </w:rPr>
        <w:t>90</w:t>
      </w:r>
      <w:r w:rsidRPr="00531B5E">
        <w:t>, 291-299.</w:t>
      </w:r>
    </w:p>
    <w:p w14:paraId="58F5E142" w14:textId="77777777" w:rsidR="001F4649" w:rsidRPr="00531B5E" w:rsidRDefault="001F4649" w:rsidP="00D05FD0">
      <w:pPr>
        <w:shd w:val="clear" w:color="auto" w:fill="FFFFFF" w:themeFill="background1"/>
        <w:spacing w:line="360" w:lineRule="auto"/>
        <w:ind w:left="720" w:hanging="720"/>
        <w:jc w:val="both"/>
      </w:pPr>
      <w:bookmarkStart w:id="3" w:name="_Hlk199425535"/>
      <w:proofErr w:type="spellStart"/>
      <w:r w:rsidRPr="00531B5E">
        <w:t>Alshater</w:t>
      </w:r>
      <w:bookmarkEnd w:id="3"/>
      <w:proofErr w:type="spellEnd"/>
      <w:r w:rsidRPr="00531B5E">
        <w:t xml:space="preserve">, M. M., Nasrallah, N., Khoury, R., </w:t>
      </w:r>
      <w:r>
        <w:t>and</w:t>
      </w:r>
      <w:r w:rsidRPr="00531B5E">
        <w:t xml:space="preserve"> Joshipura, M. (2024). Deciphering the world of NFTs: a scholarly review of trends, challenges, and opportunities. </w:t>
      </w:r>
      <w:r w:rsidRPr="00531B5E">
        <w:rPr>
          <w:i/>
          <w:iCs/>
        </w:rPr>
        <w:t>Electronic Commerce Research</w:t>
      </w:r>
      <w:r w:rsidRPr="00531B5E">
        <w:t>, 1-57.</w:t>
      </w:r>
    </w:p>
    <w:p w14:paraId="6BCF81C8" w14:textId="77777777" w:rsidR="001F4649" w:rsidRPr="00531B5E" w:rsidRDefault="001F4649" w:rsidP="00D05FD0">
      <w:pPr>
        <w:shd w:val="clear" w:color="auto" w:fill="FFFFFF" w:themeFill="background1"/>
        <w:spacing w:line="360" w:lineRule="auto"/>
        <w:ind w:left="720" w:hanging="720"/>
        <w:jc w:val="both"/>
      </w:pPr>
      <w:r w:rsidRPr="00531B5E">
        <w:t xml:space="preserve">Anderson, K. C., Hansen, H., </w:t>
      </w:r>
      <w:r>
        <w:t>and</w:t>
      </w:r>
      <w:r w:rsidRPr="00531B5E">
        <w:t xml:space="preserve"> </w:t>
      </w:r>
      <w:proofErr w:type="spellStart"/>
      <w:r w:rsidRPr="00531B5E">
        <w:t>Laverie</w:t>
      </w:r>
      <w:proofErr w:type="spellEnd"/>
      <w:r w:rsidRPr="00531B5E">
        <w:t>, D. (2024). Technology has Agency too! Disentangling Technology's Causal and Structural Agency in a Service System. </w:t>
      </w:r>
      <w:r w:rsidRPr="00531B5E">
        <w:rPr>
          <w:i/>
          <w:iCs/>
        </w:rPr>
        <w:t xml:space="preserve">Journal of </w:t>
      </w:r>
      <w:proofErr w:type="spellStart"/>
      <w:r w:rsidRPr="00531B5E">
        <w:rPr>
          <w:i/>
          <w:iCs/>
        </w:rPr>
        <w:t>Macromarketing</w:t>
      </w:r>
      <w:proofErr w:type="spellEnd"/>
      <w:r w:rsidRPr="00531B5E">
        <w:t>, </w:t>
      </w:r>
      <w:r w:rsidRPr="00531B5E">
        <w:rPr>
          <w:i/>
          <w:iCs/>
        </w:rPr>
        <w:t>44</w:t>
      </w:r>
      <w:r w:rsidRPr="00531B5E">
        <w:t>(2), 510-533.</w:t>
      </w:r>
    </w:p>
    <w:p w14:paraId="12B2C993" w14:textId="77777777" w:rsidR="001F4649" w:rsidRPr="00531B5E" w:rsidRDefault="001F4649" w:rsidP="00D05FD0">
      <w:pPr>
        <w:shd w:val="clear" w:color="auto" w:fill="FFFFFF" w:themeFill="background1"/>
        <w:spacing w:line="360" w:lineRule="auto"/>
        <w:ind w:left="720" w:hanging="720"/>
        <w:jc w:val="both"/>
      </w:pPr>
      <w:r w:rsidRPr="00531B5E">
        <w:t xml:space="preserve">Arya, V., Paul, J., </w:t>
      </w:r>
      <w:r>
        <w:t>and</w:t>
      </w:r>
      <w:r w:rsidRPr="00531B5E">
        <w:t xml:space="preserve"> Sethi, D. (2022). Like it or not! Brand communication on social networking sites triggers consumer‐based brand equity. </w:t>
      </w:r>
      <w:r w:rsidRPr="00531B5E">
        <w:rPr>
          <w:i/>
          <w:iCs/>
        </w:rPr>
        <w:t>International Journal of Consumer Studies</w:t>
      </w:r>
      <w:r w:rsidRPr="00531B5E">
        <w:t>, </w:t>
      </w:r>
      <w:r w:rsidRPr="00531B5E">
        <w:rPr>
          <w:i/>
          <w:iCs/>
        </w:rPr>
        <w:t>46</w:t>
      </w:r>
      <w:r w:rsidRPr="00531B5E">
        <w:t>(4), 1381-1398.</w:t>
      </w:r>
    </w:p>
    <w:p w14:paraId="6FEBBFE0" w14:textId="77777777" w:rsidR="001F4649" w:rsidRPr="00531B5E" w:rsidRDefault="001F4649" w:rsidP="00D05FD0">
      <w:pPr>
        <w:shd w:val="clear" w:color="auto" w:fill="FFFFFF" w:themeFill="background1"/>
        <w:spacing w:line="360" w:lineRule="auto"/>
        <w:ind w:left="720" w:hanging="720"/>
        <w:jc w:val="both"/>
      </w:pPr>
      <w:r w:rsidRPr="00531B5E">
        <w:t xml:space="preserve">Arya, V., </w:t>
      </w:r>
      <w:proofErr w:type="spellStart"/>
      <w:r w:rsidRPr="00531B5E">
        <w:t>Sambyal</w:t>
      </w:r>
      <w:proofErr w:type="spellEnd"/>
      <w:r w:rsidRPr="00531B5E">
        <w:t xml:space="preserve">, R., Sharma, A., </w:t>
      </w:r>
      <w:r>
        <w:t>and</w:t>
      </w:r>
      <w:r w:rsidRPr="00531B5E">
        <w:t xml:space="preserve"> Dwivedi, Y. K. (2024a). Brands are calling your AVATAR in Metaverse–A study to explore XR‐based gamification marketing activities </w:t>
      </w:r>
      <w:r>
        <w:t>and</w:t>
      </w:r>
      <w:r w:rsidRPr="00531B5E">
        <w:t xml:space="preserve"> consumer‐based brand equity in virtual world. </w:t>
      </w:r>
      <w:r w:rsidRPr="00531B5E">
        <w:rPr>
          <w:i/>
          <w:iCs/>
        </w:rPr>
        <w:t>Journal of Consumer Behaviour</w:t>
      </w:r>
      <w:r w:rsidRPr="00531B5E">
        <w:t>, </w:t>
      </w:r>
      <w:r w:rsidRPr="00531B5E">
        <w:rPr>
          <w:i/>
          <w:iCs/>
        </w:rPr>
        <w:t>23</w:t>
      </w:r>
      <w:r w:rsidRPr="00531B5E">
        <w:t>(2), 556-585.</w:t>
      </w:r>
    </w:p>
    <w:p w14:paraId="422CEC69" w14:textId="77777777" w:rsidR="001F4649" w:rsidRPr="00531B5E" w:rsidRDefault="001F4649" w:rsidP="00D05FD0">
      <w:pPr>
        <w:shd w:val="clear" w:color="auto" w:fill="FFFFFF" w:themeFill="background1"/>
        <w:spacing w:line="360" w:lineRule="auto"/>
        <w:ind w:left="720" w:hanging="720"/>
        <w:jc w:val="both"/>
      </w:pPr>
      <w:r w:rsidRPr="00531B5E">
        <w:t xml:space="preserve">Arya, V., Sethi, D., </w:t>
      </w:r>
      <w:r>
        <w:t>and</w:t>
      </w:r>
      <w:r w:rsidRPr="00531B5E">
        <w:t xml:space="preserve"> </w:t>
      </w:r>
      <w:proofErr w:type="spellStart"/>
      <w:r w:rsidRPr="00531B5E">
        <w:t>Hollebeek</w:t>
      </w:r>
      <w:proofErr w:type="spellEnd"/>
      <w:r w:rsidRPr="00531B5E">
        <w:t>, L. D. (2024b). Using augmented reality to strengthen consumer/brand relationships: the case of luxury brands. </w:t>
      </w:r>
      <w:r w:rsidRPr="00531B5E">
        <w:rPr>
          <w:i/>
          <w:iCs/>
        </w:rPr>
        <w:t>Journal of Consumer Behaviour</w:t>
      </w:r>
      <w:r w:rsidRPr="00531B5E">
        <w:t xml:space="preserve">. </w:t>
      </w:r>
      <w:hyperlink r:id="rId12" w:tgtFrame="_blank" w:history="1">
        <w:r w:rsidRPr="00531B5E">
          <w:rPr>
            <w:rStyle w:val="Hyperlink"/>
          </w:rPr>
          <w:t>https://doi.org/10.1002/cb.2419</w:t>
        </w:r>
      </w:hyperlink>
    </w:p>
    <w:p w14:paraId="50765189"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Basu, B., Kar, A. K., </w:t>
      </w:r>
      <w:r>
        <w:rPr>
          <w:color w:val="000000" w:themeColor="text1"/>
        </w:rPr>
        <w:t>and</w:t>
      </w:r>
      <w:r w:rsidRPr="00531B5E">
        <w:rPr>
          <w:color w:val="000000" w:themeColor="text1"/>
        </w:rPr>
        <w:t xml:space="preserve"> Sen, S. (2024). Antecedents of user experience in the immersive Metaverse ecosystem: Insights from mining user reviews. </w:t>
      </w:r>
      <w:r w:rsidRPr="00531B5E">
        <w:rPr>
          <w:i/>
          <w:iCs/>
          <w:color w:val="000000" w:themeColor="text1"/>
        </w:rPr>
        <w:t>Communications of the Association for Information Systems</w:t>
      </w:r>
      <w:r w:rsidRPr="00531B5E">
        <w:rPr>
          <w:color w:val="000000" w:themeColor="text1"/>
        </w:rPr>
        <w:t>, </w:t>
      </w:r>
      <w:r w:rsidRPr="00531B5E">
        <w:rPr>
          <w:i/>
          <w:iCs/>
          <w:color w:val="000000" w:themeColor="text1"/>
        </w:rPr>
        <w:t>55</w:t>
      </w:r>
      <w:r w:rsidRPr="00531B5E">
        <w:rPr>
          <w:color w:val="000000" w:themeColor="text1"/>
        </w:rPr>
        <w:t>(1), 13.</w:t>
      </w:r>
    </w:p>
    <w:p w14:paraId="6622C2FE"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t>Bilgihan</w:t>
      </w:r>
      <w:proofErr w:type="spellEnd"/>
      <w:r w:rsidRPr="00531B5E">
        <w:rPr>
          <w:color w:val="000000" w:themeColor="text1"/>
        </w:rPr>
        <w:t xml:space="preserve">, A., Leong, A. M. W., </w:t>
      </w:r>
      <w:proofErr w:type="spellStart"/>
      <w:r w:rsidRPr="00531B5E">
        <w:rPr>
          <w:color w:val="000000" w:themeColor="text1"/>
        </w:rPr>
        <w:t>Okumus</w:t>
      </w:r>
      <w:proofErr w:type="spellEnd"/>
      <w:r w:rsidRPr="00531B5E">
        <w:rPr>
          <w:color w:val="000000" w:themeColor="text1"/>
        </w:rPr>
        <w:t xml:space="preserve">, F., </w:t>
      </w:r>
      <w:r>
        <w:rPr>
          <w:color w:val="000000" w:themeColor="text1"/>
        </w:rPr>
        <w:t>and</w:t>
      </w:r>
      <w:r w:rsidRPr="00531B5E">
        <w:rPr>
          <w:color w:val="000000" w:themeColor="text1"/>
        </w:rPr>
        <w:t xml:space="preserve"> Bai, J. (2024). Proposing a metaverse engagement model for brand development. </w:t>
      </w:r>
      <w:r w:rsidRPr="00531B5E">
        <w:rPr>
          <w:i/>
          <w:iCs/>
          <w:color w:val="000000" w:themeColor="text1"/>
        </w:rPr>
        <w:t>Journal of Retailing and Consumer Services</w:t>
      </w:r>
      <w:r w:rsidRPr="00531B5E">
        <w:rPr>
          <w:color w:val="000000" w:themeColor="text1"/>
        </w:rPr>
        <w:t>, </w:t>
      </w:r>
      <w:r w:rsidRPr="00531B5E">
        <w:rPr>
          <w:i/>
          <w:iCs/>
          <w:color w:val="000000" w:themeColor="text1"/>
        </w:rPr>
        <w:t>78</w:t>
      </w:r>
      <w:r w:rsidRPr="00531B5E">
        <w:rPr>
          <w:color w:val="000000" w:themeColor="text1"/>
        </w:rPr>
        <w:t>, 103781.</w:t>
      </w:r>
    </w:p>
    <w:p w14:paraId="5E9F7C63"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Blazquez, M. (2024). The Metaverse and its potential for digital sustainability in fashion. </w:t>
      </w:r>
      <w:r w:rsidRPr="00531B5E">
        <w:rPr>
          <w:i/>
          <w:iCs/>
          <w:color w:val="000000" w:themeColor="text1"/>
        </w:rPr>
        <w:t>Journal of Global Fashion Marketing</w:t>
      </w:r>
      <w:r w:rsidRPr="00531B5E">
        <w:rPr>
          <w:color w:val="000000" w:themeColor="text1"/>
        </w:rPr>
        <w:t>, 15(3), 303-319.</w:t>
      </w:r>
    </w:p>
    <w:p w14:paraId="2773D44F" w14:textId="77777777" w:rsidR="001F4649" w:rsidRPr="00531B5E" w:rsidRDefault="001F4649" w:rsidP="00D05FD0">
      <w:pPr>
        <w:shd w:val="clear" w:color="auto" w:fill="FFFFFF" w:themeFill="background1"/>
        <w:spacing w:line="360" w:lineRule="auto"/>
        <w:ind w:left="720" w:hanging="720"/>
        <w:jc w:val="both"/>
      </w:pPr>
      <w:bookmarkStart w:id="4" w:name="_Hlk199423080"/>
      <w:r w:rsidRPr="00531B5E">
        <w:t xml:space="preserve">Brandes, L., </w:t>
      </w:r>
      <w:r>
        <w:t>and</w:t>
      </w:r>
      <w:r w:rsidRPr="00531B5E">
        <w:t xml:space="preserve"> </w:t>
      </w:r>
      <w:proofErr w:type="spellStart"/>
      <w:r w:rsidRPr="00531B5E">
        <w:t>Dölp</w:t>
      </w:r>
      <w:proofErr w:type="spellEnd"/>
      <w:r w:rsidRPr="00531B5E">
        <w:t>, K. (2025)</w:t>
      </w:r>
      <w:bookmarkEnd w:id="4"/>
      <w:r w:rsidRPr="00531B5E">
        <w:t>. Non-Fungible Tokens (NFTs) as Digital Brand Extensions: Evidence on Financial Performance and Parent-Brand Spillovers. </w:t>
      </w:r>
      <w:r w:rsidRPr="00531B5E">
        <w:rPr>
          <w:i/>
          <w:iCs/>
        </w:rPr>
        <w:t>International Journal of Research in Marketing</w:t>
      </w:r>
      <w:r w:rsidRPr="00531B5E">
        <w:t xml:space="preserve">. </w:t>
      </w:r>
      <w:hyperlink r:id="rId13" w:tgtFrame="_blank" w:tooltip="Persistent link using digital object identifier" w:history="1">
        <w:r w:rsidRPr="00531B5E">
          <w:rPr>
            <w:rStyle w:val="Hyperlink"/>
          </w:rPr>
          <w:t>https://doi.org/10.1016/j.ijresmar.2025.01.001</w:t>
        </w:r>
      </w:hyperlink>
    </w:p>
    <w:p w14:paraId="21A4953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lastRenderedPageBreak/>
        <w:t xml:space="preserve">Brodie, R. J., </w:t>
      </w:r>
      <w:proofErr w:type="spellStart"/>
      <w:r w:rsidRPr="00531B5E">
        <w:rPr>
          <w:color w:val="000000" w:themeColor="text1"/>
        </w:rPr>
        <w:t>Hollebeek</w:t>
      </w:r>
      <w:proofErr w:type="spellEnd"/>
      <w:r w:rsidRPr="00531B5E">
        <w:rPr>
          <w:color w:val="000000" w:themeColor="text1"/>
        </w:rPr>
        <w:t xml:space="preserve">, L. D., Jurić, B., </w:t>
      </w:r>
      <w:r>
        <w:rPr>
          <w:color w:val="000000" w:themeColor="text1"/>
        </w:rPr>
        <w:t>and</w:t>
      </w:r>
      <w:r w:rsidRPr="00531B5E">
        <w:rPr>
          <w:color w:val="000000" w:themeColor="text1"/>
        </w:rPr>
        <w:t xml:space="preserve"> Ilić, A. (2011). Customer Engagement: Conceptual Domain, Fundamental Propositions, and Implications for Research. </w:t>
      </w:r>
      <w:r w:rsidRPr="00531B5E">
        <w:rPr>
          <w:i/>
          <w:iCs/>
          <w:color w:val="000000" w:themeColor="text1"/>
        </w:rPr>
        <w:t>Journal of Service Research</w:t>
      </w:r>
      <w:r w:rsidRPr="00531B5E">
        <w:rPr>
          <w:color w:val="000000" w:themeColor="text1"/>
        </w:rPr>
        <w:t xml:space="preserve">, </w:t>
      </w:r>
      <w:r w:rsidRPr="00531B5E">
        <w:rPr>
          <w:i/>
          <w:iCs/>
          <w:color w:val="000000" w:themeColor="text1"/>
        </w:rPr>
        <w:t>14</w:t>
      </w:r>
      <w:r w:rsidRPr="00531B5E">
        <w:rPr>
          <w:color w:val="000000" w:themeColor="text1"/>
        </w:rPr>
        <w:t>(3), 252-271.</w:t>
      </w:r>
    </w:p>
    <w:p w14:paraId="41FD59DD" w14:textId="77777777" w:rsidR="001F4649" w:rsidRPr="00531B5E" w:rsidRDefault="001F4649" w:rsidP="00D05FD0">
      <w:pPr>
        <w:shd w:val="clear" w:color="auto" w:fill="FFFFFF" w:themeFill="background1"/>
        <w:spacing w:line="360" w:lineRule="auto"/>
        <w:ind w:left="720" w:hanging="720"/>
        <w:jc w:val="both"/>
      </w:pPr>
      <w:bookmarkStart w:id="5" w:name="_Hlk199422160"/>
      <w:r w:rsidRPr="00531B5E">
        <w:t>Brouard</w:t>
      </w:r>
      <w:bookmarkEnd w:id="5"/>
      <w:r w:rsidRPr="00531B5E">
        <w:t>, M. (2024). Setting sail in a tokenized world: an exploration of the Bored Ape Yacht club and the co-created consumer experience. </w:t>
      </w:r>
      <w:r w:rsidRPr="00531B5E">
        <w:rPr>
          <w:i/>
          <w:iCs/>
        </w:rPr>
        <w:t>International Journal of Research in Marketing</w:t>
      </w:r>
      <w:r w:rsidRPr="00531B5E">
        <w:t xml:space="preserve">. </w:t>
      </w:r>
      <w:hyperlink r:id="rId14" w:tgtFrame="_blank" w:tooltip="Persistent link using digital object identifier" w:history="1">
        <w:r w:rsidRPr="00531B5E">
          <w:rPr>
            <w:rStyle w:val="Hyperlink"/>
          </w:rPr>
          <w:t>https://doi.org/10.1016/j.ijresmar.2024.03.002</w:t>
        </w:r>
      </w:hyperlink>
    </w:p>
    <w:p w14:paraId="2F6D48EE" w14:textId="77777777" w:rsidR="001F4649" w:rsidRPr="00531B5E" w:rsidRDefault="001F4649" w:rsidP="00D05FD0">
      <w:pPr>
        <w:shd w:val="clear" w:color="auto" w:fill="FFFFFF" w:themeFill="background1"/>
        <w:spacing w:line="360" w:lineRule="auto"/>
        <w:ind w:left="720" w:hanging="720"/>
        <w:jc w:val="both"/>
      </w:pPr>
      <w:proofErr w:type="spellStart"/>
      <w:r w:rsidRPr="00531B5E">
        <w:rPr>
          <w:lang w:val="fr-FR"/>
        </w:rPr>
        <w:t>Buhalis</w:t>
      </w:r>
      <w:proofErr w:type="spellEnd"/>
      <w:r w:rsidRPr="00531B5E">
        <w:rPr>
          <w:lang w:val="fr-FR"/>
        </w:rPr>
        <w:t xml:space="preserve">, D., Leung, D., </w:t>
      </w:r>
      <w:r>
        <w:rPr>
          <w:lang w:val="fr-FR"/>
        </w:rPr>
        <w:t>and</w:t>
      </w:r>
      <w:r w:rsidRPr="00531B5E">
        <w:rPr>
          <w:lang w:val="fr-FR"/>
        </w:rPr>
        <w:t xml:space="preserve"> Lin, M. (2023). </w:t>
      </w:r>
      <w:r w:rsidRPr="00531B5E">
        <w:t>Metaverse as a disruptive technology revolutionising tourism management and marketing. </w:t>
      </w:r>
      <w:r w:rsidRPr="00531B5E">
        <w:rPr>
          <w:i/>
          <w:iCs/>
        </w:rPr>
        <w:t>Tourism management</w:t>
      </w:r>
      <w:r w:rsidRPr="00531B5E">
        <w:t>, </w:t>
      </w:r>
      <w:r w:rsidRPr="00531B5E">
        <w:rPr>
          <w:i/>
          <w:iCs/>
        </w:rPr>
        <w:t>97</w:t>
      </w:r>
      <w:r w:rsidRPr="00531B5E">
        <w:t>, 104724.</w:t>
      </w:r>
    </w:p>
    <w:p w14:paraId="0E939D8B" w14:textId="77777777" w:rsidR="001F4649" w:rsidRPr="00531B5E" w:rsidRDefault="001F4649" w:rsidP="00D05FD0">
      <w:pPr>
        <w:shd w:val="clear" w:color="auto" w:fill="FFFFFF" w:themeFill="background1"/>
        <w:spacing w:line="360" w:lineRule="auto"/>
        <w:ind w:left="720" w:hanging="720"/>
        <w:jc w:val="both"/>
      </w:pPr>
      <w:bookmarkStart w:id="6" w:name="_Hlk199421309"/>
      <w:r w:rsidRPr="00531B5E">
        <w:t>Cadet</w:t>
      </w:r>
      <w:bookmarkEnd w:id="6"/>
      <w:r w:rsidRPr="00531B5E">
        <w:t xml:space="preserve">, L. B., </w:t>
      </w:r>
      <w:r>
        <w:t>and</w:t>
      </w:r>
      <w:r w:rsidRPr="00531B5E">
        <w:t xml:space="preserve"> </w:t>
      </w:r>
      <w:bookmarkStart w:id="7" w:name="_Hlk199421317"/>
      <w:proofErr w:type="spellStart"/>
      <w:r w:rsidRPr="00531B5E">
        <w:t>Chainay</w:t>
      </w:r>
      <w:bookmarkEnd w:id="7"/>
      <w:proofErr w:type="spellEnd"/>
      <w:r w:rsidRPr="00531B5E">
        <w:t>, H. (2020). Memory of virtual experiences: Role of immersion, emotion and sense of presence. </w:t>
      </w:r>
      <w:r w:rsidRPr="00531B5E">
        <w:rPr>
          <w:i/>
          <w:iCs/>
        </w:rPr>
        <w:t>International Journal of Human-Computer Studies</w:t>
      </w:r>
      <w:r w:rsidRPr="00531B5E">
        <w:t>, </w:t>
      </w:r>
      <w:r w:rsidRPr="00531B5E">
        <w:rPr>
          <w:i/>
          <w:iCs/>
        </w:rPr>
        <w:t>144</w:t>
      </w:r>
      <w:r w:rsidRPr="00531B5E">
        <w:t>, 102506.</w:t>
      </w:r>
    </w:p>
    <w:p w14:paraId="500F911F"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Chandra, S., Verma, S., Lim, W. M., Kumar, S., and </w:t>
      </w:r>
      <w:proofErr w:type="spellStart"/>
      <w:r w:rsidRPr="00531B5E">
        <w:rPr>
          <w:color w:val="000000" w:themeColor="text1"/>
        </w:rPr>
        <w:t>Donthu</w:t>
      </w:r>
      <w:proofErr w:type="spellEnd"/>
      <w:r w:rsidRPr="00531B5E">
        <w:rPr>
          <w:color w:val="000000" w:themeColor="text1"/>
        </w:rPr>
        <w:t>, N. (2022). Personalization In Personalized Marketing: Trends and Ways Forward. </w:t>
      </w:r>
      <w:r w:rsidRPr="00531B5E">
        <w:rPr>
          <w:i/>
          <w:iCs/>
          <w:color w:val="000000" w:themeColor="text1"/>
        </w:rPr>
        <w:t>Psychology and Marketing</w:t>
      </w:r>
      <w:r w:rsidRPr="00531B5E">
        <w:rPr>
          <w:color w:val="000000" w:themeColor="text1"/>
        </w:rPr>
        <w:t>, 39(8), 1529-1562.</w:t>
      </w:r>
    </w:p>
    <w:p w14:paraId="003F31E0"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lang w:val="fr-FR"/>
        </w:rPr>
        <w:t xml:space="preserve">Chang, C. W., Lai, C. J., </w:t>
      </w:r>
      <w:r>
        <w:rPr>
          <w:color w:val="000000" w:themeColor="text1"/>
          <w:lang w:val="fr-FR"/>
        </w:rPr>
        <w:t>and</w:t>
      </w:r>
      <w:r w:rsidRPr="00531B5E">
        <w:rPr>
          <w:color w:val="000000" w:themeColor="text1"/>
          <w:lang w:val="fr-FR"/>
        </w:rPr>
        <w:t xml:space="preserve"> Yen, C. C. (2024). </w:t>
      </w:r>
      <w:r w:rsidRPr="00531B5E">
        <w:rPr>
          <w:color w:val="000000" w:themeColor="text1"/>
        </w:rPr>
        <w:t>Examining drivers of NFT purchase intention: The impact of perceived scarcity and risk. </w:t>
      </w:r>
      <w:r w:rsidRPr="00531B5E">
        <w:rPr>
          <w:i/>
          <w:iCs/>
          <w:color w:val="000000" w:themeColor="text1"/>
        </w:rPr>
        <w:t xml:space="preserve">Acta </w:t>
      </w:r>
      <w:proofErr w:type="spellStart"/>
      <w:r w:rsidRPr="00531B5E">
        <w:rPr>
          <w:i/>
          <w:iCs/>
          <w:color w:val="000000" w:themeColor="text1"/>
        </w:rPr>
        <w:t>Psychologica</w:t>
      </w:r>
      <w:proofErr w:type="spellEnd"/>
      <w:r w:rsidRPr="00531B5E">
        <w:rPr>
          <w:color w:val="000000" w:themeColor="text1"/>
        </w:rPr>
        <w:t>, </w:t>
      </w:r>
      <w:r w:rsidRPr="00531B5E">
        <w:rPr>
          <w:i/>
          <w:iCs/>
          <w:color w:val="000000" w:themeColor="text1"/>
        </w:rPr>
        <w:t>248</w:t>
      </w:r>
      <w:r w:rsidRPr="00531B5E">
        <w:rPr>
          <w:color w:val="000000" w:themeColor="text1"/>
        </w:rPr>
        <w:t>, 104424.</w:t>
      </w:r>
    </w:p>
    <w:p w14:paraId="13690929"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8" w:name="_Hlk199424230"/>
      <w:r w:rsidRPr="00531B5E">
        <w:rPr>
          <w:color w:val="000000" w:themeColor="text1"/>
        </w:rPr>
        <w:t>Corne</w:t>
      </w:r>
      <w:bookmarkEnd w:id="8"/>
      <w:r w:rsidRPr="00531B5E">
        <w:rPr>
          <w:color w:val="000000" w:themeColor="text1"/>
        </w:rPr>
        <w:t xml:space="preserve">, A., Massot, V., </w:t>
      </w:r>
      <w:r>
        <w:rPr>
          <w:color w:val="000000" w:themeColor="text1"/>
        </w:rPr>
        <w:t>and</w:t>
      </w:r>
      <w:r w:rsidRPr="00531B5E">
        <w:rPr>
          <w:color w:val="000000" w:themeColor="text1"/>
        </w:rPr>
        <w:t xml:space="preserve"> </w:t>
      </w:r>
      <w:proofErr w:type="spellStart"/>
      <w:r w:rsidRPr="00531B5E">
        <w:rPr>
          <w:color w:val="000000" w:themeColor="text1"/>
        </w:rPr>
        <w:t>Merasli</w:t>
      </w:r>
      <w:proofErr w:type="spellEnd"/>
      <w:r w:rsidRPr="00531B5E">
        <w:rPr>
          <w:color w:val="000000" w:themeColor="text1"/>
        </w:rPr>
        <w:t>, S. (2023). The determinants of the adoption of blockchain technology in the tourism sector and metaverse perspectives. </w:t>
      </w:r>
      <w:r w:rsidRPr="00531B5E">
        <w:rPr>
          <w:i/>
          <w:iCs/>
          <w:color w:val="000000" w:themeColor="text1"/>
        </w:rPr>
        <w:t xml:space="preserve">Information Technology </w:t>
      </w:r>
      <w:r>
        <w:rPr>
          <w:i/>
          <w:iCs/>
          <w:color w:val="000000" w:themeColor="text1"/>
        </w:rPr>
        <w:t>and</w:t>
      </w:r>
      <w:r w:rsidRPr="00531B5E">
        <w:rPr>
          <w:i/>
          <w:iCs/>
          <w:color w:val="000000" w:themeColor="text1"/>
        </w:rPr>
        <w:t xml:space="preserve"> Tourism</w:t>
      </w:r>
      <w:r w:rsidRPr="00531B5E">
        <w:rPr>
          <w:color w:val="000000" w:themeColor="text1"/>
        </w:rPr>
        <w:t>, </w:t>
      </w:r>
      <w:r w:rsidRPr="00531B5E">
        <w:rPr>
          <w:i/>
          <w:iCs/>
          <w:color w:val="000000" w:themeColor="text1"/>
        </w:rPr>
        <w:t>25</w:t>
      </w:r>
      <w:r w:rsidRPr="00531B5E">
        <w:rPr>
          <w:color w:val="000000" w:themeColor="text1"/>
        </w:rPr>
        <w:t>(4), 605-633.</w:t>
      </w:r>
    </w:p>
    <w:p w14:paraId="3F9138DF" w14:textId="77777777" w:rsidR="001F4649" w:rsidRPr="00531B5E" w:rsidRDefault="001F4649" w:rsidP="00D05FD0">
      <w:pPr>
        <w:shd w:val="clear" w:color="auto" w:fill="FFFFFF" w:themeFill="background1"/>
        <w:spacing w:line="360" w:lineRule="auto"/>
        <w:ind w:left="720" w:hanging="720"/>
        <w:jc w:val="both"/>
      </w:pPr>
      <w:bookmarkStart w:id="9" w:name="_Hlk199355299"/>
      <w:r w:rsidRPr="00531B5E">
        <w:t>Csikszentmihalyi</w:t>
      </w:r>
      <w:bookmarkEnd w:id="9"/>
      <w:r w:rsidRPr="00531B5E">
        <w:t xml:space="preserve">, M., Montijo, M. N., </w:t>
      </w:r>
      <w:r>
        <w:t>and</w:t>
      </w:r>
      <w:r w:rsidRPr="00531B5E">
        <w:t xml:space="preserve"> Mouton, A. R. (2018). Flow theory: Optimizing elite performance in the creative realm. In S. I. Pfeiffer, E. Shaunessy-Dedrick, </w:t>
      </w:r>
      <w:r>
        <w:t>and</w:t>
      </w:r>
      <w:r w:rsidRPr="00531B5E">
        <w:t xml:space="preserve"> M. Foley-Nicpon (Eds.), APA handbook of giftedness and talent (pp. 215–229). American Psychological Association.</w:t>
      </w:r>
    </w:p>
    <w:p w14:paraId="413F9617" w14:textId="77777777" w:rsidR="001F4649" w:rsidRPr="00531B5E" w:rsidRDefault="001F4649" w:rsidP="00D05FD0">
      <w:pPr>
        <w:shd w:val="clear" w:color="auto" w:fill="FFFFFF" w:themeFill="background1"/>
        <w:spacing w:line="360" w:lineRule="auto"/>
        <w:ind w:left="720" w:hanging="720"/>
        <w:jc w:val="both"/>
      </w:pPr>
      <w:r w:rsidRPr="00531B5E">
        <w:t>Csikszentmihalyi, Mihaly. (1990). Flow: The Psychology of Optimal Experience. </w:t>
      </w:r>
      <w:r w:rsidRPr="00531B5E">
        <w:rPr>
          <w:i/>
          <w:iCs/>
        </w:rPr>
        <w:t>Journal of Leisure Research</w:t>
      </w:r>
      <w:r w:rsidRPr="00531B5E">
        <w:t>, 24(1), pp. 93–94</w:t>
      </w:r>
    </w:p>
    <w:p w14:paraId="3F6DBC8F" w14:textId="77777777" w:rsidR="001F4649" w:rsidRPr="00531B5E" w:rsidRDefault="001F4649" w:rsidP="00D05FD0">
      <w:pPr>
        <w:shd w:val="clear" w:color="auto" w:fill="FFFFFF" w:themeFill="background1"/>
        <w:spacing w:line="360" w:lineRule="auto"/>
        <w:ind w:left="720" w:hanging="720"/>
        <w:jc w:val="both"/>
      </w:pPr>
      <w:bookmarkStart w:id="10" w:name="_Hlk199324780"/>
      <w:proofErr w:type="spellStart"/>
      <w:r w:rsidRPr="00531B5E">
        <w:t>Daassi</w:t>
      </w:r>
      <w:bookmarkEnd w:id="10"/>
      <w:proofErr w:type="spellEnd"/>
      <w:r w:rsidRPr="00531B5E">
        <w:t xml:space="preserve">, M., </w:t>
      </w:r>
      <w:r>
        <w:t>and</w:t>
      </w:r>
      <w:r w:rsidRPr="00531B5E">
        <w:t xml:space="preserve"> </w:t>
      </w:r>
      <w:proofErr w:type="spellStart"/>
      <w:r w:rsidRPr="00531B5E">
        <w:t>Debbabi</w:t>
      </w:r>
      <w:proofErr w:type="spellEnd"/>
      <w:r w:rsidRPr="00531B5E">
        <w:t>, S. (2021). Intention to reuse AR-based apps: The combined role of the sense of immersion, product presence and perceived realism. </w:t>
      </w:r>
      <w:r w:rsidRPr="00531B5E">
        <w:rPr>
          <w:i/>
          <w:iCs/>
        </w:rPr>
        <w:t xml:space="preserve">Information </w:t>
      </w:r>
      <w:r>
        <w:rPr>
          <w:i/>
          <w:iCs/>
        </w:rPr>
        <w:t>and</w:t>
      </w:r>
      <w:r w:rsidRPr="00531B5E">
        <w:rPr>
          <w:i/>
          <w:iCs/>
        </w:rPr>
        <w:t xml:space="preserve"> Management</w:t>
      </w:r>
      <w:r w:rsidRPr="00531B5E">
        <w:t>, </w:t>
      </w:r>
      <w:r w:rsidRPr="00531B5E">
        <w:rPr>
          <w:i/>
          <w:iCs/>
        </w:rPr>
        <w:t>58</w:t>
      </w:r>
      <w:r w:rsidRPr="00531B5E">
        <w:t>(4), 103453.</w:t>
      </w:r>
    </w:p>
    <w:p w14:paraId="6FE7895F"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Deci, E. L., </w:t>
      </w:r>
      <w:r>
        <w:rPr>
          <w:rFonts w:eastAsia="inter"/>
          <w:bCs/>
          <w:color w:val="000000"/>
          <w:sz w:val="22"/>
        </w:rPr>
        <w:t>and</w:t>
      </w:r>
      <w:r w:rsidRPr="00BF3C3F">
        <w:rPr>
          <w:rFonts w:eastAsia="inter"/>
          <w:bCs/>
          <w:color w:val="000000"/>
          <w:sz w:val="22"/>
        </w:rPr>
        <w:t xml:space="preserve"> Ryan, R. M. (2000). The “What” and “Why” of Goal Pursuits: Human Needs and the Self-Determination of </w:t>
      </w:r>
      <w:proofErr w:type="spellStart"/>
      <w:r w:rsidRPr="00BF3C3F">
        <w:rPr>
          <w:rFonts w:eastAsia="inter"/>
          <w:bCs/>
          <w:color w:val="000000"/>
          <w:sz w:val="22"/>
        </w:rPr>
        <w:t>Behavior</w:t>
      </w:r>
      <w:proofErr w:type="spellEnd"/>
      <w:r w:rsidRPr="00BF3C3F">
        <w:rPr>
          <w:rFonts w:eastAsia="inter"/>
          <w:bCs/>
          <w:color w:val="000000"/>
          <w:sz w:val="22"/>
        </w:rPr>
        <w:t>. Psychological Inquiry, 11(4), 227–268.</w:t>
      </w:r>
    </w:p>
    <w:p w14:paraId="208DF008"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11" w:name="_Hlk199356571"/>
      <w:r w:rsidRPr="00531B5E">
        <w:rPr>
          <w:color w:val="000000" w:themeColor="text1"/>
        </w:rPr>
        <w:lastRenderedPageBreak/>
        <w:t xml:space="preserve">Douglas, E. J., Shepherd, D. A., </w:t>
      </w:r>
      <w:r>
        <w:rPr>
          <w:color w:val="000000" w:themeColor="text1"/>
        </w:rPr>
        <w:t>and</w:t>
      </w:r>
      <w:r w:rsidRPr="00531B5E">
        <w:rPr>
          <w:color w:val="000000" w:themeColor="text1"/>
        </w:rPr>
        <w:t xml:space="preserve"> Prentice, C. (2020). Using fuzzy-set qualitative comparative analysis for a finer-grained understanding of entrepreneurship. </w:t>
      </w:r>
      <w:r w:rsidRPr="00531B5E">
        <w:rPr>
          <w:i/>
          <w:iCs/>
          <w:color w:val="000000" w:themeColor="text1"/>
        </w:rPr>
        <w:t>Journal of Business Venturing</w:t>
      </w:r>
      <w:r w:rsidRPr="00531B5E">
        <w:rPr>
          <w:color w:val="000000" w:themeColor="text1"/>
        </w:rPr>
        <w:t>, </w:t>
      </w:r>
      <w:r w:rsidRPr="00531B5E">
        <w:rPr>
          <w:i/>
          <w:iCs/>
          <w:color w:val="000000" w:themeColor="text1"/>
        </w:rPr>
        <w:t>35</w:t>
      </w:r>
      <w:r w:rsidRPr="00531B5E">
        <w:rPr>
          <w:color w:val="000000" w:themeColor="text1"/>
        </w:rPr>
        <w:t>(1), 105970.</w:t>
      </w:r>
    </w:p>
    <w:bookmarkEnd w:id="11"/>
    <w:p w14:paraId="003E39C1"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Duong, C. D., Ngo, T. V. N., Khuc, T. A., Tran, N. M., </w:t>
      </w:r>
      <w:r>
        <w:rPr>
          <w:color w:val="000000" w:themeColor="text1"/>
        </w:rPr>
        <w:t>and</w:t>
      </w:r>
      <w:r w:rsidRPr="00531B5E">
        <w:rPr>
          <w:color w:val="000000" w:themeColor="text1"/>
        </w:rPr>
        <w:t xml:space="preserve"> Nguyen, T. P. T. (2025). </w:t>
      </w:r>
      <w:proofErr w:type="spellStart"/>
      <w:r w:rsidRPr="00531B5E">
        <w:rPr>
          <w:color w:val="000000" w:themeColor="text1"/>
        </w:rPr>
        <w:t>Unraveling</w:t>
      </w:r>
      <w:proofErr w:type="spellEnd"/>
      <w:r w:rsidRPr="00531B5E">
        <w:rPr>
          <w:color w:val="000000" w:themeColor="text1"/>
        </w:rPr>
        <w:t xml:space="preserve"> the dark side of ChatGPT: A moderated mediation model of technology anxiety and technostress. </w:t>
      </w:r>
      <w:r w:rsidRPr="00531B5E">
        <w:rPr>
          <w:i/>
          <w:iCs/>
          <w:color w:val="000000" w:themeColor="text1"/>
        </w:rPr>
        <w:t xml:space="preserve">Information Technology </w:t>
      </w:r>
      <w:r>
        <w:rPr>
          <w:i/>
          <w:iCs/>
          <w:color w:val="000000" w:themeColor="text1"/>
        </w:rPr>
        <w:t>and</w:t>
      </w:r>
      <w:r w:rsidRPr="00531B5E">
        <w:rPr>
          <w:i/>
          <w:iCs/>
          <w:color w:val="000000" w:themeColor="text1"/>
        </w:rPr>
        <w:t xml:space="preserve"> People</w:t>
      </w:r>
      <w:r w:rsidRPr="00531B5E">
        <w:rPr>
          <w:color w:val="000000" w:themeColor="text1"/>
        </w:rPr>
        <w:t>, </w:t>
      </w:r>
      <w:r w:rsidRPr="00531B5E">
        <w:rPr>
          <w:i/>
          <w:iCs/>
          <w:color w:val="000000" w:themeColor="text1"/>
        </w:rPr>
        <w:t>38</w:t>
      </w:r>
      <w:r w:rsidRPr="00531B5E">
        <w:rPr>
          <w:color w:val="000000" w:themeColor="text1"/>
        </w:rPr>
        <w:t>(4), 2015-2040.</w:t>
      </w:r>
    </w:p>
    <w:p w14:paraId="6E3A423B"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12" w:name="_Hlk199415064"/>
      <w:r w:rsidRPr="00531B5E">
        <w:rPr>
          <w:color w:val="000000" w:themeColor="text1"/>
        </w:rPr>
        <w:t>Dwivedi</w:t>
      </w:r>
      <w:bookmarkEnd w:id="12"/>
      <w:r w:rsidRPr="00531B5E">
        <w:rPr>
          <w:color w:val="000000" w:themeColor="text1"/>
        </w:rPr>
        <w:t xml:space="preserve">, Y. K., Hughes, L., Wang, Y., </w:t>
      </w:r>
      <w:proofErr w:type="spellStart"/>
      <w:r w:rsidRPr="00531B5E">
        <w:rPr>
          <w:color w:val="000000" w:themeColor="text1"/>
        </w:rPr>
        <w:t>Alalwan</w:t>
      </w:r>
      <w:proofErr w:type="spellEnd"/>
      <w:r w:rsidRPr="00531B5E">
        <w:rPr>
          <w:color w:val="000000" w:themeColor="text1"/>
        </w:rPr>
        <w:t xml:space="preserve">, A. A., Ahn, S. J., Balakrishnan, J., ... </w:t>
      </w:r>
      <w:r>
        <w:rPr>
          <w:color w:val="000000" w:themeColor="text1"/>
        </w:rPr>
        <w:t>and</w:t>
      </w:r>
      <w:r w:rsidRPr="00531B5E">
        <w:rPr>
          <w:color w:val="000000" w:themeColor="text1"/>
        </w:rPr>
        <w:t xml:space="preserve"> Wirtz, J. (2023). Metaverse marketing: How the metaverse will shape the future of consumer research and practice. </w:t>
      </w:r>
      <w:r w:rsidRPr="00531B5E">
        <w:rPr>
          <w:i/>
          <w:iCs/>
          <w:color w:val="000000" w:themeColor="text1"/>
        </w:rPr>
        <w:t xml:space="preserve">Psychology </w:t>
      </w:r>
      <w:r>
        <w:rPr>
          <w:i/>
          <w:iCs/>
          <w:color w:val="000000" w:themeColor="text1"/>
        </w:rPr>
        <w:t>and</w:t>
      </w:r>
      <w:r w:rsidRPr="00531B5E">
        <w:rPr>
          <w:i/>
          <w:iCs/>
          <w:color w:val="000000" w:themeColor="text1"/>
        </w:rPr>
        <w:t xml:space="preserve"> Marketing</w:t>
      </w:r>
      <w:r w:rsidRPr="00531B5E">
        <w:rPr>
          <w:color w:val="000000" w:themeColor="text1"/>
        </w:rPr>
        <w:t>, 40(4), 750-776.</w:t>
      </w:r>
    </w:p>
    <w:p w14:paraId="4C0BB637" w14:textId="77777777" w:rsidR="001F4649" w:rsidRPr="00531B5E" w:rsidRDefault="001F4649" w:rsidP="00D05FD0">
      <w:pPr>
        <w:shd w:val="clear" w:color="auto" w:fill="FFFFFF" w:themeFill="background1"/>
        <w:spacing w:line="360" w:lineRule="auto"/>
        <w:ind w:left="720" w:hanging="720"/>
        <w:jc w:val="both"/>
      </w:pPr>
      <w:r w:rsidRPr="00531B5E">
        <w:t>Ebrahim, R. S. (2020). The role of trust in understanding the impact of social media marketing on brand equity and brand loyalty. </w:t>
      </w:r>
      <w:r w:rsidRPr="00531B5E">
        <w:rPr>
          <w:i/>
          <w:iCs/>
        </w:rPr>
        <w:t>Journal of Relationship Marketing</w:t>
      </w:r>
      <w:r w:rsidRPr="00531B5E">
        <w:t>, </w:t>
      </w:r>
      <w:r w:rsidRPr="00531B5E">
        <w:rPr>
          <w:i/>
          <w:iCs/>
        </w:rPr>
        <w:t>19</w:t>
      </w:r>
      <w:r w:rsidRPr="00531B5E">
        <w:t>(4), 287-308.</w:t>
      </w:r>
    </w:p>
    <w:p w14:paraId="785A2987" w14:textId="77777777" w:rsidR="001F4649" w:rsidRPr="00531B5E" w:rsidRDefault="001F4649" w:rsidP="00D05FD0">
      <w:pPr>
        <w:shd w:val="clear" w:color="auto" w:fill="FFFFFF" w:themeFill="background1"/>
        <w:spacing w:line="360" w:lineRule="auto"/>
        <w:ind w:left="720" w:hanging="720"/>
        <w:jc w:val="both"/>
      </w:pPr>
      <w:r w:rsidRPr="00531B5E">
        <w:t xml:space="preserve">Eggenschwiler, M., </w:t>
      </w:r>
      <w:proofErr w:type="spellStart"/>
      <w:r w:rsidRPr="00531B5E">
        <w:t>Linzmajer</w:t>
      </w:r>
      <w:proofErr w:type="spellEnd"/>
      <w:r w:rsidRPr="00531B5E">
        <w:t xml:space="preserve">, M., Roggeveen, A. L., </w:t>
      </w:r>
      <w:r>
        <w:t>and</w:t>
      </w:r>
      <w:r w:rsidRPr="00531B5E">
        <w:t xml:space="preserve"> Rudolph, T. (2024). Retailing in the metaverse: A framework of managerial considerations for success. </w:t>
      </w:r>
      <w:r w:rsidRPr="00531B5E">
        <w:rPr>
          <w:i/>
          <w:iCs/>
        </w:rPr>
        <w:t>Journal of Retailing and Consumer Services</w:t>
      </w:r>
      <w:r w:rsidRPr="00531B5E">
        <w:t>, </w:t>
      </w:r>
      <w:r w:rsidRPr="00531B5E">
        <w:rPr>
          <w:i/>
          <w:iCs/>
        </w:rPr>
        <w:t>79</w:t>
      </w:r>
      <w:r w:rsidRPr="00531B5E">
        <w:t>, 103791.</w:t>
      </w:r>
    </w:p>
    <w:p w14:paraId="35F8202C" w14:textId="77777777" w:rsidR="001F4649" w:rsidRDefault="001F4649" w:rsidP="00D05FD0">
      <w:pPr>
        <w:shd w:val="clear" w:color="auto" w:fill="FFFFFF" w:themeFill="background1"/>
        <w:spacing w:line="360" w:lineRule="auto"/>
        <w:ind w:left="720" w:hanging="720"/>
        <w:jc w:val="both"/>
      </w:pPr>
      <w:bookmarkStart w:id="13" w:name="_Hlk199324225"/>
      <w:r w:rsidRPr="00531B5E">
        <w:t>Fan</w:t>
      </w:r>
      <w:bookmarkEnd w:id="13"/>
      <w:r w:rsidRPr="00531B5E">
        <w:t xml:space="preserve">, X., Jiang, X., </w:t>
      </w:r>
      <w:r>
        <w:t>and</w:t>
      </w:r>
      <w:r w:rsidRPr="00531B5E">
        <w:t xml:space="preserve"> Deng, N. (2022). Immersive technology: A meta-analysis of augmented/virtual reality applications and their impact on tourism experience. </w:t>
      </w:r>
      <w:r w:rsidRPr="00531B5E">
        <w:rPr>
          <w:i/>
          <w:iCs/>
        </w:rPr>
        <w:t>Tourism Management</w:t>
      </w:r>
      <w:r w:rsidRPr="00531B5E">
        <w:t>, </w:t>
      </w:r>
      <w:r w:rsidRPr="00531B5E">
        <w:rPr>
          <w:i/>
          <w:iCs/>
        </w:rPr>
        <w:t>91</w:t>
      </w:r>
      <w:r w:rsidRPr="00531B5E">
        <w:t>, 104534.</w:t>
      </w:r>
    </w:p>
    <w:p w14:paraId="0AF702B1" w14:textId="77777777" w:rsidR="001F4649" w:rsidRPr="00AF1D04" w:rsidRDefault="001F4649" w:rsidP="00AF1D04">
      <w:pPr>
        <w:shd w:val="clear" w:color="auto" w:fill="FFFFFF" w:themeFill="background1"/>
        <w:spacing w:line="360" w:lineRule="auto"/>
        <w:ind w:left="720" w:hanging="720"/>
        <w:jc w:val="both"/>
      </w:pPr>
      <w:r w:rsidRPr="00AF1D04">
        <w:t xml:space="preserve">Fornell, C., </w:t>
      </w:r>
      <w:r>
        <w:t>and</w:t>
      </w:r>
      <w:r w:rsidRPr="00AF1D04">
        <w:t xml:space="preserve"> Larcker, D. F. (1981). Evaluating Structural Equation Models with Unobservable Variables and Measurement Error. </w:t>
      </w:r>
      <w:r w:rsidRPr="00AF1D04">
        <w:rPr>
          <w:i/>
          <w:iCs/>
        </w:rPr>
        <w:t>Journal of Marketing Research</w:t>
      </w:r>
      <w:r w:rsidRPr="00AF1D04">
        <w:t xml:space="preserve">, </w:t>
      </w:r>
      <w:r w:rsidRPr="00AF1D04">
        <w:rPr>
          <w:i/>
          <w:iCs/>
        </w:rPr>
        <w:t>18</w:t>
      </w:r>
      <w:r w:rsidRPr="00AF1D04">
        <w:t>(1), 39-50.</w:t>
      </w:r>
    </w:p>
    <w:p w14:paraId="412EF773" w14:textId="77777777" w:rsidR="001F4649" w:rsidRDefault="001F4649" w:rsidP="00AF1D04">
      <w:pPr>
        <w:shd w:val="clear" w:color="auto" w:fill="FFFFFF" w:themeFill="background1"/>
        <w:spacing w:line="360" w:lineRule="auto"/>
        <w:ind w:left="720" w:hanging="720"/>
        <w:jc w:val="both"/>
      </w:pPr>
      <w:r w:rsidRPr="000435DC">
        <w:t xml:space="preserve">Fornell, Claes, Michael D. Johnson, Eugene W. Anderson, </w:t>
      </w:r>
      <w:proofErr w:type="spellStart"/>
      <w:r w:rsidRPr="000435DC">
        <w:t>Jaesung</w:t>
      </w:r>
      <w:proofErr w:type="spellEnd"/>
      <w:r w:rsidRPr="000435DC">
        <w:t xml:space="preserve"> Cha, and Barbara Everitt Bryant. "The American customer satisfaction index: nature, purpose, and findings." </w:t>
      </w:r>
      <w:r w:rsidRPr="000435DC">
        <w:rPr>
          <w:i/>
          <w:iCs/>
        </w:rPr>
        <w:t xml:space="preserve">Journal of </w:t>
      </w:r>
      <w:r>
        <w:rPr>
          <w:i/>
          <w:iCs/>
        </w:rPr>
        <w:t>M</w:t>
      </w:r>
      <w:r w:rsidRPr="000435DC">
        <w:rPr>
          <w:i/>
          <w:iCs/>
        </w:rPr>
        <w:t>arketing</w:t>
      </w:r>
      <w:r w:rsidRPr="000435DC">
        <w:t> 60, no. 4 (1996): 7-18.</w:t>
      </w:r>
    </w:p>
    <w:p w14:paraId="41D7C4A1" w14:textId="77777777" w:rsidR="001F4649" w:rsidRPr="00531B5E" w:rsidRDefault="001F4649" w:rsidP="00D05FD0">
      <w:pPr>
        <w:shd w:val="clear" w:color="auto" w:fill="FFFFFF" w:themeFill="background1"/>
        <w:spacing w:line="360" w:lineRule="auto"/>
        <w:ind w:left="720" w:hanging="720"/>
        <w:jc w:val="both"/>
      </w:pPr>
      <w:bookmarkStart w:id="14" w:name="_Hlk199425029"/>
      <w:r w:rsidRPr="00531B5E">
        <w:t>Fritze</w:t>
      </w:r>
      <w:bookmarkEnd w:id="14"/>
      <w:r w:rsidRPr="00531B5E">
        <w:t xml:space="preserve">, M. P., Marchand, A., Eisingerich, A. B., </w:t>
      </w:r>
      <w:r>
        <w:t>and</w:t>
      </w:r>
      <w:r w:rsidRPr="00531B5E">
        <w:t xml:space="preserve"> </w:t>
      </w:r>
      <w:proofErr w:type="spellStart"/>
      <w:r w:rsidRPr="00531B5E">
        <w:t>Benkenstein</w:t>
      </w:r>
      <w:proofErr w:type="spellEnd"/>
      <w:r w:rsidRPr="00531B5E">
        <w:t>, M. (2020). Access-based services as substitutes for material possessions: the role of psychological ownership. </w:t>
      </w:r>
      <w:r w:rsidRPr="00531B5E">
        <w:rPr>
          <w:i/>
          <w:iCs/>
        </w:rPr>
        <w:t>Journal of Service Research</w:t>
      </w:r>
      <w:r w:rsidRPr="00531B5E">
        <w:t>, </w:t>
      </w:r>
      <w:r w:rsidRPr="00531B5E">
        <w:rPr>
          <w:i/>
          <w:iCs/>
        </w:rPr>
        <w:t>23</w:t>
      </w:r>
      <w:r w:rsidRPr="00531B5E">
        <w:t>(3), 368-385.</w:t>
      </w:r>
    </w:p>
    <w:p w14:paraId="0D9F23C4" w14:textId="77777777" w:rsidR="001F4649" w:rsidRPr="00531B5E" w:rsidRDefault="001F4649" w:rsidP="00D05FD0">
      <w:pPr>
        <w:shd w:val="clear" w:color="auto" w:fill="FFFFFF" w:themeFill="background1"/>
        <w:spacing w:line="360" w:lineRule="auto"/>
        <w:ind w:left="720" w:hanging="720"/>
        <w:jc w:val="both"/>
      </w:pPr>
      <w:r w:rsidRPr="00531B5E">
        <w:t xml:space="preserve">Furnari, S., Crilly, D., </w:t>
      </w:r>
      <w:proofErr w:type="spellStart"/>
      <w:r w:rsidRPr="00531B5E">
        <w:t>Misangyi</w:t>
      </w:r>
      <w:proofErr w:type="spellEnd"/>
      <w:r w:rsidRPr="00531B5E">
        <w:t xml:space="preserve">, V. F., </w:t>
      </w:r>
      <w:proofErr w:type="spellStart"/>
      <w:r w:rsidRPr="00531B5E">
        <w:t>Greckhamer</w:t>
      </w:r>
      <w:proofErr w:type="spellEnd"/>
      <w:r w:rsidRPr="00531B5E">
        <w:t xml:space="preserve">, T., Fiss, P. C., </w:t>
      </w:r>
      <w:r>
        <w:t>and</w:t>
      </w:r>
      <w:r w:rsidRPr="00531B5E">
        <w:t xml:space="preserve"> Aguilera, R. V. (2021). Capturing causal complexity: Heuristics for configurational theorizing. </w:t>
      </w:r>
      <w:r w:rsidRPr="00531B5E">
        <w:rPr>
          <w:i/>
          <w:iCs/>
        </w:rPr>
        <w:t>Academy of Management Review</w:t>
      </w:r>
      <w:r w:rsidRPr="00531B5E">
        <w:t>, </w:t>
      </w:r>
      <w:r w:rsidRPr="00531B5E">
        <w:rPr>
          <w:i/>
          <w:iCs/>
        </w:rPr>
        <w:t>46</w:t>
      </w:r>
      <w:r w:rsidRPr="00531B5E">
        <w:t>(4), 778-799.</w:t>
      </w:r>
    </w:p>
    <w:p w14:paraId="2D2BD06D" w14:textId="77777777" w:rsidR="001F4649" w:rsidRDefault="001F4649" w:rsidP="00D05FD0">
      <w:pPr>
        <w:shd w:val="clear" w:color="auto" w:fill="FFFFFF" w:themeFill="background1"/>
        <w:spacing w:line="360" w:lineRule="auto"/>
        <w:ind w:left="720" w:hanging="720"/>
        <w:jc w:val="both"/>
        <w:rPr>
          <w:color w:val="000000" w:themeColor="text1"/>
        </w:rPr>
      </w:pPr>
      <w:bookmarkStart w:id="15" w:name="_Hlk199356732"/>
      <w:proofErr w:type="spellStart"/>
      <w:r w:rsidRPr="00531B5E">
        <w:rPr>
          <w:color w:val="000000" w:themeColor="text1"/>
          <w:lang w:val="fr-FR"/>
        </w:rPr>
        <w:t>Habachi</w:t>
      </w:r>
      <w:bookmarkEnd w:id="15"/>
      <w:proofErr w:type="spellEnd"/>
      <w:r w:rsidRPr="00531B5E">
        <w:rPr>
          <w:color w:val="000000" w:themeColor="text1"/>
          <w:lang w:val="fr-FR"/>
        </w:rPr>
        <w:t xml:space="preserve">, S., Matute, J., </w:t>
      </w:r>
      <w:r>
        <w:rPr>
          <w:color w:val="000000" w:themeColor="text1"/>
          <w:lang w:val="fr-FR"/>
        </w:rPr>
        <w:t>and</w:t>
      </w:r>
      <w:r w:rsidRPr="00531B5E">
        <w:rPr>
          <w:color w:val="000000" w:themeColor="text1"/>
          <w:lang w:val="fr-FR"/>
        </w:rPr>
        <w:t xml:space="preserve"> Palau-</w:t>
      </w:r>
      <w:proofErr w:type="spellStart"/>
      <w:r w:rsidRPr="00531B5E">
        <w:rPr>
          <w:color w:val="000000" w:themeColor="text1"/>
          <w:lang w:val="fr-FR"/>
        </w:rPr>
        <w:t>Saumell</w:t>
      </w:r>
      <w:proofErr w:type="spellEnd"/>
      <w:r w:rsidRPr="00531B5E">
        <w:rPr>
          <w:color w:val="000000" w:themeColor="text1"/>
          <w:lang w:val="fr-FR"/>
        </w:rPr>
        <w:t xml:space="preserve">, R. (2024). </w:t>
      </w:r>
      <w:r w:rsidRPr="00531B5E">
        <w:rPr>
          <w:color w:val="000000" w:themeColor="text1"/>
        </w:rPr>
        <w:t xml:space="preserve">Gamify, engage, build loyalty: exploring the benefits of </w:t>
      </w:r>
      <w:proofErr w:type="spellStart"/>
      <w:r w:rsidRPr="00531B5E">
        <w:rPr>
          <w:color w:val="000000" w:themeColor="text1"/>
        </w:rPr>
        <w:t>gameful</w:t>
      </w:r>
      <w:proofErr w:type="spellEnd"/>
      <w:r w:rsidRPr="00531B5E">
        <w:rPr>
          <w:color w:val="000000" w:themeColor="text1"/>
        </w:rPr>
        <w:t xml:space="preserve"> experience for branded sports apps. </w:t>
      </w:r>
      <w:r w:rsidRPr="00531B5E">
        <w:rPr>
          <w:i/>
          <w:iCs/>
          <w:color w:val="000000" w:themeColor="text1"/>
        </w:rPr>
        <w:t xml:space="preserve">Journal of Product </w:t>
      </w:r>
      <w:r>
        <w:rPr>
          <w:i/>
          <w:iCs/>
          <w:color w:val="000000" w:themeColor="text1"/>
        </w:rPr>
        <w:t>and</w:t>
      </w:r>
      <w:r w:rsidRPr="00531B5E">
        <w:rPr>
          <w:i/>
          <w:iCs/>
          <w:color w:val="000000" w:themeColor="text1"/>
        </w:rPr>
        <w:t xml:space="preserve"> Brand Management</w:t>
      </w:r>
      <w:r w:rsidRPr="00531B5E">
        <w:rPr>
          <w:color w:val="000000" w:themeColor="text1"/>
        </w:rPr>
        <w:t>, </w:t>
      </w:r>
      <w:r w:rsidRPr="00531B5E">
        <w:rPr>
          <w:i/>
          <w:iCs/>
          <w:color w:val="000000" w:themeColor="text1"/>
        </w:rPr>
        <w:t>33</w:t>
      </w:r>
      <w:r w:rsidRPr="00531B5E">
        <w:rPr>
          <w:color w:val="000000" w:themeColor="text1"/>
        </w:rPr>
        <w:t>(1), 57-75.</w:t>
      </w:r>
    </w:p>
    <w:p w14:paraId="04E79E3F" w14:textId="77777777" w:rsidR="001F4649" w:rsidRDefault="001F4649" w:rsidP="00D05FD0">
      <w:pPr>
        <w:shd w:val="clear" w:color="auto" w:fill="FFFFFF" w:themeFill="background1"/>
        <w:spacing w:line="360" w:lineRule="auto"/>
        <w:ind w:left="720" w:hanging="720"/>
        <w:jc w:val="both"/>
        <w:rPr>
          <w:color w:val="000000" w:themeColor="text1"/>
        </w:rPr>
      </w:pPr>
      <w:r w:rsidRPr="00647204">
        <w:rPr>
          <w:color w:val="000000" w:themeColor="text1"/>
        </w:rPr>
        <w:t>Hair Jr., J.F., Black, W.C., Babin, B.J. and Anderson, R.E. (2010) Multivariate Data Analysis. 7th Edition, Prentice Hall, Upper Saddle River, 761.</w:t>
      </w:r>
    </w:p>
    <w:p w14:paraId="44AE96A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023327">
        <w:rPr>
          <w:color w:val="000000" w:themeColor="text1"/>
        </w:rPr>
        <w:lastRenderedPageBreak/>
        <w:t xml:space="preserve">Hair, J. F., Risher, J. J., Sarstedt, M., </w:t>
      </w:r>
      <w:r>
        <w:rPr>
          <w:color w:val="000000" w:themeColor="text1"/>
        </w:rPr>
        <w:t>and</w:t>
      </w:r>
      <w:r w:rsidRPr="00023327">
        <w:rPr>
          <w:color w:val="000000" w:themeColor="text1"/>
        </w:rPr>
        <w:t xml:space="preserve"> Ringle, C. M. (2019). When to use and how to report the results of PLS-SEM. </w:t>
      </w:r>
      <w:r w:rsidRPr="00023327">
        <w:rPr>
          <w:i/>
          <w:iCs/>
          <w:color w:val="000000" w:themeColor="text1"/>
        </w:rPr>
        <w:t>European business review</w:t>
      </w:r>
      <w:r w:rsidRPr="00023327">
        <w:rPr>
          <w:color w:val="000000" w:themeColor="text1"/>
        </w:rPr>
        <w:t>, </w:t>
      </w:r>
      <w:r w:rsidRPr="00023327">
        <w:rPr>
          <w:i/>
          <w:iCs/>
          <w:color w:val="000000" w:themeColor="text1"/>
        </w:rPr>
        <w:t>31</w:t>
      </w:r>
      <w:r w:rsidRPr="00023327">
        <w:rPr>
          <w:color w:val="000000" w:themeColor="text1"/>
        </w:rPr>
        <w:t>(1), 2-24.</w:t>
      </w:r>
    </w:p>
    <w:p w14:paraId="78D64E3F" w14:textId="77777777" w:rsidR="001F4649" w:rsidRPr="00531B5E" w:rsidRDefault="001F4649" w:rsidP="00D05FD0">
      <w:pPr>
        <w:shd w:val="clear" w:color="auto" w:fill="FFFFFF" w:themeFill="background1"/>
        <w:spacing w:line="360" w:lineRule="auto"/>
        <w:ind w:left="720" w:hanging="720"/>
        <w:jc w:val="both"/>
      </w:pPr>
      <w:r w:rsidRPr="00531B5E">
        <w:t xml:space="preserve">Hennig-Thurau, T., Aliman, D. N., Herting, A. M., </w:t>
      </w:r>
      <w:proofErr w:type="spellStart"/>
      <w:r w:rsidRPr="00531B5E">
        <w:t>Cziehso</w:t>
      </w:r>
      <w:proofErr w:type="spellEnd"/>
      <w:r w:rsidRPr="00531B5E">
        <w:t xml:space="preserve">, G. P., Linder, M., </w:t>
      </w:r>
      <w:r>
        <w:t>and</w:t>
      </w:r>
      <w:r w:rsidRPr="00531B5E">
        <w:t xml:space="preserve"> Kübler, R. V. (2023). Social interactions in the metaverse: Framework, initial evidence, and research roadmap. </w:t>
      </w:r>
      <w:r w:rsidRPr="00531B5E">
        <w:rPr>
          <w:i/>
          <w:iCs/>
        </w:rPr>
        <w:t>Journal of the Academy of Marketing Science</w:t>
      </w:r>
      <w:r w:rsidRPr="00531B5E">
        <w:t>, </w:t>
      </w:r>
      <w:r w:rsidRPr="00531B5E">
        <w:rPr>
          <w:i/>
          <w:iCs/>
        </w:rPr>
        <w:t>51</w:t>
      </w:r>
      <w:r w:rsidRPr="00531B5E">
        <w:t>(4), 889-913.</w:t>
      </w:r>
    </w:p>
    <w:p w14:paraId="5084AEF6" w14:textId="77777777" w:rsidR="001F4649" w:rsidRPr="001F4649" w:rsidRDefault="001F4649" w:rsidP="008F0D46">
      <w:pPr>
        <w:shd w:val="clear" w:color="auto" w:fill="FFFFFF" w:themeFill="background1"/>
        <w:spacing w:line="360" w:lineRule="auto"/>
        <w:ind w:left="720" w:hanging="720"/>
        <w:jc w:val="both"/>
      </w:pPr>
      <w:r w:rsidRPr="001F4649">
        <w:t xml:space="preserve">Henseler, J., Ringle, C. M., &amp; Sarstedt, M. (2015). A new criterion for assessing discriminant validity in variance-based structural equation </w:t>
      </w:r>
      <w:proofErr w:type="spellStart"/>
      <w:r w:rsidRPr="001F4649">
        <w:t>modeling</w:t>
      </w:r>
      <w:proofErr w:type="spellEnd"/>
      <w:r w:rsidRPr="001F4649">
        <w:t>. Journal of the academy of marketing science, 43(1), 115-135.</w:t>
      </w:r>
    </w:p>
    <w:p w14:paraId="0D38F8C0"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Hsieh, J. K., and Tsao, W. C. (2019). Engaging Consumers with Branded Social Media: The Impact of Social Identification, Personal Identification, And Interactivity. </w:t>
      </w:r>
      <w:r w:rsidRPr="00531B5E">
        <w:rPr>
          <w:i/>
          <w:iCs/>
          <w:color w:val="000000" w:themeColor="text1"/>
        </w:rPr>
        <w:t>Journal of Business Research</w:t>
      </w:r>
      <w:r w:rsidRPr="00531B5E">
        <w:rPr>
          <w:color w:val="000000" w:themeColor="text1"/>
        </w:rPr>
        <w:t>, 96, 382-391.</w:t>
      </w:r>
    </w:p>
    <w:p w14:paraId="5DAB8802"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Huang, Z., and Benyoucef, M. (2013). From E-Commerce to Social Commerce: A Close Look at Design Features. </w:t>
      </w:r>
      <w:r w:rsidRPr="00531B5E">
        <w:rPr>
          <w:i/>
          <w:iCs/>
          <w:color w:val="000000" w:themeColor="text1"/>
        </w:rPr>
        <w:t>Electronic Commerce Research and Applications</w:t>
      </w:r>
      <w:r w:rsidRPr="00531B5E">
        <w:rPr>
          <w:color w:val="000000" w:themeColor="text1"/>
        </w:rPr>
        <w:t>, 12(4), 246-259.</w:t>
      </w:r>
    </w:p>
    <w:p w14:paraId="188D9FA7" w14:textId="77777777" w:rsidR="001F4649" w:rsidRPr="00531B5E" w:rsidRDefault="001F4649" w:rsidP="00D05FD0">
      <w:pPr>
        <w:shd w:val="clear" w:color="auto" w:fill="FFFFFF" w:themeFill="background1"/>
        <w:spacing w:line="360" w:lineRule="auto"/>
        <w:ind w:left="720" w:hanging="720"/>
        <w:jc w:val="both"/>
        <w:rPr>
          <w:lang w:val="fr-FR"/>
        </w:rPr>
      </w:pPr>
      <w:r w:rsidRPr="00531B5E">
        <w:t xml:space="preserve">Hwang, I., </w:t>
      </w:r>
      <w:r>
        <w:t>and</w:t>
      </w:r>
      <w:r w:rsidRPr="00531B5E">
        <w:t xml:space="preserve"> Seo, R. (2025). Organizational support for digital transformation in the metaverse: a contingent pathway from user experience to digitalization resistance. </w:t>
      </w:r>
      <w:proofErr w:type="spellStart"/>
      <w:r w:rsidRPr="00531B5E">
        <w:rPr>
          <w:i/>
          <w:iCs/>
          <w:lang w:val="fr-FR"/>
        </w:rPr>
        <w:t>R</w:t>
      </w:r>
      <w:r>
        <w:rPr>
          <w:i/>
          <w:iCs/>
          <w:lang w:val="fr-FR"/>
        </w:rPr>
        <w:t>and</w:t>
      </w:r>
      <w:r w:rsidRPr="00531B5E">
        <w:rPr>
          <w:i/>
          <w:iCs/>
          <w:lang w:val="fr-FR"/>
        </w:rPr>
        <w:t>D</w:t>
      </w:r>
      <w:proofErr w:type="spellEnd"/>
      <w:r w:rsidRPr="00531B5E">
        <w:rPr>
          <w:i/>
          <w:iCs/>
          <w:lang w:val="fr-FR"/>
        </w:rPr>
        <w:t xml:space="preserve"> Management</w:t>
      </w:r>
      <w:r w:rsidRPr="00531B5E">
        <w:rPr>
          <w:lang w:val="fr-FR"/>
        </w:rPr>
        <w:t>, </w:t>
      </w:r>
      <w:r w:rsidRPr="00531B5E">
        <w:rPr>
          <w:i/>
          <w:iCs/>
          <w:lang w:val="fr-FR"/>
        </w:rPr>
        <w:t>55</w:t>
      </w:r>
      <w:r w:rsidRPr="00531B5E">
        <w:rPr>
          <w:lang w:val="fr-FR"/>
        </w:rPr>
        <w:t>(2), 420-437.</w:t>
      </w:r>
    </w:p>
    <w:p w14:paraId="0C3284DD" w14:textId="77777777" w:rsidR="001F4649" w:rsidRPr="00DA27CD" w:rsidRDefault="001F4649" w:rsidP="00DA27CD">
      <w:pPr>
        <w:spacing w:before="157" w:after="157" w:line="360" w:lineRule="auto"/>
        <w:ind w:left="720" w:hanging="720"/>
        <w:rPr>
          <w:rFonts w:eastAsia="inter"/>
          <w:bCs/>
          <w:color w:val="000000"/>
          <w:sz w:val="22"/>
        </w:rPr>
      </w:pPr>
      <w:bookmarkStart w:id="16" w:name="_Hlk207269168"/>
      <w:r w:rsidRPr="00DA27CD">
        <w:rPr>
          <w:rFonts w:eastAsia="inter"/>
          <w:bCs/>
          <w:color w:val="000000"/>
          <w:sz w:val="22"/>
        </w:rPr>
        <w:t>Hyeon Jo, Jae Kwang Lee</w:t>
      </w:r>
      <w:bookmarkEnd w:id="16"/>
      <w:r w:rsidRPr="00DA27CD">
        <w:rPr>
          <w:rFonts w:eastAsia="inter"/>
          <w:bCs/>
          <w:color w:val="000000"/>
          <w:sz w:val="22"/>
        </w:rPr>
        <w:t>; Key Drivers of User Engagement in Game-Based Metaverses: Enjoyment, Escapism, Reward, and Spontaneity. </w:t>
      </w:r>
      <w:r w:rsidRPr="00DA27CD">
        <w:rPr>
          <w:rFonts w:eastAsia="inter"/>
          <w:bCs/>
          <w:i/>
          <w:iCs/>
          <w:color w:val="000000"/>
          <w:sz w:val="22"/>
        </w:rPr>
        <w:t>PRESENCE: Virtual and Augmented Reality</w:t>
      </w:r>
      <w:r w:rsidRPr="00DA27CD">
        <w:rPr>
          <w:rFonts w:eastAsia="inter"/>
          <w:bCs/>
          <w:color w:val="000000"/>
          <w:sz w:val="22"/>
        </w:rPr>
        <w:t> 2025; 34 219–241.</w:t>
      </w:r>
    </w:p>
    <w:p w14:paraId="091FD8CC" w14:textId="77777777" w:rsidR="001F4649" w:rsidRPr="00531B5E" w:rsidRDefault="001F4649" w:rsidP="00D05FD0">
      <w:pPr>
        <w:shd w:val="clear" w:color="auto" w:fill="FFFFFF" w:themeFill="background1"/>
        <w:spacing w:line="360" w:lineRule="auto"/>
        <w:ind w:left="720" w:hanging="720"/>
        <w:jc w:val="both"/>
      </w:pPr>
      <w:bookmarkStart w:id="17" w:name="_Hlk199329375"/>
      <w:proofErr w:type="spellStart"/>
      <w:r w:rsidRPr="00531B5E">
        <w:rPr>
          <w:lang w:val="fr-FR"/>
        </w:rPr>
        <w:t>İlkan</w:t>
      </w:r>
      <w:bookmarkEnd w:id="17"/>
      <w:proofErr w:type="spellEnd"/>
      <w:r w:rsidRPr="00531B5E">
        <w:rPr>
          <w:lang w:val="fr-FR"/>
        </w:rPr>
        <w:t xml:space="preserve">, Ş. P., </w:t>
      </w:r>
      <w:proofErr w:type="spellStart"/>
      <w:r w:rsidRPr="00531B5E">
        <w:rPr>
          <w:lang w:val="fr-FR"/>
        </w:rPr>
        <w:t>Öztüren</w:t>
      </w:r>
      <w:proofErr w:type="spellEnd"/>
      <w:r w:rsidRPr="00531B5E">
        <w:rPr>
          <w:lang w:val="fr-FR"/>
        </w:rPr>
        <w:t xml:space="preserve">, A., </w:t>
      </w:r>
      <w:proofErr w:type="spellStart"/>
      <w:r w:rsidRPr="00531B5E">
        <w:rPr>
          <w:lang w:val="fr-FR"/>
        </w:rPr>
        <w:t>Avcı</w:t>
      </w:r>
      <w:proofErr w:type="spellEnd"/>
      <w:r w:rsidRPr="00531B5E">
        <w:rPr>
          <w:lang w:val="fr-FR"/>
        </w:rPr>
        <w:t xml:space="preserve">, T., </w:t>
      </w:r>
      <w:r>
        <w:rPr>
          <w:lang w:val="fr-FR"/>
        </w:rPr>
        <w:t>and</w:t>
      </w:r>
      <w:r w:rsidRPr="00531B5E">
        <w:rPr>
          <w:lang w:val="fr-FR"/>
        </w:rPr>
        <w:t xml:space="preserve"> Irani, F. (2023). </w:t>
      </w:r>
      <w:r w:rsidRPr="00531B5E">
        <w:t>Mobile application features effects on the application's engagement and intention for continuing use in tourism. </w:t>
      </w:r>
      <w:r w:rsidRPr="00531B5E">
        <w:rPr>
          <w:i/>
          <w:iCs/>
        </w:rPr>
        <w:t>Asia Pacific Journal of Tourism Research</w:t>
      </w:r>
      <w:r w:rsidRPr="00531B5E">
        <w:t>, </w:t>
      </w:r>
      <w:r w:rsidRPr="00531B5E">
        <w:rPr>
          <w:i/>
          <w:iCs/>
        </w:rPr>
        <w:t>28</w:t>
      </w:r>
      <w:r w:rsidRPr="00531B5E">
        <w:t>(4), 386-400.</w:t>
      </w:r>
    </w:p>
    <w:p w14:paraId="25CCBAAA" w14:textId="77777777" w:rsidR="001F4649" w:rsidRPr="00531B5E" w:rsidRDefault="001F4649" w:rsidP="00D05FD0">
      <w:pPr>
        <w:shd w:val="clear" w:color="auto" w:fill="FFFFFF" w:themeFill="background1"/>
        <w:spacing w:line="360" w:lineRule="auto"/>
        <w:ind w:left="720" w:hanging="720"/>
        <w:jc w:val="both"/>
      </w:pPr>
      <w:r w:rsidRPr="00531B5E">
        <w:t xml:space="preserve">Jeong, E., </w:t>
      </w:r>
      <w:r>
        <w:t>and</w:t>
      </w:r>
      <w:r w:rsidRPr="00531B5E">
        <w:t xml:space="preserve"> Kim, S. (2019). Exploring a theoretical framework for understanding the relationship between customer engagement and brand loyalty in social media marketing. </w:t>
      </w:r>
      <w:r w:rsidRPr="00531B5E">
        <w:rPr>
          <w:i/>
          <w:iCs/>
        </w:rPr>
        <w:t>Journal of Business Research</w:t>
      </w:r>
      <w:r w:rsidRPr="00531B5E">
        <w:t>, 95, 365-374.</w:t>
      </w:r>
    </w:p>
    <w:p w14:paraId="3A21DA35" w14:textId="77777777" w:rsidR="001F4649" w:rsidRPr="00531B5E" w:rsidRDefault="001F4649" w:rsidP="00D05FD0">
      <w:pPr>
        <w:shd w:val="clear" w:color="auto" w:fill="FFFFFF" w:themeFill="background1"/>
        <w:spacing w:line="360" w:lineRule="auto"/>
        <w:ind w:left="720" w:hanging="720"/>
        <w:jc w:val="both"/>
      </w:pPr>
      <w:r w:rsidRPr="00531B5E">
        <w:t xml:space="preserve">Jia, R., Steelman, Z., </w:t>
      </w:r>
      <w:r>
        <w:t>and</w:t>
      </w:r>
      <w:r w:rsidRPr="00531B5E">
        <w:t xml:space="preserve"> Jia, H. (2022). What makes one intrinsically interested in IT? An exploratory study on influences of autistic tendency and gender in the U.S. and India. </w:t>
      </w:r>
      <w:r w:rsidRPr="00531B5E">
        <w:rPr>
          <w:i/>
          <w:iCs/>
        </w:rPr>
        <w:t>MIS Quarterly</w:t>
      </w:r>
      <w:r w:rsidRPr="00531B5E">
        <w:t xml:space="preserve">, </w:t>
      </w:r>
      <w:r w:rsidRPr="00531B5E">
        <w:rPr>
          <w:i/>
          <w:iCs/>
        </w:rPr>
        <w:t>45</w:t>
      </w:r>
      <w:r w:rsidRPr="00531B5E">
        <w:t xml:space="preserve">(3), 1603–1634. </w:t>
      </w:r>
    </w:p>
    <w:p w14:paraId="3FBD03E9" w14:textId="77777777" w:rsidR="001F4649" w:rsidRPr="00531B5E" w:rsidRDefault="001F4649" w:rsidP="00D05FD0">
      <w:pPr>
        <w:shd w:val="clear" w:color="auto" w:fill="FFFFFF" w:themeFill="background1"/>
        <w:spacing w:line="360" w:lineRule="auto"/>
        <w:ind w:left="720" w:hanging="720"/>
        <w:jc w:val="both"/>
      </w:pPr>
      <w:r w:rsidRPr="00531B5E">
        <w:t xml:space="preserve">Kenton, W. (2023, January 31). </w:t>
      </w:r>
      <w:proofErr w:type="spellStart"/>
      <w:r w:rsidRPr="00531B5E">
        <w:rPr>
          <w:i/>
          <w:iCs/>
        </w:rPr>
        <w:t>Macromarketing</w:t>
      </w:r>
      <w:proofErr w:type="spellEnd"/>
      <w:r w:rsidRPr="00531B5E">
        <w:rPr>
          <w:i/>
          <w:iCs/>
        </w:rPr>
        <w:t>: Meaning Compared to Micromarketing</w:t>
      </w:r>
      <w:r w:rsidRPr="00531B5E">
        <w:t xml:space="preserve">. Investopedia. Accessed on June 2024, available at: </w:t>
      </w:r>
      <w:hyperlink r:id="rId15" w:history="1">
        <w:r w:rsidRPr="00531B5E">
          <w:rPr>
            <w:rStyle w:val="Hyperlink"/>
          </w:rPr>
          <w:t>https://www.investopedia.com/terms/m/macromarketing.asp</w:t>
        </w:r>
      </w:hyperlink>
      <w:r w:rsidRPr="00531B5E">
        <w:t xml:space="preserve"> </w:t>
      </w:r>
    </w:p>
    <w:p w14:paraId="514BE79F" w14:textId="77777777" w:rsidR="001F4649" w:rsidRDefault="001F4649" w:rsidP="00D05FD0">
      <w:pPr>
        <w:shd w:val="clear" w:color="auto" w:fill="FFFFFF" w:themeFill="background1"/>
        <w:spacing w:line="360" w:lineRule="auto"/>
        <w:ind w:left="720" w:hanging="720"/>
        <w:jc w:val="both"/>
      </w:pPr>
      <w:r>
        <w:lastRenderedPageBreak/>
        <w:t xml:space="preserve">Kline, R. B. (2023). </w:t>
      </w:r>
      <w:r>
        <w:rPr>
          <w:rStyle w:val="Emphasis"/>
        </w:rPr>
        <w:t xml:space="preserve">Principles and practice of structural equation </w:t>
      </w:r>
      <w:proofErr w:type="spellStart"/>
      <w:r>
        <w:rPr>
          <w:rStyle w:val="Emphasis"/>
        </w:rPr>
        <w:t>modeling</w:t>
      </w:r>
      <w:proofErr w:type="spellEnd"/>
      <w:r>
        <w:t xml:space="preserve"> (5th ed.). The Guilford Press, A Division of Guilford Publications, Inc., 370 Seventh Avenue, Suite 1200, New York, NY 10001.</w:t>
      </w:r>
    </w:p>
    <w:p w14:paraId="6801A0C4" w14:textId="77777777" w:rsidR="001F4649" w:rsidRPr="00531B5E" w:rsidRDefault="001F4649" w:rsidP="00D05FD0">
      <w:pPr>
        <w:shd w:val="clear" w:color="auto" w:fill="FFFFFF" w:themeFill="background1"/>
        <w:spacing w:line="360" w:lineRule="auto"/>
        <w:ind w:left="720" w:hanging="720"/>
        <w:jc w:val="both"/>
      </w:pPr>
      <w:proofErr w:type="spellStart"/>
      <w:r w:rsidRPr="00531B5E">
        <w:t>Koohang</w:t>
      </w:r>
      <w:proofErr w:type="spellEnd"/>
      <w:r w:rsidRPr="00531B5E">
        <w:t xml:space="preserve">, A., Nord, J. H., Ooi, K. B., Tan, G. W. H., Al-Emran, M., Aw, E. C. X., ... </w:t>
      </w:r>
      <w:r>
        <w:t>and</w:t>
      </w:r>
      <w:r w:rsidRPr="00531B5E">
        <w:t xml:space="preserve"> Wong, L. W. (2023). Shaping the metaverse into reality: a holistic multidisciplinary understanding of opportunities, challenges, and avenues for future investigation. </w:t>
      </w:r>
      <w:r w:rsidRPr="00531B5E">
        <w:rPr>
          <w:i/>
          <w:iCs/>
        </w:rPr>
        <w:t>Journal of Computer Information Systems</w:t>
      </w:r>
      <w:r w:rsidRPr="00531B5E">
        <w:t>, </w:t>
      </w:r>
      <w:r w:rsidRPr="00531B5E">
        <w:rPr>
          <w:i/>
          <w:iCs/>
        </w:rPr>
        <w:t>63</w:t>
      </w:r>
      <w:r w:rsidRPr="00531B5E">
        <w:t>(3), 735-765.</w:t>
      </w:r>
    </w:p>
    <w:p w14:paraId="21816F86" w14:textId="77777777" w:rsidR="001F4649" w:rsidRPr="00531B5E" w:rsidRDefault="001F4649" w:rsidP="00D05FD0">
      <w:pPr>
        <w:shd w:val="clear" w:color="auto" w:fill="FFFFFF" w:themeFill="background1"/>
        <w:spacing w:line="360" w:lineRule="auto"/>
        <w:ind w:left="720" w:hanging="720"/>
        <w:jc w:val="both"/>
      </w:pPr>
      <w:proofErr w:type="spellStart"/>
      <w:r w:rsidRPr="00531B5E">
        <w:t>Kopalle</w:t>
      </w:r>
      <w:proofErr w:type="spellEnd"/>
      <w:r w:rsidRPr="00531B5E">
        <w:t xml:space="preserve">, P. K., Gangwar, M., </w:t>
      </w:r>
      <w:r>
        <w:t>and</w:t>
      </w:r>
      <w:r w:rsidRPr="00531B5E">
        <w:t xml:space="preserve"> Uppal, A. (2024). Commentary on “AI is Changing the World: For Better or for Worse?”. </w:t>
      </w:r>
      <w:r w:rsidRPr="00531B5E">
        <w:rPr>
          <w:i/>
          <w:iCs/>
        </w:rPr>
        <w:t xml:space="preserve">Journal of </w:t>
      </w:r>
      <w:proofErr w:type="spellStart"/>
      <w:r w:rsidRPr="00531B5E">
        <w:rPr>
          <w:i/>
          <w:iCs/>
        </w:rPr>
        <w:t>Macromarketing</w:t>
      </w:r>
      <w:proofErr w:type="spellEnd"/>
      <w:r w:rsidRPr="00531B5E">
        <w:t>, </w:t>
      </w:r>
      <w:r w:rsidRPr="00531B5E">
        <w:rPr>
          <w:i/>
          <w:iCs/>
        </w:rPr>
        <w:t>44</w:t>
      </w:r>
      <w:r w:rsidRPr="00531B5E">
        <w:t>(4), 886-891.</w:t>
      </w:r>
    </w:p>
    <w:p w14:paraId="7DA025DE" w14:textId="77777777" w:rsidR="001F4649" w:rsidRPr="00531B5E" w:rsidRDefault="001F4649" w:rsidP="00D05FD0">
      <w:pPr>
        <w:shd w:val="clear" w:color="auto" w:fill="FFFFFF" w:themeFill="background1"/>
        <w:spacing w:line="360" w:lineRule="auto"/>
        <w:ind w:left="720" w:hanging="720"/>
        <w:jc w:val="both"/>
      </w:pPr>
      <w:proofErr w:type="spellStart"/>
      <w:r w:rsidRPr="00531B5E">
        <w:t>Kozinets</w:t>
      </w:r>
      <w:proofErr w:type="spellEnd"/>
      <w:r w:rsidRPr="00531B5E">
        <w:t xml:space="preserve">, R. V. (2023). Immersive </w:t>
      </w:r>
      <w:proofErr w:type="spellStart"/>
      <w:r w:rsidRPr="00531B5E">
        <w:t>netnography</w:t>
      </w:r>
      <w:proofErr w:type="spellEnd"/>
      <w:r w:rsidRPr="00531B5E">
        <w:t>: a novel method for service experience research in virtual reality, augmented reality and metaverse contexts. </w:t>
      </w:r>
      <w:r w:rsidRPr="00531B5E">
        <w:rPr>
          <w:i/>
          <w:iCs/>
        </w:rPr>
        <w:t>Journal of Service Management</w:t>
      </w:r>
      <w:r w:rsidRPr="00531B5E">
        <w:t>, </w:t>
      </w:r>
      <w:r w:rsidRPr="00531B5E">
        <w:rPr>
          <w:i/>
          <w:iCs/>
        </w:rPr>
        <w:t>34</w:t>
      </w:r>
      <w:r w:rsidRPr="00531B5E">
        <w:t>(1), 100-125.</w:t>
      </w:r>
    </w:p>
    <w:p w14:paraId="03D9ACB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Kumar, A., </w:t>
      </w:r>
      <w:r>
        <w:rPr>
          <w:color w:val="000000" w:themeColor="text1"/>
        </w:rPr>
        <w:t>and</w:t>
      </w:r>
      <w:r w:rsidRPr="00531B5E">
        <w:rPr>
          <w:color w:val="000000" w:themeColor="text1"/>
        </w:rPr>
        <w:t xml:space="preserve"> Shankar, A. (2024). Investigating the role of metaverse influencers’ attributes for the next generation of services. </w:t>
      </w:r>
      <w:r w:rsidRPr="00531B5E">
        <w:rPr>
          <w:i/>
          <w:iCs/>
          <w:color w:val="000000" w:themeColor="text1"/>
        </w:rPr>
        <w:t>Journal of Services Marketing</w:t>
      </w:r>
      <w:r w:rsidRPr="00531B5E">
        <w:rPr>
          <w:color w:val="000000" w:themeColor="text1"/>
        </w:rPr>
        <w:t>, </w:t>
      </w:r>
      <w:r w:rsidRPr="00531B5E">
        <w:rPr>
          <w:i/>
          <w:iCs/>
          <w:color w:val="000000" w:themeColor="text1"/>
        </w:rPr>
        <w:t>38</w:t>
      </w:r>
      <w:r w:rsidRPr="00531B5E">
        <w:rPr>
          <w:color w:val="000000" w:themeColor="text1"/>
        </w:rPr>
        <w:t>(7), 816-838.</w:t>
      </w:r>
    </w:p>
    <w:p w14:paraId="50C38DB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Kyriakou, T., de la Campa Crespo, M.Á., Panayiotou, A., Chrysanthou, Y., Charalambous, P. and </w:t>
      </w:r>
      <w:proofErr w:type="spellStart"/>
      <w:r w:rsidRPr="00531B5E">
        <w:rPr>
          <w:color w:val="000000" w:themeColor="text1"/>
        </w:rPr>
        <w:t>Aristidou</w:t>
      </w:r>
      <w:proofErr w:type="spellEnd"/>
      <w:r w:rsidRPr="00531B5E">
        <w:rPr>
          <w:color w:val="000000" w:themeColor="text1"/>
        </w:rPr>
        <w:t xml:space="preserve">, A. (2024), Virtual Instrument Performances (VIP): A Comprehensive Review. </w:t>
      </w:r>
      <w:r w:rsidRPr="00531B5E">
        <w:rPr>
          <w:i/>
          <w:iCs/>
          <w:color w:val="000000" w:themeColor="text1"/>
        </w:rPr>
        <w:t>Computer Graphics Forum</w:t>
      </w:r>
      <w:r w:rsidRPr="00531B5E">
        <w:rPr>
          <w:color w:val="000000" w:themeColor="text1"/>
        </w:rPr>
        <w:t>, 43: e15065. </w:t>
      </w:r>
      <w:hyperlink r:id="rId16" w:history="1">
        <w:r w:rsidRPr="00531B5E">
          <w:rPr>
            <w:rStyle w:val="Hyperlink"/>
          </w:rPr>
          <w:t>https://doi.org/10.1111/cgf.15065</w:t>
        </w:r>
      </w:hyperlink>
    </w:p>
    <w:p w14:paraId="7920B03F" w14:textId="77777777" w:rsidR="001F4649" w:rsidRPr="00531B5E" w:rsidRDefault="001F4649" w:rsidP="00D05FD0">
      <w:pPr>
        <w:shd w:val="clear" w:color="auto" w:fill="FFFFFF" w:themeFill="background1"/>
        <w:spacing w:line="360" w:lineRule="auto"/>
        <w:ind w:left="720" w:hanging="720"/>
        <w:jc w:val="both"/>
      </w:pPr>
      <w:r w:rsidRPr="00531B5E">
        <w:t xml:space="preserve">Lavoie, R., Main, K., King, C., </w:t>
      </w:r>
      <w:r>
        <w:t>and</w:t>
      </w:r>
      <w:r w:rsidRPr="00531B5E">
        <w:t xml:space="preserve"> King, D. (2021). Virtual experience, real consequences: the potential negative emotional consequences of virtual reality gameplay. </w:t>
      </w:r>
      <w:r w:rsidRPr="00531B5E">
        <w:rPr>
          <w:i/>
          <w:iCs/>
        </w:rPr>
        <w:t>Virtual Reality</w:t>
      </w:r>
      <w:r w:rsidRPr="00531B5E">
        <w:t>, </w:t>
      </w:r>
      <w:r w:rsidRPr="00531B5E">
        <w:rPr>
          <w:i/>
          <w:iCs/>
        </w:rPr>
        <w:t>25</w:t>
      </w:r>
      <w:r w:rsidRPr="00531B5E">
        <w:t>(1), 69-81.</w:t>
      </w:r>
    </w:p>
    <w:p w14:paraId="76164A02" w14:textId="77777777" w:rsidR="001F4649" w:rsidRPr="00531B5E" w:rsidRDefault="001F4649" w:rsidP="00D05FD0">
      <w:pPr>
        <w:shd w:val="clear" w:color="auto" w:fill="FFFFFF" w:themeFill="background1"/>
        <w:spacing w:line="360" w:lineRule="auto"/>
        <w:ind w:left="720" w:hanging="720"/>
        <w:jc w:val="both"/>
      </w:pPr>
      <w:bookmarkStart w:id="18" w:name="_Hlk199423172"/>
      <w:bookmarkStart w:id="19" w:name="_Hlk199355416"/>
      <w:r w:rsidRPr="00531B5E">
        <w:t>Lee</w:t>
      </w:r>
      <w:bookmarkEnd w:id="18"/>
      <w:r w:rsidRPr="00531B5E">
        <w:t xml:space="preserve">, C. T., </w:t>
      </w:r>
      <w:r>
        <w:t>and</w:t>
      </w:r>
      <w:r w:rsidRPr="00531B5E">
        <w:t xml:space="preserve"> Shen, Y. C. (2024). </w:t>
      </w:r>
      <w:bookmarkEnd w:id="19"/>
      <w:r w:rsidRPr="00531B5E">
        <w:t xml:space="preserve">Exploring determinants of non-fungible token creators’ engagement </w:t>
      </w:r>
      <w:proofErr w:type="spellStart"/>
      <w:r w:rsidRPr="00531B5E">
        <w:t>behaviors</w:t>
      </w:r>
      <w:proofErr w:type="spellEnd"/>
      <w:r w:rsidRPr="00531B5E">
        <w:t xml:space="preserve"> on metaverse-based NFT platforms: A multi-analytical SEM-IPMA method. </w:t>
      </w:r>
      <w:r w:rsidRPr="00531B5E">
        <w:rPr>
          <w:i/>
          <w:iCs/>
        </w:rPr>
        <w:t>Journal of Business Research</w:t>
      </w:r>
      <w:r w:rsidRPr="00531B5E">
        <w:t>, </w:t>
      </w:r>
      <w:r w:rsidRPr="00531B5E">
        <w:rPr>
          <w:i/>
          <w:iCs/>
        </w:rPr>
        <w:t>185</w:t>
      </w:r>
      <w:r w:rsidRPr="00531B5E">
        <w:t>, 114920.</w:t>
      </w:r>
    </w:p>
    <w:p w14:paraId="502228EF"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20" w:name="_Hlk199354774"/>
      <w:r w:rsidRPr="00531B5E">
        <w:rPr>
          <w:color w:val="000000" w:themeColor="text1"/>
        </w:rPr>
        <w:t xml:space="preserve">Li, Y., </w:t>
      </w:r>
      <w:r>
        <w:rPr>
          <w:color w:val="000000" w:themeColor="text1"/>
        </w:rPr>
        <w:t>and</w:t>
      </w:r>
      <w:r w:rsidRPr="00531B5E">
        <w:rPr>
          <w:color w:val="000000" w:themeColor="text1"/>
        </w:rPr>
        <w:t xml:space="preserve"> Shang, H. (2023)</w:t>
      </w:r>
      <w:bookmarkEnd w:id="20"/>
      <w:r w:rsidRPr="00531B5E">
        <w:rPr>
          <w:color w:val="000000" w:themeColor="text1"/>
        </w:rPr>
        <w:t>. How does e-government use affect citizens’ trust in government? Empirical evidence from China. </w:t>
      </w:r>
      <w:r w:rsidRPr="00531B5E">
        <w:rPr>
          <w:i/>
          <w:iCs/>
          <w:color w:val="000000" w:themeColor="text1"/>
        </w:rPr>
        <w:t xml:space="preserve">Information </w:t>
      </w:r>
      <w:r>
        <w:rPr>
          <w:i/>
          <w:iCs/>
          <w:color w:val="000000" w:themeColor="text1"/>
        </w:rPr>
        <w:t>and</w:t>
      </w:r>
      <w:r w:rsidRPr="00531B5E">
        <w:rPr>
          <w:i/>
          <w:iCs/>
          <w:color w:val="000000" w:themeColor="text1"/>
        </w:rPr>
        <w:t xml:space="preserve"> Management</w:t>
      </w:r>
      <w:r w:rsidRPr="00531B5E">
        <w:rPr>
          <w:color w:val="000000" w:themeColor="text1"/>
        </w:rPr>
        <w:t>, </w:t>
      </w:r>
      <w:r w:rsidRPr="00531B5E">
        <w:rPr>
          <w:i/>
          <w:iCs/>
          <w:color w:val="000000" w:themeColor="text1"/>
        </w:rPr>
        <w:t>60</w:t>
      </w:r>
      <w:r w:rsidRPr="00531B5E">
        <w:rPr>
          <w:color w:val="000000" w:themeColor="text1"/>
        </w:rPr>
        <w:t>(7), 103844.</w:t>
      </w:r>
    </w:p>
    <w:p w14:paraId="49893C8E" w14:textId="77777777" w:rsidR="001F4649" w:rsidRPr="00DA27CD" w:rsidRDefault="001F4649" w:rsidP="00DA27CD">
      <w:pPr>
        <w:spacing w:before="157" w:after="157" w:line="360" w:lineRule="auto"/>
        <w:ind w:left="720" w:hanging="720"/>
        <w:rPr>
          <w:rFonts w:eastAsia="inter"/>
          <w:bCs/>
          <w:color w:val="000000"/>
          <w:sz w:val="22"/>
        </w:rPr>
      </w:pPr>
      <w:r w:rsidRPr="00DA27CD">
        <w:rPr>
          <w:rFonts w:eastAsia="inter"/>
          <w:bCs/>
          <w:color w:val="000000"/>
          <w:sz w:val="22"/>
        </w:rPr>
        <w:t xml:space="preserve">Liang, Y., Zhang, X., Wang, H., </w:t>
      </w:r>
      <w:r>
        <w:rPr>
          <w:rFonts w:eastAsia="inter"/>
          <w:bCs/>
          <w:color w:val="000000"/>
          <w:sz w:val="22"/>
        </w:rPr>
        <w:t>and</w:t>
      </w:r>
      <w:r w:rsidRPr="00DA27CD">
        <w:rPr>
          <w:rFonts w:eastAsia="inter"/>
          <w:bCs/>
          <w:color w:val="000000"/>
          <w:sz w:val="22"/>
        </w:rPr>
        <w:t xml:space="preserve"> Liu, M. (2024). Users' Willingness To Adopt Metaverse Drawing on Flow Theory: An Empirical Study Using PLS-SEM and FsQCA. </w:t>
      </w:r>
      <w:proofErr w:type="spellStart"/>
      <w:r w:rsidRPr="00DA27CD">
        <w:rPr>
          <w:rFonts w:eastAsia="inter"/>
          <w:bCs/>
          <w:i/>
          <w:iCs/>
          <w:color w:val="000000"/>
          <w:sz w:val="22"/>
        </w:rPr>
        <w:t>Heliyon</w:t>
      </w:r>
      <w:proofErr w:type="spellEnd"/>
      <w:r w:rsidRPr="00DA27CD">
        <w:rPr>
          <w:rFonts w:eastAsia="inter"/>
          <w:bCs/>
          <w:color w:val="000000"/>
          <w:sz w:val="22"/>
        </w:rPr>
        <w:t>, </w:t>
      </w:r>
      <w:r w:rsidRPr="00DA27CD">
        <w:rPr>
          <w:rFonts w:eastAsia="inter"/>
          <w:bCs/>
          <w:i/>
          <w:iCs/>
          <w:color w:val="000000"/>
          <w:sz w:val="22"/>
        </w:rPr>
        <w:t>10</w:t>
      </w:r>
      <w:r w:rsidRPr="00DA27CD">
        <w:rPr>
          <w:rFonts w:eastAsia="inter"/>
          <w:bCs/>
          <w:color w:val="000000"/>
          <w:sz w:val="22"/>
        </w:rPr>
        <w:t>(13).</w:t>
      </w:r>
    </w:p>
    <w:p w14:paraId="30E4E45C" w14:textId="77777777" w:rsidR="001F4649" w:rsidRDefault="001F4649" w:rsidP="00DA27CD">
      <w:pPr>
        <w:spacing w:before="157" w:after="157" w:line="360" w:lineRule="auto"/>
        <w:ind w:left="720" w:hanging="720"/>
        <w:rPr>
          <w:rFonts w:eastAsia="inter"/>
          <w:bCs/>
          <w:color w:val="000000"/>
          <w:sz w:val="22"/>
        </w:rPr>
      </w:pPr>
      <w:r w:rsidRPr="00DA27CD">
        <w:rPr>
          <w:rFonts w:eastAsia="inter"/>
          <w:bCs/>
          <w:color w:val="000000"/>
          <w:sz w:val="22"/>
        </w:rPr>
        <w:t>Lo, SY., Lai, CY. Investigating How Immersive Virtual Reality And Active Navigation Mediate The Experience of Virtual Concerts. </w:t>
      </w:r>
      <w:r w:rsidRPr="00DA27CD">
        <w:rPr>
          <w:rFonts w:eastAsia="inter"/>
          <w:bCs/>
          <w:i/>
          <w:iCs/>
          <w:color w:val="000000"/>
          <w:sz w:val="22"/>
        </w:rPr>
        <w:t>Sci Rep</w:t>
      </w:r>
      <w:r w:rsidRPr="00DA27CD">
        <w:rPr>
          <w:rFonts w:eastAsia="inter"/>
          <w:bCs/>
          <w:color w:val="000000"/>
          <w:sz w:val="22"/>
        </w:rPr>
        <w:t> 13, 8507 (2023).</w:t>
      </w:r>
    </w:p>
    <w:p w14:paraId="58196FEB"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Lu, Y., </w:t>
      </w:r>
      <w:r>
        <w:rPr>
          <w:color w:val="000000" w:themeColor="text1"/>
        </w:rPr>
        <w:t>and</w:t>
      </w:r>
      <w:r w:rsidRPr="00531B5E">
        <w:rPr>
          <w:color w:val="000000" w:themeColor="text1"/>
        </w:rPr>
        <w:t xml:space="preserve"> Lau, S. K. (2025). Examining the ecological validity of VR experiments in soundscape and landscape research. </w:t>
      </w:r>
      <w:r w:rsidRPr="00531B5E">
        <w:rPr>
          <w:i/>
          <w:iCs/>
          <w:color w:val="000000" w:themeColor="text1"/>
        </w:rPr>
        <w:t xml:space="preserve">Computers in Human </w:t>
      </w:r>
      <w:proofErr w:type="spellStart"/>
      <w:r w:rsidRPr="00531B5E">
        <w:rPr>
          <w:i/>
          <w:iCs/>
          <w:color w:val="000000" w:themeColor="text1"/>
        </w:rPr>
        <w:t>Behavior</w:t>
      </w:r>
      <w:proofErr w:type="spellEnd"/>
      <w:r w:rsidRPr="00531B5E">
        <w:rPr>
          <w:color w:val="000000" w:themeColor="text1"/>
        </w:rPr>
        <w:t>, </w:t>
      </w:r>
      <w:r w:rsidRPr="00531B5E">
        <w:rPr>
          <w:i/>
          <w:iCs/>
          <w:color w:val="000000" w:themeColor="text1"/>
        </w:rPr>
        <w:t>162</w:t>
      </w:r>
      <w:r w:rsidRPr="00531B5E">
        <w:rPr>
          <w:color w:val="000000" w:themeColor="text1"/>
        </w:rPr>
        <w:t>, 108462.</w:t>
      </w:r>
    </w:p>
    <w:p w14:paraId="62E763AF" w14:textId="77777777" w:rsidR="001F4649" w:rsidRPr="00531B5E" w:rsidRDefault="001F4649" w:rsidP="00D05FD0">
      <w:pPr>
        <w:shd w:val="clear" w:color="auto" w:fill="FFFFFF" w:themeFill="background1"/>
        <w:spacing w:line="360" w:lineRule="auto"/>
        <w:ind w:left="720" w:hanging="720"/>
        <w:jc w:val="both"/>
      </w:pPr>
      <w:bookmarkStart w:id="21" w:name="_Hlk199354311"/>
      <w:r w:rsidRPr="00531B5E">
        <w:lastRenderedPageBreak/>
        <w:t xml:space="preserve">Lycett, M., </w:t>
      </w:r>
      <w:r>
        <w:t>and</w:t>
      </w:r>
      <w:r w:rsidRPr="00531B5E">
        <w:t xml:space="preserve"> Radwan, O. (2019)</w:t>
      </w:r>
      <w:bookmarkEnd w:id="21"/>
      <w:r w:rsidRPr="00531B5E">
        <w:t>. Developing a quality of experience (QoE) model for web applications. </w:t>
      </w:r>
      <w:r w:rsidRPr="00531B5E">
        <w:rPr>
          <w:i/>
          <w:iCs/>
        </w:rPr>
        <w:t>Information Systems Journal</w:t>
      </w:r>
      <w:r w:rsidRPr="00531B5E">
        <w:t>, </w:t>
      </w:r>
      <w:r w:rsidRPr="00531B5E">
        <w:rPr>
          <w:i/>
          <w:iCs/>
        </w:rPr>
        <w:t>29</w:t>
      </w:r>
      <w:r w:rsidRPr="00531B5E">
        <w:t>(1), 175-199.</w:t>
      </w:r>
    </w:p>
    <w:p w14:paraId="61E81E31" w14:textId="77777777" w:rsidR="001F4649" w:rsidRDefault="001F4649" w:rsidP="00D05FD0">
      <w:pPr>
        <w:shd w:val="clear" w:color="auto" w:fill="FFFFFF" w:themeFill="background1"/>
        <w:spacing w:line="360" w:lineRule="auto"/>
        <w:ind w:left="720" w:hanging="720"/>
        <w:jc w:val="both"/>
      </w:pPr>
      <w:bookmarkStart w:id="22" w:name="_Hlk199232544"/>
      <w:r w:rsidRPr="00531B5E">
        <w:t>Marvi</w:t>
      </w:r>
      <w:bookmarkEnd w:id="22"/>
      <w:r w:rsidRPr="00531B5E">
        <w:t xml:space="preserve">, R., Zha, D., </w:t>
      </w:r>
      <w:r>
        <w:t>and</w:t>
      </w:r>
      <w:r w:rsidRPr="00531B5E">
        <w:t xml:space="preserve"> </w:t>
      </w:r>
      <w:proofErr w:type="spellStart"/>
      <w:r w:rsidRPr="00531B5E">
        <w:t>Foroudi</w:t>
      </w:r>
      <w:proofErr w:type="spellEnd"/>
      <w:r w:rsidRPr="00531B5E">
        <w:t>, P. (2024). Elevating B2B branding in a global context: integrating existing literature and proposing a forward-thinking conceptual framework. </w:t>
      </w:r>
      <w:r w:rsidRPr="00531B5E">
        <w:rPr>
          <w:i/>
          <w:iCs/>
        </w:rPr>
        <w:t>Industrial Marketing Management</w:t>
      </w:r>
      <w:r w:rsidRPr="00531B5E">
        <w:t>, </w:t>
      </w:r>
      <w:r w:rsidRPr="00531B5E">
        <w:rPr>
          <w:i/>
          <w:iCs/>
        </w:rPr>
        <w:t>120</w:t>
      </w:r>
      <w:r w:rsidRPr="00531B5E">
        <w:t xml:space="preserve">, 247-272. </w:t>
      </w:r>
    </w:p>
    <w:p w14:paraId="20DB340A" w14:textId="77777777" w:rsidR="001F4649" w:rsidRPr="00531B5E" w:rsidRDefault="001F4649" w:rsidP="00D05FD0">
      <w:pPr>
        <w:shd w:val="clear" w:color="auto" w:fill="FFFFFF" w:themeFill="background1"/>
        <w:spacing w:line="360" w:lineRule="auto"/>
        <w:ind w:left="720" w:hanging="720"/>
        <w:jc w:val="both"/>
      </w:pPr>
      <w:proofErr w:type="spellStart"/>
      <w:r w:rsidRPr="00250080">
        <w:t>Mathwick</w:t>
      </w:r>
      <w:proofErr w:type="spellEnd"/>
      <w:r w:rsidRPr="00250080">
        <w:t xml:space="preserve">, C., </w:t>
      </w:r>
      <w:proofErr w:type="spellStart"/>
      <w:r w:rsidRPr="00250080">
        <w:t>Wiertz</w:t>
      </w:r>
      <w:proofErr w:type="spellEnd"/>
      <w:r w:rsidRPr="00250080">
        <w:t xml:space="preserve">, C., </w:t>
      </w:r>
      <w:r>
        <w:t>and</w:t>
      </w:r>
      <w:r w:rsidRPr="00250080">
        <w:t xml:space="preserve"> De Ruyter, K. (2008). Social capital production in a virtual P3 community. </w:t>
      </w:r>
      <w:r w:rsidRPr="00250080">
        <w:rPr>
          <w:i/>
          <w:iCs/>
        </w:rPr>
        <w:t>Journal of consumer research</w:t>
      </w:r>
      <w:r w:rsidRPr="00250080">
        <w:t>, </w:t>
      </w:r>
      <w:r w:rsidRPr="00250080">
        <w:rPr>
          <w:i/>
          <w:iCs/>
        </w:rPr>
        <w:t>34</w:t>
      </w:r>
      <w:r w:rsidRPr="00250080">
        <w:t>(6), 832-849.</w:t>
      </w:r>
    </w:p>
    <w:p w14:paraId="14682F3D" w14:textId="77777777" w:rsidR="001F4649" w:rsidRPr="00531B5E" w:rsidRDefault="001F4649" w:rsidP="00D05FD0">
      <w:pPr>
        <w:shd w:val="clear" w:color="auto" w:fill="FFFFFF" w:themeFill="background1"/>
        <w:spacing w:line="360" w:lineRule="auto"/>
        <w:ind w:left="720" w:hanging="720"/>
        <w:jc w:val="both"/>
      </w:pPr>
      <w:bookmarkStart w:id="23" w:name="_Hlk199425340"/>
      <w:r w:rsidRPr="00531B5E">
        <w:t>Mohammed</w:t>
      </w:r>
      <w:bookmarkEnd w:id="23"/>
      <w:r w:rsidRPr="00531B5E">
        <w:t xml:space="preserve">, S. Y., Aljanabi, M., </w:t>
      </w:r>
      <w:r>
        <w:t>and</w:t>
      </w:r>
      <w:r w:rsidRPr="00531B5E">
        <w:t xml:space="preserve"> </w:t>
      </w:r>
      <w:proofErr w:type="spellStart"/>
      <w:r w:rsidRPr="00531B5E">
        <w:t>Gadekallu</w:t>
      </w:r>
      <w:proofErr w:type="spellEnd"/>
      <w:r w:rsidRPr="00531B5E">
        <w:t>, T. R. (2024). Navigating the nexus: a systematic review of the symbiotic relationship between the metaverse and gaming. </w:t>
      </w:r>
      <w:r w:rsidRPr="00531B5E">
        <w:rPr>
          <w:i/>
          <w:iCs/>
        </w:rPr>
        <w:t>International Journal of Cognitive Computing in Engineering</w:t>
      </w:r>
      <w:r w:rsidRPr="00531B5E">
        <w:t xml:space="preserve">.  </w:t>
      </w:r>
      <w:hyperlink r:id="rId17" w:history="1">
        <w:r w:rsidRPr="00531B5E">
          <w:rPr>
            <w:rStyle w:val="Hyperlink"/>
          </w:rPr>
          <w:t>https://doi.org/10.1016/j.ijcce.2024.02.001</w:t>
        </w:r>
      </w:hyperlink>
    </w:p>
    <w:p w14:paraId="7BE8F533" w14:textId="77777777" w:rsidR="001F4649" w:rsidRDefault="001F4649" w:rsidP="00D05FD0">
      <w:pPr>
        <w:shd w:val="clear" w:color="auto" w:fill="FFFFFF" w:themeFill="background1"/>
        <w:spacing w:line="360" w:lineRule="auto"/>
        <w:ind w:left="720" w:hanging="720"/>
        <w:jc w:val="both"/>
        <w:rPr>
          <w:color w:val="000000" w:themeColor="text1"/>
        </w:rPr>
      </w:pPr>
      <w:bookmarkStart w:id="24" w:name="_Hlk199424451"/>
      <w:proofErr w:type="spellStart"/>
      <w:r w:rsidRPr="00531B5E">
        <w:rPr>
          <w:color w:val="000000" w:themeColor="text1"/>
          <w:lang w:val="fr-FR"/>
        </w:rPr>
        <w:t>Nikou</w:t>
      </w:r>
      <w:bookmarkEnd w:id="24"/>
      <w:proofErr w:type="spellEnd"/>
      <w:r w:rsidRPr="00531B5E">
        <w:rPr>
          <w:color w:val="000000" w:themeColor="text1"/>
          <w:lang w:val="fr-FR"/>
        </w:rPr>
        <w:t xml:space="preserve">, S., </w:t>
      </w:r>
      <w:proofErr w:type="spellStart"/>
      <w:r w:rsidRPr="00531B5E">
        <w:rPr>
          <w:color w:val="000000" w:themeColor="text1"/>
          <w:lang w:val="fr-FR"/>
        </w:rPr>
        <w:t>Mezei</w:t>
      </w:r>
      <w:proofErr w:type="spellEnd"/>
      <w:r w:rsidRPr="00531B5E">
        <w:rPr>
          <w:color w:val="000000" w:themeColor="text1"/>
          <w:lang w:val="fr-FR"/>
        </w:rPr>
        <w:t xml:space="preserve">, J., </w:t>
      </w:r>
      <w:proofErr w:type="spellStart"/>
      <w:r w:rsidRPr="00531B5E">
        <w:rPr>
          <w:color w:val="000000" w:themeColor="text1"/>
          <w:lang w:val="fr-FR"/>
        </w:rPr>
        <w:t>Liguori</w:t>
      </w:r>
      <w:proofErr w:type="spellEnd"/>
      <w:r w:rsidRPr="00531B5E">
        <w:rPr>
          <w:color w:val="000000" w:themeColor="text1"/>
          <w:lang w:val="fr-FR"/>
        </w:rPr>
        <w:t xml:space="preserve">, E. W., </w:t>
      </w:r>
      <w:r>
        <w:rPr>
          <w:color w:val="000000" w:themeColor="text1"/>
          <w:lang w:val="fr-FR"/>
        </w:rPr>
        <w:t>and</w:t>
      </w:r>
      <w:r w:rsidRPr="00531B5E">
        <w:rPr>
          <w:color w:val="000000" w:themeColor="text1"/>
          <w:lang w:val="fr-FR"/>
        </w:rPr>
        <w:t xml:space="preserve"> El </w:t>
      </w:r>
      <w:proofErr w:type="spellStart"/>
      <w:r w:rsidRPr="00531B5E">
        <w:rPr>
          <w:color w:val="000000" w:themeColor="text1"/>
          <w:lang w:val="fr-FR"/>
        </w:rPr>
        <w:t>Tarabishy</w:t>
      </w:r>
      <w:proofErr w:type="spellEnd"/>
      <w:r w:rsidRPr="00531B5E">
        <w:rPr>
          <w:color w:val="000000" w:themeColor="text1"/>
          <w:lang w:val="fr-FR"/>
        </w:rPr>
        <w:t xml:space="preserve">, A. (2024). </w:t>
      </w:r>
      <w:r w:rsidRPr="00531B5E">
        <w:rPr>
          <w:color w:val="000000" w:themeColor="text1"/>
        </w:rPr>
        <w:t xml:space="preserve">FsQCA in entrepreneurship research: Opportunities and best practices. </w:t>
      </w:r>
      <w:r w:rsidRPr="00531B5E">
        <w:rPr>
          <w:i/>
          <w:iCs/>
          <w:color w:val="000000" w:themeColor="text1"/>
        </w:rPr>
        <w:t>Journal of Small Business Management</w:t>
      </w:r>
      <w:r w:rsidRPr="00531B5E">
        <w:rPr>
          <w:color w:val="000000" w:themeColor="text1"/>
        </w:rPr>
        <w:t>, 62(3), 1531-1548.</w:t>
      </w:r>
    </w:p>
    <w:p w14:paraId="33138EA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726246">
        <w:rPr>
          <w:color w:val="000000" w:themeColor="text1"/>
        </w:rPr>
        <w:t>Nunnally J. C., Bernstein I. H. (1994). </w:t>
      </w:r>
      <w:r w:rsidRPr="00726246">
        <w:rPr>
          <w:i/>
          <w:iCs/>
          <w:color w:val="000000" w:themeColor="text1"/>
        </w:rPr>
        <w:t>Psychometric theory</w:t>
      </w:r>
      <w:r w:rsidRPr="00726246">
        <w:rPr>
          <w:color w:val="000000" w:themeColor="text1"/>
        </w:rPr>
        <w:t> (3rd ed.). New York, NY: McGraw-Hill.</w:t>
      </w:r>
    </w:p>
    <w:p w14:paraId="10547084" w14:textId="77777777" w:rsidR="001F4649" w:rsidRDefault="001F4649" w:rsidP="00B536AF">
      <w:pPr>
        <w:shd w:val="clear" w:color="auto" w:fill="FFFFFF" w:themeFill="background1"/>
        <w:spacing w:line="360" w:lineRule="auto"/>
        <w:ind w:left="720" w:hanging="720"/>
        <w:jc w:val="both"/>
        <w:rPr>
          <w:color w:val="000000" w:themeColor="text1"/>
        </w:rPr>
      </w:pPr>
      <w:r w:rsidRPr="009D0A9F">
        <w:rPr>
          <w:color w:val="000000" w:themeColor="text1"/>
        </w:rPr>
        <w:t xml:space="preserve">O'Brien, H. L., </w:t>
      </w:r>
      <w:r>
        <w:rPr>
          <w:color w:val="000000" w:themeColor="text1"/>
        </w:rPr>
        <w:t>and</w:t>
      </w:r>
      <w:r w:rsidRPr="009D0A9F">
        <w:rPr>
          <w:color w:val="000000" w:themeColor="text1"/>
        </w:rPr>
        <w:t xml:space="preserve"> Toms, E. G. (2010). The development and evaluation of a survey to measure user engagement. </w:t>
      </w:r>
      <w:r w:rsidRPr="009D0A9F">
        <w:rPr>
          <w:i/>
          <w:iCs/>
          <w:color w:val="000000" w:themeColor="text1"/>
        </w:rPr>
        <w:t xml:space="preserve">Journal of the American Society for Information Science and </w:t>
      </w:r>
      <w:r>
        <w:rPr>
          <w:i/>
          <w:iCs/>
          <w:color w:val="000000" w:themeColor="text1"/>
        </w:rPr>
        <w:t>T</w:t>
      </w:r>
      <w:r w:rsidRPr="009D0A9F">
        <w:rPr>
          <w:i/>
          <w:iCs/>
          <w:color w:val="000000" w:themeColor="text1"/>
        </w:rPr>
        <w:t>echnology</w:t>
      </w:r>
      <w:r w:rsidRPr="009D0A9F">
        <w:rPr>
          <w:color w:val="000000" w:themeColor="text1"/>
        </w:rPr>
        <w:t>, </w:t>
      </w:r>
      <w:r w:rsidRPr="009D0A9F">
        <w:rPr>
          <w:i/>
          <w:iCs/>
          <w:color w:val="000000" w:themeColor="text1"/>
        </w:rPr>
        <w:t>61</w:t>
      </w:r>
      <w:r w:rsidRPr="009D0A9F">
        <w:rPr>
          <w:color w:val="000000" w:themeColor="text1"/>
        </w:rPr>
        <w:t>(1), 50-69.</w:t>
      </w:r>
    </w:p>
    <w:p w14:paraId="126D353F" w14:textId="77777777" w:rsidR="001F4649" w:rsidRPr="00B536AF" w:rsidRDefault="001F4649" w:rsidP="00B536AF">
      <w:pPr>
        <w:shd w:val="clear" w:color="auto" w:fill="FFFFFF" w:themeFill="background1"/>
        <w:spacing w:line="360" w:lineRule="auto"/>
        <w:ind w:left="720" w:hanging="720"/>
        <w:jc w:val="both"/>
        <w:rPr>
          <w:color w:val="000000" w:themeColor="text1"/>
        </w:rPr>
      </w:pPr>
      <w:r w:rsidRPr="00E11955">
        <w:t xml:space="preserve">Oliveira, W., </w:t>
      </w:r>
      <w:r>
        <w:t>and</w:t>
      </w:r>
      <w:r w:rsidRPr="00E11955">
        <w:t xml:space="preserve"> Hamari, J. (2025). Flow Experience in </w:t>
      </w:r>
      <w:proofErr w:type="spellStart"/>
      <w:r w:rsidRPr="00E11955">
        <w:t>Gameful</w:t>
      </w:r>
      <w:proofErr w:type="spellEnd"/>
      <w:r w:rsidRPr="00E11955">
        <w:t xml:space="preserve"> Approaches: A Systematic Literature Review, </w:t>
      </w:r>
      <w:proofErr w:type="spellStart"/>
      <w:r w:rsidRPr="00E11955">
        <w:t>Scientometric</w:t>
      </w:r>
      <w:proofErr w:type="spellEnd"/>
      <w:r w:rsidRPr="00E11955">
        <w:t xml:space="preserve"> Analysis, and Research Agenda. </w:t>
      </w:r>
      <w:r w:rsidRPr="00E11955">
        <w:rPr>
          <w:i/>
          <w:iCs/>
        </w:rPr>
        <w:t>International Journal of Human–Computer Interaction</w:t>
      </w:r>
      <w:r w:rsidRPr="00E11955">
        <w:t>, 1-27.</w:t>
      </w:r>
    </w:p>
    <w:p w14:paraId="02A07BB2" w14:textId="77777777" w:rsidR="001F4649" w:rsidRPr="00531B5E" w:rsidRDefault="001F4649" w:rsidP="00D05FD0">
      <w:pPr>
        <w:shd w:val="clear" w:color="auto" w:fill="FFFFFF" w:themeFill="background1"/>
        <w:spacing w:line="360" w:lineRule="auto"/>
        <w:ind w:left="720" w:hanging="720"/>
        <w:jc w:val="both"/>
      </w:pPr>
      <w:r w:rsidRPr="00531B5E">
        <w:t>Osborne, A. (2024). Design of Social Affordances for Meetings in Social Virtual Reality. </w:t>
      </w:r>
      <w:r w:rsidRPr="00531B5E">
        <w:rPr>
          <w:i/>
          <w:iCs/>
        </w:rPr>
        <w:t>UC Santa Cruz</w:t>
      </w:r>
      <w:r w:rsidRPr="00531B5E">
        <w:t xml:space="preserve">. Accessed on December 2024, available at: </w:t>
      </w:r>
      <w:hyperlink r:id="rId18" w:history="1">
        <w:r w:rsidRPr="00531B5E">
          <w:rPr>
            <w:rStyle w:val="Hyperlink"/>
          </w:rPr>
          <w:t>https://escholarship.org/uc/item/8h51c6s0</w:t>
        </w:r>
      </w:hyperlink>
    </w:p>
    <w:p w14:paraId="61B60BEB" w14:textId="77777777" w:rsidR="001F4649" w:rsidRPr="00531B5E" w:rsidRDefault="001F4649" w:rsidP="00D05FD0">
      <w:pPr>
        <w:shd w:val="clear" w:color="auto" w:fill="FFFFFF" w:themeFill="background1"/>
        <w:spacing w:line="360" w:lineRule="auto"/>
        <w:ind w:left="720" w:hanging="720"/>
        <w:jc w:val="both"/>
      </w:pPr>
      <w:bookmarkStart w:id="25" w:name="_Hlk199322777"/>
      <w:r w:rsidRPr="00531B5E">
        <w:t>Park</w:t>
      </w:r>
      <w:bookmarkEnd w:id="25"/>
      <w:r w:rsidRPr="00531B5E">
        <w:t xml:space="preserve">, Y., Fiss, P. C., </w:t>
      </w:r>
      <w:r>
        <w:t>and</w:t>
      </w:r>
      <w:r w:rsidRPr="00531B5E">
        <w:t xml:space="preserve"> El </w:t>
      </w:r>
      <w:proofErr w:type="spellStart"/>
      <w:r w:rsidRPr="00531B5E">
        <w:t>Sawy</w:t>
      </w:r>
      <w:proofErr w:type="spellEnd"/>
      <w:r w:rsidRPr="00531B5E">
        <w:t>, O. A. (2020). Theorizing the Multiplicity of Digital Phenomena: The Ecology of Configurations, Causal Recipes, and Guidelines for Applying QCA. </w:t>
      </w:r>
      <w:r w:rsidRPr="00531B5E">
        <w:rPr>
          <w:i/>
          <w:iCs/>
        </w:rPr>
        <w:t>Mis Quarterly</w:t>
      </w:r>
      <w:r w:rsidRPr="00531B5E">
        <w:t>, </w:t>
      </w:r>
      <w:r w:rsidRPr="00531B5E">
        <w:rPr>
          <w:i/>
          <w:iCs/>
        </w:rPr>
        <w:t>44</w:t>
      </w:r>
      <w:r w:rsidRPr="00531B5E">
        <w:t>(4).</w:t>
      </w:r>
    </w:p>
    <w:p w14:paraId="1FF40F51"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Payal, R., Sharma, N., </w:t>
      </w:r>
      <w:r>
        <w:rPr>
          <w:color w:val="000000" w:themeColor="text1"/>
        </w:rPr>
        <w:t>and</w:t>
      </w:r>
      <w:r w:rsidRPr="00531B5E">
        <w:rPr>
          <w:color w:val="000000" w:themeColor="text1"/>
        </w:rPr>
        <w:t xml:space="preserve"> Dwivedi, Y. K. (2024). Unlocking the impact of brand engagement in the metaverse on Real-World purchase intentions: </w:t>
      </w:r>
      <w:proofErr w:type="spellStart"/>
      <w:r w:rsidRPr="00531B5E">
        <w:rPr>
          <w:color w:val="000000" w:themeColor="text1"/>
        </w:rPr>
        <w:t>Analyzing</w:t>
      </w:r>
      <w:proofErr w:type="spellEnd"/>
      <w:r w:rsidRPr="00531B5E">
        <w:rPr>
          <w:color w:val="000000" w:themeColor="text1"/>
        </w:rPr>
        <w:t xml:space="preserve"> Pre-Adoption </w:t>
      </w:r>
      <w:proofErr w:type="spellStart"/>
      <w:r w:rsidRPr="00531B5E">
        <w:rPr>
          <w:color w:val="000000" w:themeColor="text1"/>
        </w:rPr>
        <w:t>behavior</w:t>
      </w:r>
      <w:proofErr w:type="spellEnd"/>
      <w:r w:rsidRPr="00531B5E">
        <w:rPr>
          <w:color w:val="000000" w:themeColor="text1"/>
        </w:rPr>
        <w:t xml:space="preserve"> in a futuristic technology platform. </w:t>
      </w:r>
      <w:r w:rsidRPr="00531B5E">
        <w:rPr>
          <w:i/>
          <w:iCs/>
          <w:color w:val="000000" w:themeColor="text1"/>
        </w:rPr>
        <w:t>Electronic Commerce Research and Applications</w:t>
      </w:r>
      <w:r w:rsidRPr="00531B5E">
        <w:rPr>
          <w:color w:val="000000" w:themeColor="text1"/>
        </w:rPr>
        <w:t>, </w:t>
      </w:r>
      <w:r w:rsidRPr="00531B5E">
        <w:rPr>
          <w:i/>
          <w:iCs/>
          <w:color w:val="000000" w:themeColor="text1"/>
        </w:rPr>
        <w:t>65</w:t>
      </w:r>
      <w:r w:rsidRPr="00531B5E">
        <w:rPr>
          <w:color w:val="000000" w:themeColor="text1"/>
        </w:rPr>
        <w:t>, 101381.</w:t>
      </w:r>
    </w:p>
    <w:p w14:paraId="70FC51D7" w14:textId="77777777" w:rsidR="001F4649" w:rsidRPr="001F4649" w:rsidRDefault="001F4649" w:rsidP="008F0D46">
      <w:pPr>
        <w:shd w:val="clear" w:color="auto" w:fill="FFFFFF" w:themeFill="background1"/>
        <w:spacing w:line="360" w:lineRule="auto"/>
        <w:ind w:left="720" w:hanging="720"/>
        <w:jc w:val="both"/>
      </w:pPr>
      <w:r w:rsidRPr="001F4649">
        <w:lastRenderedPageBreak/>
        <w:t xml:space="preserve">Podsakoff, P. M., MacKenzie, S. B., Lee, J. Y., &amp; Podsakoff, N. P. (2003). Common method biases in </w:t>
      </w:r>
      <w:proofErr w:type="spellStart"/>
      <w:r w:rsidRPr="001F4649">
        <w:t>behavioral</w:t>
      </w:r>
      <w:proofErr w:type="spellEnd"/>
      <w:r w:rsidRPr="001F4649">
        <w:t xml:space="preserve"> research: a critical review of the literature and recommended remedies. Journal of applied psychology, 88(5), 879.</w:t>
      </w:r>
    </w:p>
    <w:p w14:paraId="1ADCA6E2" w14:textId="77777777" w:rsidR="001F4649" w:rsidRPr="00531B5E" w:rsidRDefault="001F4649" w:rsidP="00D05FD0">
      <w:pPr>
        <w:shd w:val="clear" w:color="auto" w:fill="FFFFFF" w:themeFill="background1"/>
        <w:spacing w:line="360" w:lineRule="auto"/>
        <w:ind w:left="720" w:hanging="720"/>
        <w:jc w:val="both"/>
      </w:pPr>
      <w:r w:rsidRPr="00531B5E">
        <w:t xml:space="preserve">Poeschl, S., </w:t>
      </w:r>
      <w:r>
        <w:t>and</w:t>
      </w:r>
      <w:r w:rsidRPr="00531B5E">
        <w:t xml:space="preserve"> Doering, N. (2015). Measuring co-presence and social presence in virtual environments–psychometric construction of a </w:t>
      </w:r>
      <w:proofErr w:type="spellStart"/>
      <w:r w:rsidRPr="00531B5E">
        <w:t>german</w:t>
      </w:r>
      <w:proofErr w:type="spellEnd"/>
      <w:r w:rsidRPr="00531B5E">
        <w:t xml:space="preserve"> scale for a fear of public speaking scenario. </w:t>
      </w:r>
      <w:r w:rsidRPr="00531B5E">
        <w:rPr>
          <w:i/>
          <w:iCs/>
        </w:rPr>
        <w:t xml:space="preserve">Annual Review of </w:t>
      </w:r>
      <w:proofErr w:type="spellStart"/>
      <w:r w:rsidRPr="00531B5E">
        <w:rPr>
          <w:i/>
          <w:iCs/>
        </w:rPr>
        <w:t>Cybertherapy</w:t>
      </w:r>
      <w:proofErr w:type="spellEnd"/>
      <w:r w:rsidRPr="00531B5E">
        <w:rPr>
          <w:i/>
          <w:iCs/>
        </w:rPr>
        <w:t xml:space="preserve"> and Telemedicine 2015</w:t>
      </w:r>
      <w:r w:rsidRPr="00531B5E">
        <w:t>, 58-63.</w:t>
      </w:r>
    </w:p>
    <w:p w14:paraId="1DFAF6A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Ragin, C. C. (2008). </w:t>
      </w:r>
      <w:r w:rsidRPr="00531B5E">
        <w:rPr>
          <w:i/>
          <w:iCs/>
          <w:color w:val="000000" w:themeColor="text1"/>
        </w:rPr>
        <w:t>Redesigning social inquiry: Fuzzy sets and beyond</w:t>
      </w:r>
      <w:r w:rsidRPr="00531B5E">
        <w:rPr>
          <w:color w:val="000000" w:themeColor="text1"/>
        </w:rPr>
        <w:t>. University of Chicago Press, Chicago, IL, United States.</w:t>
      </w:r>
    </w:p>
    <w:p w14:paraId="3FD55A9B"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Rahman, S. M., et al. (2025). Metaverse platform attributes and customer experience measurement. </w:t>
      </w:r>
      <w:r w:rsidRPr="00531B5E">
        <w:rPr>
          <w:i/>
          <w:iCs/>
          <w:color w:val="000000" w:themeColor="text1"/>
        </w:rPr>
        <w:t>Journal of Retailing and Consumer Services</w:t>
      </w:r>
      <w:r w:rsidRPr="00531B5E">
        <w:rPr>
          <w:color w:val="000000" w:themeColor="text1"/>
        </w:rPr>
        <w:t>, 83, 104159.</w:t>
      </w:r>
    </w:p>
    <w:p w14:paraId="7701C266"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Rather, R. A., </w:t>
      </w:r>
      <w:proofErr w:type="spellStart"/>
      <w:r w:rsidRPr="00531B5E">
        <w:rPr>
          <w:color w:val="000000" w:themeColor="text1"/>
        </w:rPr>
        <w:t>Hollebeek</w:t>
      </w:r>
      <w:proofErr w:type="spellEnd"/>
      <w:r w:rsidRPr="00531B5E">
        <w:rPr>
          <w:color w:val="000000" w:themeColor="text1"/>
        </w:rPr>
        <w:t xml:space="preserve">, L. D., Vo‐Thanh, T., Ramkissoon, H., </w:t>
      </w:r>
      <w:proofErr w:type="spellStart"/>
      <w:r w:rsidRPr="00531B5E">
        <w:rPr>
          <w:color w:val="000000" w:themeColor="text1"/>
        </w:rPr>
        <w:t>Leppiman</w:t>
      </w:r>
      <w:proofErr w:type="spellEnd"/>
      <w:r w:rsidRPr="00531B5E">
        <w:rPr>
          <w:color w:val="000000" w:themeColor="text1"/>
        </w:rPr>
        <w:t>, A., and Smith, D. (2022). Shaping Customer Brand Loyalty During the Pandemic: The Role of Brand Credibility, Value Congruence, Experience, Identification, And Engagement. </w:t>
      </w:r>
      <w:r w:rsidRPr="00531B5E">
        <w:rPr>
          <w:i/>
          <w:iCs/>
          <w:color w:val="000000" w:themeColor="text1"/>
        </w:rPr>
        <w:t>Journal of Consumer Behaviour,</w:t>
      </w:r>
      <w:r w:rsidRPr="00531B5E">
        <w:rPr>
          <w:color w:val="000000" w:themeColor="text1"/>
        </w:rPr>
        <w:t> 21(5), 1175-1189.</w:t>
      </w:r>
    </w:p>
    <w:p w14:paraId="198BB7F2" w14:textId="77777777" w:rsidR="001F4649" w:rsidRPr="00531B5E" w:rsidRDefault="001F4649" w:rsidP="00D05FD0">
      <w:pPr>
        <w:shd w:val="clear" w:color="auto" w:fill="FFFFFF" w:themeFill="background1"/>
        <w:spacing w:line="360" w:lineRule="auto"/>
        <w:ind w:left="720" w:hanging="720"/>
        <w:jc w:val="both"/>
      </w:pPr>
      <w:bookmarkStart w:id="26" w:name="_Hlk199425288"/>
      <w:r w:rsidRPr="00531B5E">
        <w:t>Ribeiro</w:t>
      </w:r>
      <w:bookmarkEnd w:id="26"/>
      <w:r w:rsidRPr="00531B5E">
        <w:t xml:space="preserve">, A., Vieira, V., Alves, L., </w:t>
      </w:r>
      <w:r>
        <w:t>and</w:t>
      </w:r>
      <w:r w:rsidRPr="00531B5E">
        <w:t xml:space="preserve"> Maciel, C. (2024). Vishnu: An approach to support the personalization of self-expressive avatars using context-awareness. </w:t>
      </w:r>
      <w:r w:rsidRPr="00531B5E">
        <w:rPr>
          <w:i/>
          <w:iCs/>
        </w:rPr>
        <w:t>International Journal of Human-Computer Studies</w:t>
      </w:r>
      <w:r w:rsidRPr="00531B5E">
        <w:t>, </w:t>
      </w:r>
      <w:r w:rsidRPr="00531B5E">
        <w:rPr>
          <w:i/>
          <w:iCs/>
        </w:rPr>
        <w:t>185</w:t>
      </w:r>
      <w:r w:rsidRPr="00531B5E">
        <w:t>, 103243.</w:t>
      </w:r>
    </w:p>
    <w:p w14:paraId="201C802E" w14:textId="77777777" w:rsidR="001F4649" w:rsidRPr="00DA27CD" w:rsidRDefault="001F4649" w:rsidP="00DA27CD">
      <w:pPr>
        <w:spacing w:before="157" w:after="157" w:line="360" w:lineRule="auto"/>
        <w:ind w:left="720" w:hanging="720"/>
        <w:rPr>
          <w:rFonts w:eastAsia="inter"/>
          <w:bCs/>
          <w:color w:val="000000"/>
          <w:sz w:val="22"/>
        </w:rPr>
      </w:pPr>
      <w:proofErr w:type="spellStart"/>
      <w:r w:rsidRPr="00DA27CD">
        <w:rPr>
          <w:rFonts w:eastAsia="inter"/>
          <w:bCs/>
          <w:color w:val="000000"/>
          <w:sz w:val="22"/>
        </w:rPr>
        <w:t>Rutrecht</w:t>
      </w:r>
      <w:proofErr w:type="spellEnd"/>
      <w:r w:rsidRPr="00DA27CD">
        <w:rPr>
          <w:rFonts w:eastAsia="inter"/>
          <w:bCs/>
          <w:color w:val="000000"/>
          <w:sz w:val="22"/>
        </w:rPr>
        <w:t xml:space="preserve">, H., Wittmann, M., </w:t>
      </w:r>
      <w:proofErr w:type="spellStart"/>
      <w:r w:rsidRPr="00DA27CD">
        <w:rPr>
          <w:rFonts w:eastAsia="inter"/>
          <w:bCs/>
          <w:color w:val="000000"/>
          <w:sz w:val="22"/>
        </w:rPr>
        <w:t>Khoshnoud</w:t>
      </w:r>
      <w:proofErr w:type="spellEnd"/>
      <w:r w:rsidRPr="00DA27CD">
        <w:rPr>
          <w:rFonts w:eastAsia="inter"/>
          <w:bCs/>
          <w:color w:val="000000"/>
          <w:sz w:val="22"/>
        </w:rPr>
        <w:t xml:space="preserve">, S., </w:t>
      </w:r>
      <w:r>
        <w:rPr>
          <w:rFonts w:eastAsia="inter"/>
          <w:bCs/>
          <w:color w:val="000000"/>
          <w:sz w:val="22"/>
        </w:rPr>
        <w:t>and</w:t>
      </w:r>
      <w:r w:rsidRPr="00DA27CD">
        <w:rPr>
          <w:rFonts w:eastAsia="inter"/>
          <w:bCs/>
          <w:color w:val="000000"/>
          <w:sz w:val="22"/>
        </w:rPr>
        <w:t xml:space="preserve"> </w:t>
      </w:r>
      <w:proofErr w:type="spellStart"/>
      <w:r w:rsidRPr="00DA27CD">
        <w:rPr>
          <w:rFonts w:eastAsia="inter"/>
          <w:bCs/>
          <w:color w:val="000000"/>
          <w:sz w:val="22"/>
        </w:rPr>
        <w:t>Igarzábal</w:t>
      </w:r>
      <w:proofErr w:type="spellEnd"/>
      <w:r w:rsidRPr="00DA27CD">
        <w:rPr>
          <w:rFonts w:eastAsia="inter"/>
          <w:bCs/>
          <w:color w:val="000000"/>
          <w:sz w:val="22"/>
        </w:rPr>
        <w:t>, F. A. (2021). Time Speeds Up During Flow States: A Study in Virtual Reality with the Video Game Thumper. </w:t>
      </w:r>
      <w:r w:rsidRPr="00DA27CD">
        <w:rPr>
          <w:rFonts w:eastAsia="inter"/>
          <w:bCs/>
          <w:i/>
          <w:iCs/>
          <w:color w:val="000000"/>
          <w:sz w:val="22"/>
        </w:rPr>
        <w:t xml:space="preserve">Timing </w:t>
      </w:r>
      <w:r>
        <w:rPr>
          <w:rFonts w:eastAsia="inter"/>
          <w:bCs/>
          <w:i/>
          <w:iCs/>
          <w:color w:val="000000"/>
          <w:sz w:val="22"/>
        </w:rPr>
        <w:t>and</w:t>
      </w:r>
      <w:r w:rsidRPr="00DA27CD">
        <w:rPr>
          <w:rFonts w:eastAsia="inter"/>
          <w:bCs/>
          <w:i/>
          <w:iCs/>
          <w:color w:val="000000"/>
          <w:sz w:val="22"/>
        </w:rPr>
        <w:t xml:space="preserve"> Time Perception</w:t>
      </w:r>
      <w:r w:rsidRPr="00DA27CD">
        <w:rPr>
          <w:rFonts w:eastAsia="inter"/>
          <w:bCs/>
          <w:color w:val="000000"/>
          <w:sz w:val="22"/>
        </w:rPr>
        <w:t>, </w:t>
      </w:r>
      <w:r w:rsidRPr="00DA27CD">
        <w:rPr>
          <w:rFonts w:eastAsia="inter"/>
          <w:bCs/>
          <w:i/>
          <w:iCs/>
          <w:color w:val="000000"/>
          <w:sz w:val="22"/>
        </w:rPr>
        <w:t>9</w:t>
      </w:r>
      <w:r w:rsidRPr="00DA27CD">
        <w:rPr>
          <w:rFonts w:eastAsia="inter"/>
          <w:bCs/>
          <w:color w:val="000000"/>
          <w:sz w:val="22"/>
        </w:rPr>
        <w:t>(4), 353-376.</w:t>
      </w:r>
    </w:p>
    <w:p w14:paraId="006E2035"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(2000). Self-determination theory and the facilitation of intrinsic motivation, social development, and well-being. American Psychologist, 55 (1), 68–78.</w:t>
      </w:r>
    </w:p>
    <w:p w14:paraId="1BD64D46"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(2017). Self-determination theory: Basic psychological needs in motivation, development, and wellness. Guilford Publishing.</w:t>
      </w:r>
    </w:p>
    <w:p w14:paraId="075F3CDE"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(2024). Self-determination theory. In </w:t>
      </w:r>
      <w:proofErr w:type="spellStart"/>
      <w:r w:rsidRPr="00BF3C3F">
        <w:rPr>
          <w:rFonts w:eastAsia="inter"/>
          <w:bCs/>
          <w:color w:val="000000"/>
          <w:sz w:val="22"/>
        </w:rPr>
        <w:t>Encyclopedia</w:t>
      </w:r>
      <w:proofErr w:type="spellEnd"/>
      <w:r w:rsidRPr="00BF3C3F">
        <w:rPr>
          <w:rFonts w:eastAsia="inter"/>
          <w:bCs/>
          <w:color w:val="000000"/>
          <w:sz w:val="22"/>
        </w:rPr>
        <w:t xml:space="preserve"> of quality of life and well-being research (pp. 6229–6235). Cham: Springer International Publishing.</w:t>
      </w:r>
    </w:p>
    <w:p w14:paraId="6BAEC5BC" w14:textId="77777777" w:rsidR="001F4649" w:rsidRPr="00531B5E" w:rsidRDefault="001F4649" w:rsidP="00D05FD0">
      <w:pPr>
        <w:shd w:val="clear" w:color="auto" w:fill="FFFFFF" w:themeFill="background1"/>
        <w:spacing w:line="360" w:lineRule="auto"/>
        <w:ind w:left="720" w:hanging="720"/>
        <w:jc w:val="both"/>
      </w:pPr>
      <w:bookmarkStart w:id="27" w:name="_Hlk199323363"/>
      <w:r w:rsidRPr="00531B5E">
        <w:t>Scheider</w:t>
      </w:r>
      <w:bookmarkEnd w:id="27"/>
      <w:r w:rsidRPr="00531B5E">
        <w:t xml:space="preserve">, S., Lauf, F., Möller, F., </w:t>
      </w:r>
      <w:r>
        <w:t>and</w:t>
      </w:r>
      <w:r w:rsidRPr="00531B5E">
        <w:t xml:space="preserve"> Otto, B. (2023). A reference system architecture with data sovereignty for human-centric data ecosystems. </w:t>
      </w:r>
      <w:r w:rsidRPr="00531B5E">
        <w:rPr>
          <w:i/>
          <w:iCs/>
        </w:rPr>
        <w:t xml:space="preserve">Business </w:t>
      </w:r>
      <w:r>
        <w:rPr>
          <w:i/>
          <w:iCs/>
        </w:rPr>
        <w:t>and</w:t>
      </w:r>
      <w:r w:rsidRPr="00531B5E">
        <w:rPr>
          <w:i/>
          <w:iCs/>
        </w:rPr>
        <w:t xml:space="preserve"> Information Systems Engineering</w:t>
      </w:r>
      <w:r w:rsidRPr="00531B5E">
        <w:t>, </w:t>
      </w:r>
      <w:r w:rsidRPr="00531B5E">
        <w:rPr>
          <w:i/>
          <w:iCs/>
        </w:rPr>
        <w:t>65</w:t>
      </w:r>
      <w:r w:rsidRPr="00531B5E">
        <w:t>(5), 577-595.</w:t>
      </w:r>
    </w:p>
    <w:p w14:paraId="2AE49E85"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Schneider, C. Q., </w:t>
      </w:r>
      <w:r>
        <w:rPr>
          <w:color w:val="000000" w:themeColor="text1"/>
        </w:rPr>
        <w:t>and</w:t>
      </w:r>
      <w:r w:rsidRPr="00531B5E">
        <w:rPr>
          <w:color w:val="000000" w:themeColor="text1"/>
        </w:rPr>
        <w:t xml:space="preserve"> Wagemann, C. (2012). </w:t>
      </w:r>
      <w:r w:rsidRPr="00531B5E">
        <w:rPr>
          <w:i/>
          <w:iCs/>
          <w:color w:val="000000" w:themeColor="text1"/>
        </w:rPr>
        <w:t>Set-theoretic methods for the social sciences: A guide to qualitative comparative analysis</w:t>
      </w:r>
      <w:r w:rsidRPr="00531B5E">
        <w:rPr>
          <w:color w:val="000000" w:themeColor="text1"/>
        </w:rPr>
        <w:t>. Cambridge University Press,</w:t>
      </w:r>
      <w:r w:rsidRPr="00531B5E">
        <w:rPr>
          <w:rFonts w:ascii="Segoe UI" w:hAnsi="Segoe UI" w:cs="Segoe UI"/>
        </w:rPr>
        <w:t xml:space="preserve"> </w:t>
      </w:r>
      <w:r w:rsidRPr="00531B5E">
        <w:rPr>
          <w:color w:val="000000" w:themeColor="text1"/>
        </w:rPr>
        <w:t>Cambridge, United Kingdom.</w:t>
      </w:r>
    </w:p>
    <w:p w14:paraId="1FA20EB0" w14:textId="77777777" w:rsidR="001F4649" w:rsidRPr="00531B5E" w:rsidRDefault="001F4649" w:rsidP="00D05FD0">
      <w:pPr>
        <w:shd w:val="clear" w:color="auto" w:fill="FFFFFF" w:themeFill="background1"/>
        <w:spacing w:line="360" w:lineRule="auto"/>
        <w:ind w:left="720" w:hanging="720"/>
        <w:jc w:val="both"/>
      </w:pPr>
      <w:r w:rsidRPr="00531B5E">
        <w:lastRenderedPageBreak/>
        <w:t xml:space="preserve">Shamim, N., Gupta, S., </w:t>
      </w:r>
      <w:r>
        <w:t>and</w:t>
      </w:r>
      <w:r w:rsidRPr="00531B5E">
        <w:t xml:space="preserve"> Shin, M. M. (2025). Evaluating user engagement via metaverse environment through immersive experience for travel and tourism websites. </w:t>
      </w:r>
      <w:r w:rsidRPr="00531B5E">
        <w:rPr>
          <w:i/>
          <w:iCs/>
        </w:rPr>
        <w:t>International Journal of Contemporary Hospitality Management</w:t>
      </w:r>
      <w:r w:rsidRPr="00531B5E">
        <w:t>, </w:t>
      </w:r>
      <w:r w:rsidRPr="00531B5E">
        <w:rPr>
          <w:i/>
          <w:iCs/>
        </w:rPr>
        <w:t>37</w:t>
      </w:r>
      <w:r w:rsidRPr="00531B5E">
        <w:t>(4), 1132-1174.</w:t>
      </w:r>
    </w:p>
    <w:p w14:paraId="271A3C86"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Shin, D. (2019). How does immersion work in augmented reality games? A user-centric view of immersion and engagement. </w:t>
      </w:r>
      <w:r w:rsidRPr="00531B5E">
        <w:rPr>
          <w:i/>
          <w:iCs/>
          <w:color w:val="000000" w:themeColor="text1"/>
        </w:rPr>
        <w:t xml:space="preserve">Information, Communication </w:t>
      </w:r>
      <w:r>
        <w:rPr>
          <w:i/>
          <w:iCs/>
          <w:color w:val="000000" w:themeColor="text1"/>
        </w:rPr>
        <w:t>and</w:t>
      </w:r>
      <w:r w:rsidRPr="00531B5E">
        <w:rPr>
          <w:i/>
          <w:iCs/>
          <w:color w:val="000000" w:themeColor="text1"/>
        </w:rPr>
        <w:t xml:space="preserve"> Society</w:t>
      </w:r>
      <w:r w:rsidRPr="00531B5E">
        <w:rPr>
          <w:color w:val="000000" w:themeColor="text1"/>
        </w:rPr>
        <w:t>, </w:t>
      </w:r>
      <w:r w:rsidRPr="00531B5E">
        <w:rPr>
          <w:i/>
          <w:iCs/>
          <w:color w:val="000000" w:themeColor="text1"/>
        </w:rPr>
        <w:t>22</w:t>
      </w:r>
      <w:r w:rsidRPr="00531B5E">
        <w:rPr>
          <w:color w:val="000000" w:themeColor="text1"/>
        </w:rPr>
        <w:t>(9), 1212-1229.</w:t>
      </w:r>
    </w:p>
    <w:p w14:paraId="34909834" w14:textId="77777777" w:rsidR="001F4649" w:rsidRPr="00531B5E" w:rsidRDefault="001F4649" w:rsidP="00D05FD0">
      <w:pPr>
        <w:shd w:val="clear" w:color="auto" w:fill="FFFFFF" w:themeFill="background1"/>
        <w:spacing w:line="360" w:lineRule="auto"/>
        <w:ind w:left="720" w:hanging="720"/>
        <w:jc w:val="both"/>
      </w:pPr>
      <w:bookmarkStart w:id="28" w:name="_Hlk199355676"/>
      <w:r w:rsidRPr="00531B5E">
        <w:t>Simonetti</w:t>
      </w:r>
      <w:bookmarkEnd w:id="28"/>
      <w:r w:rsidRPr="00531B5E">
        <w:t xml:space="preserve">, A., </w:t>
      </w:r>
      <w:proofErr w:type="spellStart"/>
      <w:r w:rsidRPr="00531B5E">
        <w:t>Bigne</w:t>
      </w:r>
      <w:proofErr w:type="spellEnd"/>
      <w:r w:rsidRPr="00531B5E">
        <w:t xml:space="preserve">, E., </w:t>
      </w:r>
      <w:r>
        <w:t>and</w:t>
      </w:r>
      <w:r w:rsidRPr="00531B5E">
        <w:t xml:space="preserve"> Navas, L. F. R. (2025). Consumer brand choice in the metaverse: Exploring personal and social factors. </w:t>
      </w:r>
      <w:r w:rsidRPr="00531B5E">
        <w:rPr>
          <w:i/>
          <w:iCs/>
        </w:rPr>
        <w:t>Technological Forecasting and Social Change</w:t>
      </w:r>
      <w:r w:rsidRPr="00531B5E">
        <w:t>, </w:t>
      </w:r>
      <w:r w:rsidRPr="00531B5E">
        <w:rPr>
          <w:i/>
          <w:iCs/>
        </w:rPr>
        <w:t>213</w:t>
      </w:r>
      <w:r w:rsidRPr="00531B5E">
        <w:t>, 124033.</w:t>
      </w:r>
    </w:p>
    <w:p w14:paraId="2A2BCD39" w14:textId="77777777" w:rsidR="001F4649" w:rsidRPr="00531B5E" w:rsidRDefault="001F4649" w:rsidP="00D05FD0">
      <w:pPr>
        <w:shd w:val="clear" w:color="auto" w:fill="FFFFFF" w:themeFill="background1"/>
        <w:spacing w:line="360" w:lineRule="auto"/>
        <w:ind w:left="720" w:hanging="720"/>
        <w:jc w:val="both"/>
      </w:pPr>
      <w:bookmarkStart w:id="29" w:name="_Hlk199329402"/>
      <w:r w:rsidRPr="00531B5E">
        <w:t xml:space="preserve">Soltani </w:t>
      </w:r>
      <w:bookmarkEnd w:id="29"/>
      <w:r w:rsidRPr="00531B5E">
        <w:t xml:space="preserve">Nejad, N., Rastegar, R., </w:t>
      </w:r>
      <w:r>
        <w:t>and</w:t>
      </w:r>
      <w:r w:rsidRPr="00531B5E">
        <w:t xml:space="preserve"> Jahanshahi, M. (2024). Tourist engagement with mobile apps of E-leisure: a combined model of self-determination theory and technology acceptance model. </w:t>
      </w:r>
      <w:r w:rsidRPr="00531B5E">
        <w:rPr>
          <w:i/>
          <w:iCs/>
        </w:rPr>
        <w:t>Tourism Recreation Research</w:t>
      </w:r>
      <w:r w:rsidRPr="00531B5E">
        <w:t>, </w:t>
      </w:r>
      <w:r w:rsidRPr="00531B5E">
        <w:rPr>
          <w:i/>
          <w:iCs/>
        </w:rPr>
        <w:t>49</w:t>
      </w:r>
      <w:r w:rsidRPr="00531B5E">
        <w:t>(4), 714-725.</w:t>
      </w:r>
    </w:p>
    <w:p w14:paraId="6D6CBE60" w14:textId="77777777" w:rsidR="001F4649" w:rsidRPr="001F4649" w:rsidRDefault="001F4649" w:rsidP="001F4649">
      <w:pPr>
        <w:shd w:val="clear" w:color="auto" w:fill="FFFFFF" w:themeFill="background1"/>
        <w:spacing w:line="360" w:lineRule="auto"/>
        <w:ind w:left="720" w:hanging="720"/>
        <w:jc w:val="both"/>
      </w:pPr>
      <w:r w:rsidRPr="001F4649">
        <w:t xml:space="preserve">Statista. (2025). </w:t>
      </w:r>
      <w:r w:rsidRPr="001F4649">
        <w:rPr>
          <w:i/>
          <w:iCs/>
        </w:rPr>
        <w:t>Metaverse — India: Market forecast</w:t>
      </w:r>
      <w:r w:rsidRPr="001F4649">
        <w:t xml:space="preserve">. Statista Market Insights. Retrieved March 21, 2026, from </w:t>
      </w:r>
      <w:hyperlink r:id="rId19" w:history="1">
        <w:r w:rsidRPr="001F4649">
          <w:t>https://www.statista.com/outlook/amo/metaverse/india</w:t>
        </w:r>
      </w:hyperlink>
    </w:p>
    <w:p w14:paraId="7FD04B54" w14:textId="77777777" w:rsidR="001F4649" w:rsidRPr="00531B5E" w:rsidRDefault="001F4649" w:rsidP="00D05FD0">
      <w:pPr>
        <w:shd w:val="clear" w:color="auto" w:fill="FFFFFF" w:themeFill="background1"/>
        <w:spacing w:line="360" w:lineRule="auto"/>
        <w:ind w:left="720" w:hanging="720"/>
        <w:jc w:val="both"/>
      </w:pPr>
      <w:bookmarkStart w:id="30" w:name="_Hlk199420459"/>
      <w:r w:rsidRPr="00531B5E">
        <w:t>Su</w:t>
      </w:r>
      <w:bookmarkEnd w:id="30"/>
      <w:r w:rsidRPr="00531B5E">
        <w:t xml:space="preserve">, L., Monga, A. S. B., </w:t>
      </w:r>
      <w:r>
        <w:t>and</w:t>
      </w:r>
      <w:r w:rsidRPr="00531B5E">
        <w:t xml:space="preserve"> Jiang, Y. (2021). How life-role transitions shape consumer responses to brand extensions. </w:t>
      </w:r>
      <w:r w:rsidRPr="00531B5E">
        <w:rPr>
          <w:i/>
          <w:iCs/>
        </w:rPr>
        <w:t>Journal of Marketing Research</w:t>
      </w:r>
      <w:r w:rsidRPr="00531B5E">
        <w:t>, </w:t>
      </w:r>
      <w:r w:rsidRPr="00531B5E">
        <w:rPr>
          <w:i/>
          <w:iCs/>
        </w:rPr>
        <w:t>58</w:t>
      </w:r>
      <w:r w:rsidRPr="00531B5E">
        <w:t>(3), 579-594.</w:t>
      </w:r>
    </w:p>
    <w:p w14:paraId="74E6C947" w14:textId="77777777" w:rsidR="001F4649" w:rsidRPr="00531B5E" w:rsidRDefault="001F4649" w:rsidP="00D05FD0">
      <w:pPr>
        <w:shd w:val="clear" w:color="auto" w:fill="FFFFFF" w:themeFill="background1"/>
        <w:spacing w:line="360" w:lineRule="auto"/>
        <w:ind w:left="720" w:hanging="720"/>
        <w:jc w:val="both"/>
      </w:pPr>
      <w:bookmarkStart w:id="31" w:name="_Hlk199425418"/>
      <w:r w:rsidRPr="00531B5E">
        <w:t xml:space="preserve">Takano, M., </w:t>
      </w:r>
      <w:r>
        <w:t>and</w:t>
      </w:r>
      <w:r w:rsidRPr="00531B5E">
        <w:t xml:space="preserve"> Taka, F. (2022)</w:t>
      </w:r>
      <w:bookmarkEnd w:id="31"/>
      <w:r w:rsidRPr="00531B5E">
        <w:t xml:space="preserve">. Fancy avatar identification and </w:t>
      </w:r>
      <w:proofErr w:type="spellStart"/>
      <w:r w:rsidRPr="00531B5E">
        <w:t>behaviors</w:t>
      </w:r>
      <w:proofErr w:type="spellEnd"/>
      <w:r w:rsidRPr="00531B5E">
        <w:t xml:space="preserve"> in the virtual world: Preceding avatar customization and succeeding communication. </w:t>
      </w:r>
      <w:r w:rsidRPr="00531B5E">
        <w:rPr>
          <w:i/>
          <w:iCs/>
        </w:rPr>
        <w:t xml:space="preserve">Computers in Human </w:t>
      </w:r>
      <w:proofErr w:type="spellStart"/>
      <w:r w:rsidRPr="00531B5E">
        <w:rPr>
          <w:i/>
          <w:iCs/>
        </w:rPr>
        <w:t>Behavior</w:t>
      </w:r>
      <w:proofErr w:type="spellEnd"/>
      <w:r w:rsidRPr="00531B5E">
        <w:rPr>
          <w:i/>
          <w:iCs/>
        </w:rPr>
        <w:t xml:space="preserve"> Reports</w:t>
      </w:r>
      <w:r w:rsidRPr="00531B5E">
        <w:t>, </w:t>
      </w:r>
      <w:r w:rsidRPr="00531B5E">
        <w:rPr>
          <w:i/>
          <w:iCs/>
        </w:rPr>
        <w:t>6</w:t>
      </w:r>
      <w:r w:rsidRPr="00531B5E">
        <w:t>, 100176.</w:t>
      </w:r>
    </w:p>
    <w:p w14:paraId="54C49B0F" w14:textId="77777777" w:rsidR="001F4649" w:rsidRDefault="001F4649" w:rsidP="00D05FD0">
      <w:pPr>
        <w:shd w:val="clear" w:color="auto" w:fill="FFFFFF" w:themeFill="background1"/>
        <w:spacing w:line="360" w:lineRule="auto"/>
        <w:ind w:left="720" w:hanging="720"/>
        <w:jc w:val="both"/>
      </w:pPr>
      <w:bookmarkStart w:id="32" w:name="_Hlk199421848"/>
      <w:proofErr w:type="spellStart"/>
      <w:r w:rsidRPr="00531B5E">
        <w:t>Thaichon</w:t>
      </w:r>
      <w:bookmarkEnd w:id="32"/>
      <w:proofErr w:type="spellEnd"/>
      <w:r w:rsidRPr="00531B5E">
        <w:t xml:space="preserve">, P., </w:t>
      </w:r>
      <w:proofErr w:type="spellStart"/>
      <w:r w:rsidRPr="00531B5E">
        <w:t>Phau</w:t>
      </w:r>
      <w:proofErr w:type="spellEnd"/>
      <w:r w:rsidRPr="00531B5E">
        <w:t xml:space="preserve">, I., </w:t>
      </w:r>
      <w:r>
        <w:t>and</w:t>
      </w:r>
      <w:r w:rsidRPr="00531B5E">
        <w:t xml:space="preserve"> </w:t>
      </w:r>
      <w:proofErr w:type="spellStart"/>
      <w:r w:rsidRPr="00531B5E">
        <w:t>Weaven</w:t>
      </w:r>
      <w:proofErr w:type="spellEnd"/>
      <w:r w:rsidRPr="00531B5E">
        <w:t>, S. (2022). Moving from multi-channel to Omni-channel retailing: Special issue introduction. </w:t>
      </w:r>
      <w:r w:rsidRPr="00531B5E">
        <w:rPr>
          <w:i/>
          <w:iCs/>
        </w:rPr>
        <w:t>Journal of Retailing and Consumer Services</w:t>
      </w:r>
      <w:r w:rsidRPr="00531B5E">
        <w:t>, </w:t>
      </w:r>
      <w:r w:rsidRPr="00531B5E">
        <w:rPr>
          <w:i/>
          <w:iCs/>
        </w:rPr>
        <w:t>65</w:t>
      </w:r>
      <w:r w:rsidRPr="00531B5E">
        <w:t>, 102311.</w:t>
      </w:r>
    </w:p>
    <w:p w14:paraId="157D6871" w14:textId="77777777" w:rsidR="001F4649" w:rsidRPr="00531B5E" w:rsidRDefault="001F4649" w:rsidP="00A12512">
      <w:pPr>
        <w:shd w:val="clear" w:color="auto" w:fill="FFFFFF" w:themeFill="background1"/>
        <w:spacing w:line="360" w:lineRule="auto"/>
        <w:ind w:left="720" w:hanging="720"/>
        <w:jc w:val="both"/>
      </w:pPr>
      <w:r w:rsidRPr="00A12512">
        <w:t xml:space="preserve">Thorndike, R. M. (1995). Book Review : Psychometric Theory (3rd ed.) by Jum Nunnally and Ira Bernstein New York: McGraw-Hill, 1994, xxiv + 752 pp. </w:t>
      </w:r>
      <w:r w:rsidRPr="00A12512">
        <w:rPr>
          <w:i/>
          <w:iCs/>
        </w:rPr>
        <w:t>Applied Psychological Measurement</w:t>
      </w:r>
      <w:r w:rsidRPr="00A12512">
        <w:t xml:space="preserve">, </w:t>
      </w:r>
      <w:r w:rsidRPr="00A12512">
        <w:rPr>
          <w:i/>
          <w:iCs/>
        </w:rPr>
        <w:t>19</w:t>
      </w:r>
      <w:r w:rsidRPr="00A12512">
        <w:t>(3), 303-305</w:t>
      </w:r>
      <w:r>
        <w:t>.</w:t>
      </w:r>
    </w:p>
    <w:p w14:paraId="071C704D" w14:textId="77777777" w:rsidR="001F4649" w:rsidRPr="001F4649" w:rsidRDefault="001F4649" w:rsidP="001F4649">
      <w:pPr>
        <w:shd w:val="clear" w:color="auto" w:fill="FFFFFF" w:themeFill="background1"/>
        <w:spacing w:line="360" w:lineRule="auto"/>
        <w:ind w:left="720" w:hanging="720"/>
        <w:jc w:val="both"/>
      </w:pPr>
      <w:r w:rsidRPr="001F4649">
        <w:t xml:space="preserve">Verma, S. (2024). </w:t>
      </w:r>
      <w:r w:rsidRPr="001F4649">
        <w:rPr>
          <w:i/>
          <w:iCs/>
        </w:rPr>
        <w:t>India metaverse market outlook to 2030</w:t>
      </w:r>
      <w:r w:rsidRPr="001F4649">
        <w:t xml:space="preserve"> (Report No. KROD1819). Ken Research Private Limited. Retrieved March 21, 2026, from </w:t>
      </w:r>
      <w:hyperlink r:id="rId20" w:history="1">
        <w:r w:rsidRPr="001F4649">
          <w:t>https://www.kenresearch.com/industry-reports/india-metaverse-market</w:t>
        </w:r>
      </w:hyperlink>
    </w:p>
    <w:p w14:paraId="690CE4C1" w14:textId="77777777" w:rsidR="001F4649" w:rsidRPr="00531B5E" w:rsidRDefault="001F4649" w:rsidP="00D05FD0">
      <w:pPr>
        <w:shd w:val="clear" w:color="auto" w:fill="FFFFFF" w:themeFill="background1"/>
        <w:spacing w:line="360" w:lineRule="auto"/>
        <w:ind w:left="720" w:hanging="720"/>
        <w:jc w:val="both"/>
      </w:pPr>
      <w:bookmarkStart w:id="33" w:name="_Hlk199323672"/>
      <w:r w:rsidRPr="00531B5E">
        <w:t>Vo</w:t>
      </w:r>
      <w:bookmarkEnd w:id="33"/>
      <w:r w:rsidRPr="00531B5E">
        <w:t xml:space="preserve">, T. H., Wei‐Han Tan, G., Pham, N. T., Truong, T. H. D., </w:t>
      </w:r>
      <w:r>
        <w:t>and</w:t>
      </w:r>
      <w:r w:rsidRPr="00531B5E">
        <w:t xml:space="preserve"> Ooi, K. B. (2025). Promoting customer engagement and brand loyalty on social media: The role of virtual influencers. </w:t>
      </w:r>
      <w:r w:rsidRPr="00531B5E">
        <w:rPr>
          <w:i/>
          <w:iCs/>
        </w:rPr>
        <w:t>International Journal of Consumer Studies</w:t>
      </w:r>
      <w:r w:rsidRPr="00531B5E">
        <w:t>, </w:t>
      </w:r>
      <w:r w:rsidRPr="00531B5E">
        <w:rPr>
          <w:i/>
          <w:iCs/>
        </w:rPr>
        <w:t>49</w:t>
      </w:r>
      <w:r w:rsidRPr="00531B5E">
        <w:t>(2), e70028.</w:t>
      </w:r>
    </w:p>
    <w:p w14:paraId="2EB0B574"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4" w:name="_Hlk199355812"/>
      <w:r w:rsidRPr="00531B5E">
        <w:rPr>
          <w:color w:val="000000" w:themeColor="text1"/>
        </w:rPr>
        <w:t>Wang</w:t>
      </w:r>
      <w:bookmarkEnd w:id="34"/>
      <w:r w:rsidRPr="00531B5E">
        <w:rPr>
          <w:color w:val="000000" w:themeColor="text1"/>
        </w:rPr>
        <w:t xml:space="preserve">, X., Sung, B., </w:t>
      </w:r>
      <w:r>
        <w:rPr>
          <w:color w:val="000000" w:themeColor="text1"/>
        </w:rPr>
        <w:t>and</w:t>
      </w:r>
      <w:r w:rsidRPr="00531B5E">
        <w:rPr>
          <w:color w:val="000000" w:themeColor="text1"/>
        </w:rPr>
        <w:t xml:space="preserve"> </w:t>
      </w:r>
      <w:proofErr w:type="spellStart"/>
      <w:r w:rsidRPr="00531B5E">
        <w:rPr>
          <w:color w:val="000000" w:themeColor="text1"/>
        </w:rPr>
        <w:t>Phau</w:t>
      </w:r>
      <w:proofErr w:type="spellEnd"/>
      <w:r w:rsidRPr="00531B5E">
        <w:rPr>
          <w:color w:val="000000" w:themeColor="text1"/>
        </w:rPr>
        <w:t>, I. (2024). How rarity and exclusivity influence types of perceived value for luxury. </w:t>
      </w:r>
      <w:r w:rsidRPr="00531B5E">
        <w:rPr>
          <w:i/>
          <w:iCs/>
          <w:color w:val="000000" w:themeColor="text1"/>
        </w:rPr>
        <w:t>Journal of Brand Management</w:t>
      </w:r>
      <w:r w:rsidRPr="00531B5E">
        <w:rPr>
          <w:color w:val="000000" w:themeColor="text1"/>
        </w:rPr>
        <w:t>, </w:t>
      </w:r>
      <w:r w:rsidRPr="00531B5E">
        <w:rPr>
          <w:i/>
          <w:iCs/>
          <w:color w:val="000000" w:themeColor="text1"/>
        </w:rPr>
        <w:t>31</w:t>
      </w:r>
      <w:r w:rsidRPr="00531B5E">
        <w:rPr>
          <w:color w:val="000000" w:themeColor="text1"/>
        </w:rPr>
        <w:t>(6), 576-592.</w:t>
      </w:r>
    </w:p>
    <w:p w14:paraId="4C2DE7D9"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lastRenderedPageBreak/>
        <w:t>Wiertz</w:t>
      </w:r>
      <w:proofErr w:type="spellEnd"/>
      <w:r w:rsidRPr="00531B5E">
        <w:rPr>
          <w:color w:val="000000" w:themeColor="text1"/>
        </w:rPr>
        <w:t>, C., and De Ruyter, K. (2007). Beyond The Call of Duty: Why Customers Contribute to Firm-Hosted Commercial Online Communities. </w:t>
      </w:r>
      <w:r w:rsidRPr="00531B5E">
        <w:rPr>
          <w:i/>
          <w:iCs/>
          <w:color w:val="000000" w:themeColor="text1"/>
        </w:rPr>
        <w:t>Organization Studies</w:t>
      </w:r>
      <w:r w:rsidRPr="00531B5E">
        <w:rPr>
          <w:color w:val="000000" w:themeColor="text1"/>
        </w:rPr>
        <w:t>, 28(3), 347-376.</w:t>
      </w:r>
    </w:p>
    <w:p w14:paraId="18245F54" w14:textId="77777777" w:rsidR="001F4649" w:rsidRPr="00DA27CD" w:rsidRDefault="001F4649" w:rsidP="00DA27CD">
      <w:pPr>
        <w:spacing w:before="157" w:after="157" w:line="360" w:lineRule="auto"/>
        <w:ind w:left="720" w:hanging="720"/>
        <w:rPr>
          <w:rFonts w:eastAsia="inter"/>
          <w:bCs/>
          <w:color w:val="000000"/>
          <w:sz w:val="22"/>
        </w:rPr>
      </w:pPr>
      <w:bookmarkStart w:id="35" w:name="_Hlk207269373"/>
      <w:r w:rsidRPr="00DA27CD">
        <w:rPr>
          <w:rFonts w:eastAsia="inter"/>
          <w:bCs/>
          <w:color w:val="000000"/>
          <w:sz w:val="22"/>
        </w:rPr>
        <w:t>Wu</w:t>
      </w:r>
      <w:bookmarkEnd w:id="35"/>
      <w:r w:rsidRPr="00DA27CD">
        <w:rPr>
          <w:rFonts w:eastAsia="inter"/>
          <w:bCs/>
          <w:color w:val="000000"/>
          <w:sz w:val="22"/>
        </w:rPr>
        <w:t xml:space="preserve">, Y.-Y., Batool, H., </w:t>
      </w:r>
      <w:r>
        <w:rPr>
          <w:rFonts w:eastAsia="inter"/>
          <w:bCs/>
          <w:color w:val="000000"/>
          <w:sz w:val="22"/>
        </w:rPr>
        <w:t>and</w:t>
      </w:r>
      <w:r w:rsidRPr="00DA27CD">
        <w:rPr>
          <w:rFonts w:eastAsia="inter"/>
          <w:bCs/>
          <w:color w:val="000000"/>
          <w:sz w:val="22"/>
        </w:rPr>
        <w:t xml:space="preserve"> Yang, Y.-J. (2024). Relationship between the Characteristics of e-Commerce Live Streaming and Purchase Intentions: Moderating Effect of Hedonistic Shopping Value. </w:t>
      </w:r>
      <w:r w:rsidRPr="00DA27CD">
        <w:rPr>
          <w:rFonts w:eastAsia="inter"/>
          <w:bCs/>
          <w:i/>
          <w:iCs/>
          <w:color w:val="000000"/>
          <w:sz w:val="22"/>
        </w:rPr>
        <w:t>Emerging Science Journal</w:t>
      </w:r>
      <w:r w:rsidRPr="00DA27CD">
        <w:rPr>
          <w:rFonts w:eastAsia="inter"/>
          <w:bCs/>
          <w:color w:val="000000"/>
          <w:sz w:val="22"/>
        </w:rPr>
        <w:t>, </w:t>
      </w:r>
      <w:r w:rsidRPr="00DA27CD">
        <w:rPr>
          <w:rFonts w:eastAsia="inter"/>
          <w:bCs/>
          <w:i/>
          <w:iCs/>
          <w:color w:val="000000"/>
          <w:sz w:val="22"/>
        </w:rPr>
        <w:t>8</w:t>
      </w:r>
      <w:r w:rsidRPr="00DA27CD">
        <w:rPr>
          <w:rFonts w:eastAsia="inter"/>
          <w:bCs/>
          <w:color w:val="000000"/>
          <w:sz w:val="22"/>
        </w:rPr>
        <w:t>(3), 1097–1117.</w:t>
      </w:r>
    </w:p>
    <w:p w14:paraId="4669D7C8" w14:textId="77777777" w:rsidR="001F4649" w:rsidRPr="00531B5E" w:rsidRDefault="001F4649" w:rsidP="00D05FD0">
      <w:pPr>
        <w:shd w:val="clear" w:color="auto" w:fill="FFFFFF" w:themeFill="background1"/>
        <w:spacing w:line="360" w:lineRule="auto"/>
        <w:ind w:left="720" w:hanging="720"/>
        <w:jc w:val="both"/>
      </w:pPr>
      <w:bookmarkStart w:id="36" w:name="_Hlk199355648"/>
      <w:r w:rsidRPr="00531B5E">
        <w:t>Xie</w:t>
      </w:r>
      <w:bookmarkEnd w:id="36"/>
      <w:r w:rsidRPr="00531B5E">
        <w:t xml:space="preserve">, Q., Muralidharan, S., </w:t>
      </w:r>
      <w:r>
        <w:t>and</w:t>
      </w:r>
      <w:r w:rsidRPr="00531B5E">
        <w:t xml:space="preserve"> Edwards, S. M. (2024). Who will buy the idea of non-fungible token (NFT) marketing? Understanding consumers’ psychological tendencies and value perceptions of branded NFTs. </w:t>
      </w:r>
      <w:r w:rsidRPr="00531B5E">
        <w:rPr>
          <w:i/>
          <w:iCs/>
        </w:rPr>
        <w:t>International Journal of Advertising</w:t>
      </w:r>
      <w:r w:rsidRPr="00531B5E">
        <w:t>, </w:t>
      </w:r>
      <w:r w:rsidRPr="00531B5E">
        <w:rPr>
          <w:i/>
          <w:iCs/>
        </w:rPr>
        <w:t>43</w:t>
      </w:r>
      <w:r w:rsidRPr="00531B5E">
        <w:t>(6), 987-1015.</w:t>
      </w:r>
    </w:p>
    <w:p w14:paraId="6587EB52" w14:textId="77777777" w:rsidR="001F4649" w:rsidRPr="00531B5E" w:rsidRDefault="001F4649" w:rsidP="00D05FD0">
      <w:pPr>
        <w:shd w:val="clear" w:color="auto" w:fill="FFFFFF" w:themeFill="background1"/>
        <w:spacing w:line="360" w:lineRule="auto"/>
        <w:ind w:left="720" w:hanging="720"/>
        <w:jc w:val="both"/>
      </w:pPr>
      <w:r w:rsidRPr="00531B5E">
        <w:t xml:space="preserve">Xie, Q., Muralidharan, S., Edwards, S. M., </w:t>
      </w:r>
      <w:r>
        <w:t>and</w:t>
      </w:r>
      <w:r w:rsidRPr="00531B5E">
        <w:t xml:space="preserve"> La </w:t>
      </w:r>
      <w:proofErr w:type="spellStart"/>
      <w:r w:rsidRPr="00531B5E">
        <w:t>Ferle</w:t>
      </w:r>
      <w:proofErr w:type="spellEnd"/>
      <w:r w:rsidRPr="00531B5E">
        <w:t>, C. (2023). Unlocking the power of non-fungible token (NFT) marketing: How NFT perceptions foster brand loyalty and purchase intention among millennials and Gen-Z. </w:t>
      </w:r>
      <w:r w:rsidRPr="00531B5E">
        <w:rPr>
          <w:i/>
          <w:iCs/>
        </w:rPr>
        <w:t>Journal of Interactive Advertising</w:t>
      </w:r>
      <w:r w:rsidRPr="00531B5E">
        <w:t>, </w:t>
      </w:r>
      <w:r w:rsidRPr="00531B5E">
        <w:rPr>
          <w:i/>
          <w:iCs/>
        </w:rPr>
        <w:t>23</w:t>
      </w:r>
      <w:r w:rsidRPr="00531B5E">
        <w:t>(4), 356-373.</w:t>
      </w:r>
    </w:p>
    <w:p w14:paraId="2A5B9690"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7" w:name="_Hlk199402959"/>
      <w:r w:rsidRPr="00531B5E">
        <w:rPr>
          <w:color w:val="000000" w:themeColor="text1"/>
        </w:rPr>
        <w:t>Xu</w:t>
      </w:r>
      <w:bookmarkEnd w:id="37"/>
      <w:r w:rsidRPr="00531B5E">
        <w:rPr>
          <w:color w:val="000000" w:themeColor="text1"/>
        </w:rPr>
        <w:t xml:space="preserve">, S., Bauman, M. J., Ponting, S. S. A., </w:t>
      </w:r>
      <w:proofErr w:type="spellStart"/>
      <w:r w:rsidRPr="00531B5E">
        <w:rPr>
          <w:color w:val="000000" w:themeColor="text1"/>
        </w:rPr>
        <w:t>Slevitch</w:t>
      </w:r>
      <w:proofErr w:type="spellEnd"/>
      <w:r w:rsidRPr="00531B5E">
        <w:rPr>
          <w:color w:val="000000" w:themeColor="text1"/>
        </w:rPr>
        <w:t xml:space="preserve">, L., Webster, C., </w:t>
      </w:r>
      <w:r>
        <w:rPr>
          <w:color w:val="000000" w:themeColor="text1"/>
        </w:rPr>
        <w:t>and</w:t>
      </w:r>
      <w:r w:rsidRPr="00531B5E">
        <w:rPr>
          <w:color w:val="000000" w:themeColor="text1"/>
        </w:rPr>
        <w:t xml:space="preserve"> Kirillova, K. (2024). </w:t>
      </w:r>
      <w:proofErr w:type="spellStart"/>
      <w:r w:rsidRPr="00531B5E">
        <w:rPr>
          <w:color w:val="000000" w:themeColor="text1"/>
        </w:rPr>
        <w:t>Neolocalism</w:t>
      </w:r>
      <w:proofErr w:type="spellEnd"/>
      <w:r w:rsidRPr="00531B5E">
        <w:rPr>
          <w:color w:val="000000" w:themeColor="text1"/>
        </w:rPr>
        <w:t xml:space="preserve"> of craft brewery experience: Scale development and validation study. </w:t>
      </w:r>
      <w:r w:rsidRPr="00531B5E">
        <w:rPr>
          <w:i/>
          <w:iCs/>
          <w:color w:val="000000" w:themeColor="text1"/>
        </w:rPr>
        <w:t>International Journal of Hospitality Management</w:t>
      </w:r>
      <w:r w:rsidRPr="00531B5E">
        <w:rPr>
          <w:color w:val="000000" w:themeColor="text1"/>
        </w:rPr>
        <w:t>, </w:t>
      </w:r>
      <w:r w:rsidRPr="00531B5E">
        <w:rPr>
          <w:i/>
          <w:iCs/>
          <w:color w:val="000000" w:themeColor="text1"/>
        </w:rPr>
        <w:t>120</w:t>
      </w:r>
      <w:r w:rsidRPr="00531B5E">
        <w:rPr>
          <w:color w:val="000000" w:themeColor="text1"/>
        </w:rPr>
        <w:t>, 103787.</w:t>
      </w:r>
    </w:p>
    <w:p w14:paraId="16ABC9C3"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t>Zallio</w:t>
      </w:r>
      <w:proofErr w:type="spellEnd"/>
      <w:r w:rsidRPr="00531B5E">
        <w:rPr>
          <w:color w:val="000000" w:themeColor="text1"/>
        </w:rPr>
        <w:t xml:space="preserve">, M., </w:t>
      </w:r>
      <w:r>
        <w:rPr>
          <w:color w:val="000000" w:themeColor="text1"/>
        </w:rPr>
        <w:t>and</w:t>
      </w:r>
      <w:r w:rsidRPr="00531B5E">
        <w:rPr>
          <w:color w:val="000000" w:themeColor="text1"/>
        </w:rPr>
        <w:t xml:space="preserve"> Clarkson, P. J. (2022). Designing the metaverse: A study on inclusion, diversity, equity, accessibility and safety for digital immersive environments. </w:t>
      </w:r>
      <w:r w:rsidRPr="00531B5E">
        <w:rPr>
          <w:i/>
          <w:iCs/>
          <w:color w:val="000000" w:themeColor="text1"/>
        </w:rPr>
        <w:t>Telematics and Informatics</w:t>
      </w:r>
      <w:r w:rsidRPr="00531B5E">
        <w:rPr>
          <w:color w:val="000000" w:themeColor="text1"/>
        </w:rPr>
        <w:t>, 75, 101909.</w:t>
      </w:r>
    </w:p>
    <w:p w14:paraId="57680133"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8" w:name="_Hlk199354713"/>
      <w:r w:rsidRPr="00531B5E">
        <w:rPr>
          <w:color w:val="000000" w:themeColor="text1"/>
        </w:rPr>
        <w:t>Zhang</w:t>
      </w:r>
      <w:bookmarkEnd w:id="38"/>
      <w:r w:rsidRPr="00531B5E">
        <w:rPr>
          <w:color w:val="000000" w:themeColor="text1"/>
        </w:rPr>
        <w:t xml:space="preserve">, B., </w:t>
      </w:r>
      <w:bookmarkStart w:id="39" w:name="_Hlk207148843"/>
      <w:r w:rsidRPr="00531B5E">
        <w:rPr>
          <w:color w:val="000000" w:themeColor="text1"/>
        </w:rPr>
        <w:t>Peng</w:t>
      </w:r>
      <w:bookmarkEnd w:id="39"/>
      <w:r w:rsidRPr="00531B5E">
        <w:rPr>
          <w:color w:val="000000" w:themeColor="text1"/>
        </w:rPr>
        <w:t xml:space="preserve">, G., Liu, C., Zhang, Z. J., </w:t>
      </w:r>
      <w:r>
        <w:rPr>
          <w:color w:val="000000" w:themeColor="text1"/>
        </w:rPr>
        <w:t>and</w:t>
      </w:r>
      <w:r w:rsidRPr="00531B5E">
        <w:rPr>
          <w:color w:val="000000" w:themeColor="text1"/>
        </w:rPr>
        <w:t xml:space="preserve"> </w:t>
      </w:r>
      <w:proofErr w:type="spellStart"/>
      <w:r w:rsidRPr="00531B5E">
        <w:rPr>
          <w:color w:val="000000" w:themeColor="text1"/>
        </w:rPr>
        <w:t>Jasimuddin</w:t>
      </w:r>
      <w:proofErr w:type="spellEnd"/>
      <w:r w:rsidRPr="00531B5E">
        <w:rPr>
          <w:color w:val="000000" w:themeColor="text1"/>
        </w:rPr>
        <w:t>, S. M. (2022). Adaptation behaviour in using one-stop smart governance apps: an exploratory study between digital immigrants and digital natives. </w:t>
      </w:r>
      <w:r w:rsidRPr="00531B5E">
        <w:rPr>
          <w:i/>
          <w:iCs/>
          <w:color w:val="000000" w:themeColor="text1"/>
        </w:rPr>
        <w:t>Electronic Markets</w:t>
      </w:r>
      <w:r w:rsidRPr="00531B5E">
        <w:rPr>
          <w:color w:val="000000" w:themeColor="text1"/>
        </w:rPr>
        <w:t>, </w:t>
      </w:r>
      <w:r w:rsidRPr="00531B5E">
        <w:rPr>
          <w:i/>
          <w:iCs/>
          <w:color w:val="000000" w:themeColor="text1"/>
        </w:rPr>
        <w:t>32</w:t>
      </w:r>
      <w:r w:rsidRPr="00531B5E">
        <w:rPr>
          <w:color w:val="000000" w:themeColor="text1"/>
        </w:rPr>
        <w:t>(4), 1971-1991.</w:t>
      </w:r>
    </w:p>
    <w:p w14:paraId="4C02E6AE" w14:textId="77777777" w:rsidR="001F4649" w:rsidRDefault="001F4649" w:rsidP="008F0D46">
      <w:pPr>
        <w:shd w:val="clear" w:color="auto" w:fill="FFFFFF" w:themeFill="background1"/>
        <w:spacing w:line="360" w:lineRule="auto"/>
        <w:ind w:left="720" w:hanging="720"/>
        <w:jc w:val="both"/>
        <w:rPr>
          <w:color w:val="000000" w:themeColor="text1"/>
        </w:rPr>
      </w:pPr>
      <w:bookmarkStart w:id="40" w:name="_Hlk199359872"/>
      <w:r w:rsidRPr="00531B5E">
        <w:rPr>
          <w:color w:val="000000" w:themeColor="text1"/>
        </w:rPr>
        <w:t>Zhang</w:t>
      </w:r>
      <w:bookmarkEnd w:id="40"/>
      <w:r w:rsidRPr="00531B5E">
        <w:rPr>
          <w:color w:val="000000" w:themeColor="text1"/>
        </w:rPr>
        <w:t xml:space="preserve">, L., Anjum, M. A., </w:t>
      </w:r>
      <w:r>
        <w:rPr>
          <w:color w:val="000000" w:themeColor="text1"/>
        </w:rPr>
        <w:t>and</w:t>
      </w:r>
      <w:r w:rsidRPr="00531B5E">
        <w:rPr>
          <w:color w:val="000000" w:themeColor="text1"/>
        </w:rPr>
        <w:t xml:space="preserve"> Wang, Y. (2024). The impact of trust-building mechanisms on purchase intention towards metaverse shopping: the moderating role of age. </w:t>
      </w:r>
      <w:r w:rsidRPr="00531B5E">
        <w:rPr>
          <w:i/>
          <w:iCs/>
          <w:color w:val="000000" w:themeColor="text1"/>
        </w:rPr>
        <w:t>International Journal of Human–Computer Interaction</w:t>
      </w:r>
      <w:r w:rsidRPr="00531B5E">
        <w:rPr>
          <w:color w:val="000000" w:themeColor="text1"/>
        </w:rPr>
        <w:t>, </w:t>
      </w:r>
      <w:r w:rsidRPr="00531B5E">
        <w:rPr>
          <w:i/>
          <w:iCs/>
          <w:color w:val="000000" w:themeColor="text1"/>
        </w:rPr>
        <w:t>40</w:t>
      </w:r>
      <w:r w:rsidRPr="00531B5E">
        <w:rPr>
          <w:color w:val="000000" w:themeColor="text1"/>
        </w:rPr>
        <w:t>(12), 3185-3203.</w:t>
      </w:r>
    </w:p>
    <w:p w14:paraId="2658834B" w14:textId="77777777" w:rsidR="001F4649" w:rsidRDefault="001F4649" w:rsidP="008F0D46">
      <w:pPr>
        <w:shd w:val="clear" w:color="auto" w:fill="FFFFFF" w:themeFill="background1"/>
        <w:spacing w:line="360" w:lineRule="auto"/>
        <w:ind w:left="720" w:hanging="720"/>
        <w:jc w:val="both"/>
      </w:pPr>
      <w:r w:rsidRPr="00E11955">
        <w:t xml:space="preserve">Zhong, Z., </w:t>
      </w:r>
      <w:r>
        <w:t>and</w:t>
      </w:r>
      <w:r w:rsidRPr="00E11955">
        <w:t xml:space="preserve"> Hamouda, M. (2024). The impact of immersive and flow experiences on consumer participation in hyper‐connected shopping platforms: A metaverse perspective. </w:t>
      </w:r>
      <w:r w:rsidRPr="00E11955">
        <w:rPr>
          <w:i/>
          <w:iCs/>
        </w:rPr>
        <w:t>Journal of Consumer Behaviour</w:t>
      </w:r>
      <w:r w:rsidRPr="00E11955">
        <w:t>, </w:t>
      </w:r>
      <w:r w:rsidRPr="00E11955">
        <w:rPr>
          <w:i/>
          <w:iCs/>
        </w:rPr>
        <w:t>23</w:t>
      </w:r>
      <w:r w:rsidRPr="00E11955">
        <w:t>(6), 2826-2845.</w:t>
      </w:r>
    </w:p>
    <w:p w14:paraId="6FDA645A" w14:textId="77777777" w:rsidR="001F4649" w:rsidRPr="00D05FD0" w:rsidRDefault="001F4649" w:rsidP="00D05FD0">
      <w:pPr>
        <w:shd w:val="clear" w:color="auto" w:fill="FFFFFF" w:themeFill="background1"/>
        <w:spacing w:line="360" w:lineRule="auto"/>
        <w:ind w:left="720" w:hanging="720"/>
        <w:jc w:val="both"/>
        <w:rPr>
          <w:color w:val="000000" w:themeColor="text1"/>
        </w:rPr>
      </w:pPr>
    </w:p>
    <w:p w14:paraId="667A558C" w14:textId="77777777" w:rsidR="00BF3C3F" w:rsidRPr="00DA27CD" w:rsidRDefault="00BF3C3F" w:rsidP="00DA27CD">
      <w:pPr>
        <w:spacing w:before="157" w:after="157" w:line="360" w:lineRule="auto"/>
        <w:ind w:left="720" w:hanging="720"/>
        <w:rPr>
          <w:rFonts w:eastAsia="inter"/>
          <w:bCs/>
          <w:color w:val="000000"/>
          <w:sz w:val="22"/>
        </w:rPr>
      </w:pPr>
    </w:p>
    <w:p w14:paraId="596154E7" w14:textId="77777777" w:rsidR="00D86F66" w:rsidRPr="007648C5" w:rsidRDefault="00D86F66" w:rsidP="007648C5">
      <w:pPr>
        <w:spacing w:line="360" w:lineRule="auto"/>
        <w:ind w:left="720" w:hanging="720"/>
        <w:jc w:val="both"/>
        <w:rPr>
          <w:color w:val="000000" w:themeColor="text1"/>
        </w:rPr>
      </w:pPr>
    </w:p>
    <w:sectPr w:rsidR="00D86F66" w:rsidRPr="007648C5" w:rsidSect="006F73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inter">
    <w:altName w:val="Cambria"/>
    <w:panose1 w:val="020B0604020202020204"/>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868A4"/>
    <w:multiLevelType w:val="multilevel"/>
    <w:tmpl w:val="364EB024"/>
    <w:lvl w:ilvl="0">
      <w:start w:val="1"/>
      <w:numFmt w:val="decimal"/>
      <w:lvlText w:val="%1."/>
      <w:lvlJc w:val="left"/>
      <w:pPr>
        <w:tabs>
          <w:tab w:val="num" w:pos="4046"/>
        </w:tabs>
        <w:ind w:left="4046" w:hanging="360"/>
      </w:pPr>
    </w:lvl>
    <w:lvl w:ilvl="1" w:tentative="1">
      <w:start w:val="1"/>
      <w:numFmt w:val="decimal"/>
      <w:lvlText w:val="%2."/>
      <w:lvlJc w:val="left"/>
      <w:pPr>
        <w:tabs>
          <w:tab w:val="num" w:pos="4766"/>
        </w:tabs>
        <w:ind w:left="4766" w:hanging="360"/>
      </w:pPr>
    </w:lvl>
    <w:lvl w:ilvl="2" w:tentative="1">
      <w:start w:val="1"/>
      <w:numFmt w:val="decimal"/>
      <w:lvlText w:val="%3."/>
      <w:lvlJc w:val="left"/>
      <w:pPr>
        <w:tabs>
          <w:tab w:val="num" w:pos="5486"/>
        </w:tabs>
        <w:ind w:left="5486" w:hanging="360"/>
      </w:pPr>
    </w:lvl>
    <w:lvl w:ilvl="3" w:tentative="1">
      <w:start w:val="1"/>
      <w:numFmt w:val="decimal"/>
      <w:lvlText w:val="%4."/>
      <w:lvlJc w:val="left"/>
      <w:pPr>
        <w:tabs>
          <w:tab w:val="num" w:pos="6206"/>
        </w:tabs>
        <w:ind w:left="6206" w:hanging="360"/>
      </w:pPr>
    </w:lvl>
    <w:lvl w:ilvl="4" w:tentative="1">
      <w:start w:val="1"/>
      <w:numFmt w:val="decimal"/>
      <w:lvlText w:val="%5."/>
      <w:lvlJc w:val="left"/>
      <w:pPr>
        <w:tabs>
          <w:tab w:val="num" w:pos="6926"/>
        </w:tabs>
        <w:ind w:left="6926" w:hanging="360"/>
      </w:pPr>
    </w:lvl>
    <w:lvl w:ilvl="5" w:tentative="1">
      <w:start w:val="1"/>
      <w:numFmt w:val="decimal"/>
      <w:lvlText w:val="%6."/>
      <w:lvlJc w:val="left"/>
      <w:pPr>
        <w:tabs>
          <w:tab w:val="num" w:pos="7646"/>
        </w:tabs>
        <w:ind w:left="7646" w:hanging="360"/>
      </w:pPr>
    </w:lvl>
    <w:lvl w:ilvl="6" w:tentative="1">
      <w:start w:val="1"/>
      <w:numFmt w:val="decimal"/>
      <w:lvlText w:val="%7."/>
      <w:lvlJc w:val="left"/>
      <w:pPr>
        <w:tabs>
          <w:tab w:val="num" w:pos="8366"/>
        </w:tabs>
        <w:ind w:left="8366" w:hanging="360"/>
      </w:pPr>
    </w:lvl>
    <w:lvl w:ilvl="7" w:tentative="1">
      <w:start w:val="1"/>
      <w:numFmt w:val="decimal"/>
      <w:lvlText w:val="%8."/>
      <w:lvlJc w:val="left"/>
      <w:pPr>
        <w:tabs>
          <w:tab w:val="num" w:pos="9086"/>
        </w:tabs>
        <w:ind w:left="9086" w:hanging="360"/>
      </w:pPr>
    </w:lvl>
    <w:lvl w:ilvl="8" w:tentative="1">
      <w:start w:val="1"/>
      <w:numFmt w:val="decimal"/>
      <w:lvlText w:val="%9."/>
      <w:lvlJc w:val="left"/>
      <w:pPr>
        <w:tabs>
          <w:tab w:val="num" w:pos="9806"/>
        </w:tabs>
        <w:ind w:left="9806" w:hanging="360"/>
      </w:pPr>
    </w:lvl>
  </w:abstractNum>
  <w:abstractNum w:abstractNumId="1" w15:restartNumberingAfterBreak="0">
    <w:nsid w:val="0F520086"/>
    <w:multiLevelType w:val="hybridMultilevel"/>
    <w:tmpl w:val="C17E8AA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17C7C57"/>
    <w:multiLevelType w:val="multilevel"/>
    <w:tmpl w:val="B5A28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A06BF3"/>
    <w:multiLevelType w:val="multilevel"/>
    <w:tmpl w:val="5D8E6BEA"/>
    <w:lvl w:ilvl="0">
      <w:start w:val="3"/>
      <w:numFmt w:val="decimal"/>
      <w:lvlText w:val="%1."/>
      <w:lvlJc w:val="left"/>
      <w:pPr>
        <w:ind w:left="720" w:hanging="360"/>
      </w:pPr>
      <w:rPr>
        <w:rFonts w:hint="default"/>
      </w:rPr>
    </w:lvl>
    <w:lvl w:ilvl="1">
      <w:start w:val="2"/>
      <w:numFmt w:val="decimal"/>
      <w:isLgl/>
      <w:lvlText w:val="%1.%2."/>
      <w:lvlJc w:val="left"/>
      <w:pPr>
        <w:ind w:left="1637"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82D274D"/>
    <w:multiLevelType w:val="multilevel"/>
    <w:tmpl w:val="DF4A9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6E1485"/>
    <w:multiLevelType w:val="hybridMultilevel"/>
    <w:tmpl w:val="0A4EAEAA"/>
    <w:lvl w:ilvl="0" w:tplc="735ABD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1E362E35"/>
    <w:multiLevelType w:val="hybridMultilevel"/>
    <w:tmpl w:val="37729C9A"/>
    <w:lvl w:ilvl="0" w:tplc="10AAA4F8">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D3D40C6"/>
    <w:multiLevelType w:val="hybridMultilevel"/>
    <w:tmpl w:val="B060D9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55368F4"/>
    <w:multiLevelType w:val="hybridMultilevel"/>
    <w:tmpl w:val="20ACC26C"/>
    <w:lvl w:ilvl="0" w:tplc="4009000F">
      <w:start w:val="1"/>
      <w:numFmt w:val="decimal"/>
      <w:lvlText w:val="%1."/>
      <w:lvlJc w:val="left"/>
      <w:pPr>
        <w:ind w:left="720" w:hanging="360"/>
      </w:pPr>
    </w:lvl>
    <w:lvl w:ilvl="1" w:tplc="4A7A96AE">
      <w:numFmt w:val="bullet"/>
      <w:lvlText w:val="-"/>
      <w:lvlJc w:val="left"/>
      <w:pPr>
        <w:ind w:left="1440" w:hanging="360"/>
      </w:pPr>
      <w:rPr>
        <w:rFonts w:ascii="Times New Roman" w:eastAsiaTheme="minorHAnsi" w:hAnsi="Times New Roman" w:cs="Times New Roman"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9C7504B"/>
    <w:multiLevelType w:val="multilevel"/>
    <w:tmpl w:val="26B07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E365E96"/>
    <w:multiLevelType w:val="multilevel"/>
    <w:tmpl w:val="B2864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B47C60"/>
    <w:multiLevelType w:val="multilevel"/>
    <w:tmpl w:val="791CA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B27EAF"/>
    <w:multiLevelType w:val="hybridMultilevel"/>
    <w:tmpl w:val="2182FF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1DC455C"/>
    <w:multiLevelType w:val="multilevel"/>
    <w:tmpl w:val="554A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47B7493"/>
    <w:multiLevelType w:val="multilevel"/>
    <w:tmpl w:val="190A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6323BB2"/>
    <w:multiLevelType w:val="multilevel"/>
    <w:tmpl w:val="9F96E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DF4F9F"/>
    <w:multiLevelType w:val="multilevel"/>
    <w:tmpl w:val="B07E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4B571C2"/>
    <w:multiLevelType w:val="hybridMultilevel"/>
    <w:tmpl w:val="FCF287B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63D2846"/>
    <w:multiLevelType w:val="hybridMultilevel"/>
    <w:tmpl w:val="85E07816"/>
    <w:lvl w:ilvl="0" w:tplc="10AAA4F8">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64B4C32"/>
    <w:multiLevelType w:val="hybridMultilevel"/>
    <w:tmpl w:val="DDA0E1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B2550FC"/>
    <w:multiLevelType w:val="multilevel"/>
    <w:tmpl w:val="1C428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16D67A3"/>
    <w:multiLevelType w:val="hybridMultilevel"/>
    <w:tmpl w:val="FA261DB6"/>
    <w:lvl w:ilvl="0" w:tplc="13643C44">
      <w:start w:val="1"/>
      <w:numFmt w:val="decimal"/>
      <w:lvlText w:val="%1."/>
      <w:lvlJc w:val="left"/>
      <w:pPr>
        <w:ind w:left="720" w:hanging="360"/>
      </w:pPr>
      <w:rPr>
        <w:b/>
        <w:bCs/>
        <w:i/>
        <w:i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5EB2893"/>
    <w:multiLevelType w:val="hybridMultilevel"/>
    <w:tmpl w:val="6FFA47D6"/>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6DF3496"/>
    <w:multiLevelType w:val="multilevel"/>
    <w:tmpl w:val="1B665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73A7146"/>
    <w:multiLevelType w:val="multilevel"/>
    <w:tmpl w:val="C6F88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E75747"/>
    <w:multiLevelType w:val="multilevel"/>
    <w:tmpl w:val="1A56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5030A8"/>
    <w:multiLevelType w:val="multilevel"/>
    <w:tmpl w:val="8EAC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6DA5785"/>
    <w:multiLevelType w:val="hybridMultilevel"/>
    <w:tmpl w:val="C17E8A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7EB403BB"/>
    <w:multiLevelType w:val="multilevel"/>
    <w:tmpl w:val="A1B4F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F117598"/>
    <w:multiLevelType w:val="hybridMultilevel"/>
    <w:tmpl w:val="588A1B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F4F55D1"/>
    <w:multiLevelType w:val="multilevel"/>
    <w:tmpl w:val="17F8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9535277">
    <w:abstractNumId w:val="23"/>
  </w:num>
  <w:num w:numId="2" w16cid:durableId="1251767497">
    <w:abstractNumId w:val="12"/>
  </w:num>
  <w:num w:numId="3" w16cid:durableId="1713921648">
    <w:abstractNumId w:val="8"/>
  </w:num>
  <w:num w:numId="4" w16cid:durableId="156726950">
    <w:abstractNumId w:val="29"/>
  </w:num>
  <w:num w:numId="5" w16cid:durableId="948196436">
    <w:abstractNumId w:val="21"/>
  </w:num>
  <w:num w:numId="6" w16cid:durableId="1554148146">
    <w:abstractNumId w:val="7"/>
  </w:num>
  <w:num w:numId="7" w16cid:durableId="2024553144">
    <w:abstractNumId w:val="22"/>
  </w:num>
  <w:num w:numId="8" w16cid:durableId="1223448071">
    <w:abstractNumId w:val="6"/>
  </w:num>
  <w:num w:numId="9" w16cid:durableId="788742459">
    <w:abstractNumId w:val="18"/>
  </w:num>
  <w:num w:numId="10" w16cid:durableId="463275733">
    <w:abstractNumId w:val="5"/>
  </w:num>
  <w:num w:numId="11" w16cid:durableId="1814056760">
    <w:abstractNumId w:val="0"/>
  </w:num>
  <w:num w:numId="12" w16cid:durableId="256137876">
    <w:abstractNumId w:val="24"/>
  </w:num>
  <w:num w:numId="13" w16cid:durableId="622686788">
    <w:abstractNumId w:val="27"/>
  </w:num>
  <w:num w:numId="14" w16cid:durableId="292253581">
    <w:abstractNumId w:val="11"/>
  </w:num>
  <w:num w:numId="15" w16cid:durableId="174001112">
    <w:abstractNumId w:val="13"/>
  </w:num>
  <w:num w:numId="16" w16cid:durableId="1628051132">
    <w:abstractNumId w:val="26"/>
  </w:num>
  <w:num w:numId="17" w16cid:durableId="1671519265">
    <w:abstractNumId w:val="20"/>
  </w:num>
  <w:num w:numId="18" w16cid:durableId="357773982">
    <w:abstractNumId w:val="4"/>
  </w:num>
  <w:num w:numId="19" w16cid:durableId="1574391317">
    <w:abstractNumId w:val="28"/>
  </w:num>
  <w:num w:numId="20" w16cid:durableId="873423416">
    <w:abstractNumId w:val="15"/>
  </w:num>
  <w:num w:numId="21" w16cid:durableId="573440060">
    <w:abstractNumId w:val="25"/>
  </w:num>
  <w:num w:numId="22" w16cid:durableId="580334571">
    <w:abstractNumId w:val="9"/>
  </w:num>
  <w:num w:numId="23" w16cid:durableId="1397514734">
    <w:abstractNumId w:val="16"/>
  </w:num>
  <w:num w:numId="24" w16cid:durableId="896353063">
    <w:abstractNumId w:val="10"/>
  </w:num>
  <w:num w:numId="25" w16cid:durableId="1262838106">
    <w:abstractNumId w:val="1"/>
  </w:num>
  <w:num w:numId="26" w16cid:durableId="1001588678">
    <w:abstractNumId w:val="19"/>
  </w:num>
  <w:num w:numId="27" w16cid:durableId="1011183808">
    <w:abstractNumId w:val="30"/>
  </w:num>
  <w:num w:numId="28" w16cid:durableId="1058749957">
    <w:abstractNumId w:val="17"/>
  </w:num>
  <w:num w:numId="29" w16cid:durableId="1239897641">
    <w:abstractNumId w:val="3"/>
  </w:num>
  <w:num w:numId="30" w16cid:durableId="1720780603">
    <w:abstractNumId w:val="14"/>
  </w:num>
  <w:num w:numId="31" w16cid:durableId="995713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060"/>
    <w:rsid w:val="00004B2D"/>
    <w:rsid w:val="00006D4B"/>
    <w:rsid w:val="0001031B"/>
    <w:rsid w:val="00010551"/>
    <w:rsid w:val="00010AF7"/>
    <w:rsid w:val="000120CE"/>
    <w:rsid w:val="00023327"/>
    <w:rsid w:val="00023864"/>
    <w:rsid w:val="0002473E"/>
    <w:rsid w:val="00024B84"/>
    <w:rsid w:val="00024D9E"/>
    <w:rsid w:val="00035B4B"/>
    <w:rsid w:val="00036C1C"/>
    <w:rsid w:val="000431D0"/>
    <w:rsid w:val="000435DC"/>
    <w:rsid w:val="000461A7"/>
    <w:rsid w:val="000465B1"/>
    <w:rsid w:val="00050D91"/>
    <w:rsid w:val="00051DA0"/>
    <w:rsid w:val="0005307B"/>
    <w:rsid w:val="000545F5"/>
    <w:rsid w:val="00060722"/>
    <w:rsid w:val="0006654C"/>
    <w:rsid w:val="00082F6C"/>
    <w:rsid w:val="00085482"/>
    <w:rsid w:val="000863D4"/>
    <w:rsid w:val="00086510"/>
    <w:rsid w:val="00090895"/>
    <w:rsid w:val="00092E0B"/>
    <w:rsid w:val="000A27DB"/>
    <w:rsid w:val="000A4C93"/>
    <w:rsid w:val="000A4D33"/>
    <w:rsid w:val="000A6468"/>
    <w:rsid w:val="000B14D6"/>
    <w:rsid w:val="000C0FD6"/>
    <w:rsid w:val="000C1ECE"/>
    <w:rsid w:val="000C4B2D"/>
    <w:rsid w:val="000C6E07"/>
    <w:rsid w:val="000C745B"/>
    <w:rsid w:val="000D0D6E"/>
    <w:rsid w:val="000D4679"/>
    <w:rsid w:val="000E2140"/>
    <w:rsid w:val="000E56C4"/>
    <w:rsid w:val="000E57E9"/>
    <w:rsid w:val="000F018C"/>
    <w:rsid w:val="000F0565"/>
    <w:rsid w:val="000F2610"/>
    <w:rsid w:val="000F4990"/>
    <w:rsid w:val="000F5F03"/>
    <w:rsid w:val="000F630F"/>
    <w:rsid w:val="000F723B"/>
    <w:rsid w:val="000F7DEA"/>
    <w:rsid w:val="001007FB"/>
    <w:rsid w:val="00102154"/>
    <w:rsid w:val="001039BF"/>
    <w:rsid w:val="00104B31"/>
    <w:rsid w:val="001067BA"/>
    <w:rsid w:val="00110F9A"/>
    <w:rsid w:val="001110E8"/>
    <w:rsid w:val="00112445"/>
    <w:rsid w:val="00113F0C"/>
    <w:rsid w:val="001145BB"/>
    <w:rsid w:val="00115947"/>
    <w:rsid w:val="0012155F"/>
    <w:rsid w:val="00122A32"/>
    <w:rsid w:val="001232B3"/>
    <w:rsid w:val="001232DC"/>
    <w:rsid w:val="00123771"/>
    <w:rsid w:val="0012482F"/>
    <w:rsid w:val="001251EF"/>
    <w:rsid w:val="00125206"/>
    <w:rsid w:val="001300B0"/>
    <w:rsid w:val="00132FBC"/>
    <w:rsid w:val="00133307"/>
    <w:rsid w:val="00135F8C"/>
    <w:rsid w:val="001371B1"/>
    <w:rsid w:val="00140448"/>
    <w:rsid w:val="0014155C"/>
    <w:rsid w:val="00144F14"/>
    <w:rsid w:val="001457D1"/>
    <w:rsid w:val="00145B4C"/>
    <w:rsid w:val="00152744"/>
    <w:rsid w:val="00153E38"/>
    <w:rsid w:val="00154939"/>
    <w:rsid w:val="001557FF"/>
    <w:rsid w:val="00163779"/>
    <w:rsid w:val="0016606A"/>
    <w:rsid w:val="00177591"/>
    <w:rsid w:val="001837E9"/>
    <w:rsid w:val="00191A6C"/>
    <w:rsid w:val="00192B9D"/>
    <w:rsid w:val="001955C6"/>
    <w:rsid w:val="001A0C33"/>
    <w:rsid w:val="001A130C"/>
    <w:rsid w:val="001A6C63"/>
    <w:rsid w:val="001B3556"/>
    <w:rsid w:val="001B3919"/>
    <w:rsid w:val="001B6C93"/>
    <w:rsid w:val="001B75C3"/>
    <w:rsid w:val="001C136B"/>
    <w:rsid w:val="001C2171"/>
    <w:rsid w:val="001C56EC"/>
    <w:rsid w:val="001C5E9A"/>
    <w:rsid w:val="001D0AAE"/>
    <w:rsid w:val="001D1A2A"/>
    <w:rsid w:val="001D234C"/>
    <w:rsid w:val="001D4E50"/>
    <w:rsid w:val="001D6D4F"/>
    <w:rsid w:val="001D74A4"/>
    <w:rsid w:val="001E6570"/>
    <w:rsid w:val="001F4649"/>
    <w:rsid w:val="001F6C89"/>
    <w:rsid w:val="001F7AD1"/>
    <w:rsid w:val="00200AEA"/>
    <w:rsid w:val="00200B4E"/>
    <w:rsid w:val="00201257"/>
    <w:rsid w:val="00201731"/>
    <w:rsid w:val="00201C3D"/>
    <w:rsid w:val="00202EAC"/>
    <w:rsid w:val="002066CD"/>
    <w:rsid w:val="00212C48"/>
    <w:rsid w:val="00216219"/>
    <w:rsid w:val="00225D17"/>
    <w:rsid w:val="00227878"/>
    <w:rsid w:val="00233988"/>
    <w:rsid w:val="002340F0"/>
    <w:rsid w:val="00234967"/>
    <w:rsid w:val="00237677"/>
    <w:rsid w:val="00243C05"/>
    <w:rsid w:val="00247609"/>
    <w:rsid w:val="00247F83"/>
    <w:rsid w:val="00250080"/>
    <w:rsid w:val="00252457"/>
    <w:rsid w:val="00254654"/>
    <w:rsid w:val="0026047D"/>
    <w:rsid w:val="0026397E"/>
    <w:rsid w:val="00266389"/>
    <w:rsid w:val="0027089B"/>
    <w:rsid w:val="00271889"/>
    <w:rsid w:val="00277652"/>
    <w:rsid w:val="0028367F"/>
    <w:rsid w:val="0029094F"/>
    <w:rsid w:val="002913BB"/>
    <w:rsid w:val="00296A2F"/>
    <w:rsid w:val="002A3FF6"/>
    <w:rsid w:val="002A700E"/>
    <w:rsid w:val="002A741F"/>
    <w:rsid w:val="002B0D4E"/>
    <w:rsid w:val="002B1683"/>
    <w:rsid w:val="002B2A00"/>
    <w:rsid w:val="002B372A"/>
    <w:rsid w:val="002B4CA4"/>
    <w:rsid w:val="002B54AF"/>
    <w:rsid w:val="002B6BBF"/>
    <w:rsid w:val="002C5993"/>
    <w:rsid w:val="002D778A"/>
    <w:rsid w:val="002E122D"/>
    <w:rsid w:val="002E198B"/>
    <w:rsid w:val="002E455B"/>
    <w:rsid w:val="002E4AFE"/>
    <w:rsid w:val="002E62F4"/>
    <w:rsid w:val="002F257B"/>
    <w:rsid w:val="002F2B99"/>
    <w:rsid w:val="002F3570"/>
    <w:rsid w:val="002F3A90"/>
    <w:rsid w:val="002F5556"/>
    <w:rsid w:val="002F606E"/>
    <w:rsid w:val="002F6C45"/>
    <w:rsid w:val="002F6C5A"/>
    <w:rsid w:val="00303642"/>
    <w:rsid w:val="00303F3B"/>
    <w:rsid w:val="0030539A"/>
    <w:rsid w:val="00310D25"/>
    <w:rsid w:val="00316E6B"/>
    <w:rsid w:val="003171E1"/>
    <w:rsid w:val="00317567"/>
    <w:rsid w:val="00324C73"/>
    <w:rsid w:val="00331A06"/>
    <w:rsid w:val="00332709"/>
    <w:rsid w:val="00332AB8"/>
    <w:rsid w:val="00334D80"/>
    <w:rsid w:val="0034286C"/>
    <w:rsid w:val="00352F40"/>
    <w:rsid w:val="00354B17"/>
    <w:rsid w:val="00355581"/>
    <w:rsid w:val="00356570"/>
    <w:rsid w:val="00362481"/>
    <w:rsid w:val="0036601D"/>
    <w:rsid w:val="0037180F"/>
    <w:rsid w:val="003734B4"/>
    <w:rsid w:val="003738AB"/>
    <w:rsid w:val="00376404"/>
    <w:rsid w:val="00377169"/>
    <w:rsid w:val="00380205"/>
    <w:rsid w:val="003805D6"/>
    <w:rsid w:val="0038263F"/>
    <w:rsid w:val="00386979"/>
    <w:rsid w:val="00387BCB"/>
    <w:rsid w:val="00390795"/>
    <w:rsid w:val="0039146D"/>
    <w:rsid w:val="00391A16"/>
    <w:rsid w:val="003943C6"/>
    <w:rsid w:val="003A0230"/>
    <w:rsid w:val="003A15BD"/>
    <w:rsid w:val="003A2331"/>
    <w:rsid w:val="003A6597"/>
    <w:rsid w:val="003A665A"/>
    <w:rsid w:val="003A6E46"/>
    <w:rsid w:val="003A7F43"/>
    <w:rsid w:val="003B12F0"/>
    <w:rsid w:val="003B3297"/>
    <w:rsid w:val="003B39CA"/>
    <w:rsid w:val="003C4998"/>
    <w:rsid w:val="003C57F3"/>
    <w:rsid w:val="003D0215"/>
    <w:rsid w:val="003D1A56"/>
    <w:rsid w:val="003D2D36"/>
    <w:rsid w:val="003D6179"/>
    <w:rsid w:val="003D7AFA"/>
    <w:rsid w:val="003E1EE1"/>
    <w:rsid w:val="003F0CF0"/>
    <w:rsid w:val="003F0E63"/>
    <w:rsid w:val="003F3FF3"/>
    <w:rsid w:val="003F4C19"/>
    <w:rsid w:val="003F4DB0"/>
    <w:rsid w:val="003F60E4"/>
    <w:rsid w:val="003F7B7E"/>
    <w:rsid w:val="004008EE"/>
    <w:rsid w:val="00402117"/>
    <w:rsid w:val="0040354F"/>
    <w:rsid w:val="00411315"/>
    <w:rsid w:val="00416113"/>
    <w:rsid w:val="00416E76"/>
    <w:rsid w:val="0041750E"/>
    <w:rsid w:val="0042054F"/>
    <w:rsid w:val="00421599"/>
    <w:rsid w:val="00426866"/>
    <w:rsid w:val="004309B6"/>
    <w:rsid w:val="0043234C"/>
    <w:rsid w:val="004371DC"/>
    <w:rsid w:val="004467F4"/>
    <w:rsid w:val="0045186A"/>
    <w:rsid w:val="004547FD"/>
    <w:rsid w:val="00455887"/>
    <w:rsid w:val="00456656"/>
    <w:rsid w:val="0045735F"/>
    <w:rsid w:val="0045737F"/>
    <w:rsid w:val="00463B26"/>
    <w:rsid w:val="00464522"/>
    <w:rsid w:val="00464A78"/>
    <w:rsid w:val="004653A9"/>
    <w:rsid w:val="00466030"/>
    <w:rsid w:val="00466DAD"/>
    <w:rsid w:val="00467995"/>
    <w:rsid w:val="00467CAC"/>
    <w:rsid w:val="00470AB7"/>
    <w:rsid w:val="00472637"/>
    <w:rsid w:val="0047414F"/>
    <w:rsid w:val="00475CEA"/>
    <w:rsid w:val="00476E7F"/>
    <w:rsid w:val="00477162"/>
    <w:rsid w:val="004824B0"/>
    <w:rsid w:val="0048364D"/>
    <w:rsid w:val="004853F8"/>
    <w:rsid w:val="00485554"/>
    <w:rsid w:val="004922A4"/>
    <w:rsid w:val="004935F4"/>
    <w:rsid w:val="00493C89"/>
    <w:rsid w:val="00497606"/>
    <w:rsid w:val="004A20C5"/>
    <w:rsid w:val="004A33B0"/>
    <w:rsid w:val="004A3E5C"/>
    <w:rsid w:val="004A5B4A"/>
    <w:rsid w:val="004A754F"/>
    <w:rsid w:val="004B0966"/>
    <w:rsid w:val="004B0CFD"/>
    <w:rsid w:val="004C0321"/>
    <w:rsid w:val="004C31DA"/>
    <w:rsid w:val="004C6E6D"/>
    <w:rsid w:val="004D6242"/>
    <w:rsid w:val="004D752C"/>
    <w:rsid w:val="004E21A2"/>
    <w:rsid w:val="004E645B"/>
    <w:rsid w:val="004F54EA"/>
    <w:rsid w:val="004F6A61"/>
    <w:rsid w:val="004F7008"/>
    <w:rsid w:val="004F74BE"/>
    <w:rsid w:val="004F7CBE"/>
    <w:rsid w:val="00501050"/>
    <w:rsid w:val="005037B4"/>
    <w:rsid w:val="005048F9"/>
    <w:rsid w:val="00512020"/>
    <w:rsid w:val="00512BD7"/>
    <w:rsid w:val="00513772"/>
    <w:rsid w:val="00514B12"/>
    <w:rsid w:val="005170CF"/>
    <w:rsid w:val="005208D3"/>
    <w:rsid w:val="00522759"/>
    <w:rsid w:val="00522F72"/>
    <w:rsid w:val="00525CE1"/>
    <w:rsid w:val="005306C4"/>
    <w:rsid w:val="00531C92"/>
    <w:rsid w:val="00533546"/>
    <w:rsid w:val="005427CC"/>
    <w:rsid w:val="005450C7"/>
    <w:rsid w:val="00546097"/>
    <w:rsid w:val="00553B77"/>
    <w:rsid w:val="00553FDC"/>
    <w:rsid w:val="005560D1"/>
    <w:rsid w:val="00563911"/>
    <w:rsid w:val="00567032"/>
    <w:rsid w:val="00570168"/>
    <w:rsid w:val="005729C1"/>
    <w:rsid w:val="00572B5C"/>
    <w:rsid w:val="005748A7"/>
    <w:rsid w:val="00576B4D"/>
    <w:rsid w:val="00576C9F"/>
    <w:rsid w:val="00581E44"/>
    <w:rsid w:val="005858E2"/>
    <w:rsid w:val="00586714"/>
    <w:rsid w:val="00586C25"/>
    <w:rsid w:val="005874E8"/>
    <w:rsid w:val="00591633"/>
    <w:rsid w:val="00593940"/>
    <w:rsid w:val="0059443E"/>
    <w:rsid w:val="0059516F"/>
    <w:rsid w:val="005958A8"/>
    <w:rsid w:val="005961FE"/>
    <w:rsid w:val="00596F8F"/>
    <w:rsid w:val="005A108B"/>
    <w:rsid w:val="005A1FB3"/>
    <w:rsid w:val="005A3B67"/>
    <w:rsid w:val="005A3E34"/>
    <w:rsid w:val="005A511F"/>
    <w:rsid w:val="005B0BA3"/>
    <w:rsid w:val="005B14B4"/>
    <w:rsid w:val="005B1CF7"/>
    <w:rsid w:val="005B7400"/>
    <w:rsid w:val="005B7B6A"/>
    <w:rsid w:val="005C031B"/>
    <w:rsid w:val="005C3D91"/>
    <w:rsid w:val="005C4201"/>
    <w:rsid w:val="005C463E"/>
    <w:rsid w:val="005C6131"/>
    <w:rsid w:val="005C719A"/>
    <w:rsid w:val="005C748D"/>
    <w:rsid w:val="005D2BCC"/>
    <w:rsid w:val="005D3871"/>
    <w:rsid w:val="005D4679"/>
    <w:rsid w:val="005D60BF"/>
    <w:rsid w:val="005E0F58"/>
    <w:rsid w:val="005E1835"/>
    <w:rsid w:val="005E59F6"/>
    <w:rsid w:val="005E6819"/>
    <w:rsid w:val="005E7707"/>
    <w:rsid w:val="005F224B"/>
    <w:rsid w:val="005F5F9B"/>
    <w:rsid w:val="005F6DD8"/>
    <w:rsid w:val="00601051"/>
    <w:rsid w:val="00603CAF"/>
    <w:rsid w:val="00605EB7"/>
    <w:rsid w:val="00611E2D"/>
    <w:rsid w:val="0061364F"/>
    <w:rsid w:val="00614A90"/>
    <w:rsid w:val="00617D03"/>
    <w:rsid w:val="006245EC"/>
    <w:rsid w:val="00624A1D"/>
    <w:rsid w:val="00632496"/>
    <w:rsid w:val="00632EFB"/>
    <w:rsid w:val="006336C0"/>
    <w:rsid w:val="00635725"/>
    <w:rsid w:val="00635A80"/>
    <w:rsid w:val="00636D57"/>
    <w:rsid w:val="00647204"/>
    <w:rsid w:val="00650509"/>
    <w:rsid w:val="0065075B"/>
    <w:rsid w:val="006514C8"/>
    <w:rsid w:val="006515D0"/>
    <w:rsid w:val="006522AF"/>
    <w:rsid w:val="00652CE2"/>
    <w:rsid w:val="00654338"/>
    <w:rsid w:val="00655765"/>
    <w:rsid w:val="00656A70"/>
    <w:rsid w:val="00662EA3"/>
    <w:rsid w:val="00666412"/>
    <w:rsid w:val="00667DD7"/>
    <w:rsid w:val="0067285B"/>
    <w:rsid w:val="00675C26"/>
    <w:rsid w:val="006803D7"/>
    <w:rsid w:val="006804A0"/>
    <w:rsid w:val="006826D6"/>
    <w:rsid w:val="0068436A"/>
    <w:rsid w:val="006845BD"/>
    <w:rsid w:val="00684DA2"/>
    <w:rsid w:val="00686B60"/>
    <w:rsid w:val="0069113E"/>
    <w:rsid w:val="0069183E"/>
    <w:rsid w:val="00693490"/>
    <w:rsid w:val="00694305"/>
    <w:rsid w:val="0069550E"/>
    <w:rsid w:val="006A0793"/>
    <w:rsid w:val="006A0F1F"/>
    <w:rsid w:val="006A1543"/>
    <w:rsid w:val="006A1593"/>
    <w:rsid w:val="006A1F57"/>
    <w:rsid w:val="006A2003"/>
    <w:rsid w:val="006A234E"/>
    <w:rsid w:val="006A333A"/>
    <w:rsid w:val="006A349E"/>
    <w:rsid w:val="006A3A06"/>
    <w:rsid w:val="006A3F12"/>
    <w:rsid w:val="006A4259"/>
    <w:rsid w:val="006A5E51"/>
    <w:rsid w:val="006B1F98"/>
    <w:rsid w:val="006B22CC"/>
    <w:rsid w:val="006B312B"/>
    <w:rsid w:val="006B5016"/>
    <w:rsid w:val="006C3B90"/>
    <w:rsid w:val="006D0839"/>
    <w:rsid w:val="006D135B"/>
    <w:rsid w:val="006D1738"/>
    <w:rsid w:val="006D3229"/>
    <w:rsid w:val="006D660A"/>
    <w:rsid w:val="006D6B41"/>
    <w:rsid w:val="006D799A"/>
    <w:rsid w:val="006E3B6F"/>
    <w:rsid w:val="006E3BBA"/>
    <w:rsid w:val="006F2604"/>
    <w:rsid w:val="006F5AAA"/>
    <w:rsid w:val="006F73B1"/>
    <w:rsid w:val="0070189A"/>
    <w:rsid w:val="00705A98"/>
    <w:rsid w:val="00705E07"/>
    <w:rsid w:val="007102B4"/>
    <w:rsid w:val="00712FF8"/>
    <w:rsid w:val="00714295"/>
    <w:rsid w:val="00715262"/>
    <w:rsid w:val="00715728"/>
    <w:rsid w:val="00721646"/>
    <w:rsid w:val="0072184A"/>
    <w:rsid w:val="00722EFF"/>
    <w:rsid w:val="00725184"/>
    <w:rsid w:val="00726246"/>
    <w:rsid w:val="00726315"/>
    <w:rsid w:val="00731A6E"/>
    <w:rsid w:val="00732057"/>
    <w:rsid w:val="00732C9D"/>
    <w:rsid w:val="00734627"/>
    <w:rsid w:val="00736643"/>
    <w:rsid w:val="00740769"/>
    <w:rsid w:val="0074623C"/>
    <w:rsid w:val="007502A5"/>
    <w:rsid w:val="007544D4"/>
    <w:rsid w:val="007545B3"/>
    <w:rsid w:val="007648C5"/>
    <w:rsid w:val="00765BC3"/>
    <w:rsid w:val="007700A7"/>
    <w:rsid w:val="007708A3"/>
    <w:rsid w:val="007716D8"/>
    <w:rsid w:val="00772875"/>
    <w:rsid w:val="00772ABF"/>
    <w:rsid w:val="00775047"/>
    <w:rsid w:val="00775EC3"/>
    <w:rsid w:val="007760F2"/>
    <w:rsid w:val="00780C5B"/>
    <w:rsid w:val="00780DB0"/>
    <w:rsid w:val="00781685"/>
    <w:rsid w:val="0078397A"/>
    <w:rsid w:val="00785783"/>
    <w:rsid w:val="00785B6D"/>
    <w:rsid w:val="00787A29"/>
    <w:rsid w:val="00787B77"/>
    <w:rsid w:val="00787C36"/>
    <w:rsid w:val="00795EC5"/>
    <w:rsid w:val="0079660F"/>
    <w:rsid w:val="007A0834"/>
    <w:rsid w:val="007A11EE"/>
    <w:rsid w:val="007A1516"/>
    <w:rsid w:val="007A2B2F"/>
    <w:rsid w:val="007B4936"/>
    <w:rsid w:val="007B4C7E"/>
    <w:rsid w:val="007B608A"/>
    <w:rsid w:val="007C2B4B"/>
    <w:rsid w:val="007C67CC"/>
    <w:rsid w:val="007D170B"/>
    <w:rsid w:val="007D1E36"/>
    <w:rsid w:val="007D1F76"/>
    <w:rsid w:val="007D5020"/>
    <w:rsid w:val="007E2610"/>
    <w:rsid w:val="007E4134"/>
    <w:rsid w:val="007E492C"/>
    <w:rsid w:val="007E7381"/>
    <w:rsid w:val="007F1B16"/>
    <w:rsid w:val="007F2573"/>
    <w:rsid w:val="007F4097"/>
    <w:rsid w:val="007F5F40"/>
    <w:rsid w:val="00803842"/>
    <w:rsid w:val="00806C8B"/>
    <w:rsid w:val="00810AC3"/>
    <w:rsid w:val="0081337C"/>
    <w:rsid w:val="00813655"/>
    <w:rsid w:val="00815055"/>
    <w:rsid w:val="00816227"/>
    <w:rsid w:val="00816F08"/>
    <w:rsid w:val="008221F2"/>
    <w:rsid w:val="0082790C"/>
    <w:rsid w:val="00830C4D"/>
    <w:rsid w:val="0083319C"/>
    <w:rsid w:val="008332E0"/>
    <w:rsid w:val="00833F47"/>
    <w:rsid w:val="008356AB"/>
    <w:rsid w:val="008371E3"/>
    <w:rsid w:val="008377CC"/>
    <w:rsid w:val="00837E88"/>
    <w:rsid w:val="00843BF6"/>
    <w:rsid w:val="0084712F"/>
    <w:rsid w:val="00857723"/>
    <w:rsid w:val="00857D99"/>
    <w:rsid w:val="00860F08"/>
    <w:rsid w:val="00866015"/>
    <w:rsid w:val="008668D8"/>
    <w:rsid w:val="008672F4"/>
    <w:rsid w:val="00874D78"/>
    <w:rsid w:val="00875671"/>
    <w:rsid w:val="00875A30"/>
    <w:rsid w:val="0087626C"/>
    <w:rsid w:val="00876472"/>
    <w:rsid w:val="0087792B"/>
    <w:rsid w:val="008779B8"/>
    <w:rsid w:val="00882D6A"/>
    <w:rsid w:val="00884E60"/>
    <w:rsid w:val="008871CF"/>
    <w:rsid w:val="00892381"/>
    <w:rsid w:val="00893D3B"/>
    <w:rsid w:val="00894734"/>
    <w:rsid w:val="008959EF"/>
    <w:rsid w:val="00895E56"/>
    <w:rsid w:val="008B3587"/>
    <w:rsid w:val="008B39DB"/>
    <w:rsid w:val="008B6A5E"/>
    <w:rsid w:val="008C0859"/>
    <w:rsid w:val="008C1059"/>
    <w:rsid w:val="008C47B7"/>
    <w:rsid w:val="008C6460"/>
    <w:rsid w:val="008C6989"/>
    <w:rsid w:val="008D300D"/>
    <w:rsid w:val="008D5DA0"/>
    <w:rsid w:val="008E063D"/>
    <w:rsid w:val="008E1410"/>
    <w:rsid w:val="008E2C8F"/>
    <w:rsid w:val="008E4F8B"/>
    <w:rsid w:val="008F0D46"/>
    <w:rsid w:val="008F0EAB"/>
    <w:rsid w:val="008F3264"/>
    <w:rsid w:val="008F344A"/>
    <w:rsid w:val="008F38B4"/>
    <w:rsid w:val="008F3E9D"/>
    <w:rsid w:val="008F62F6"/>
    <w:rsid w:val="008F75B9"/>
    <w:rsid w:val="008F778F"/>
    <w:rsid w:val="00905F15"/>
    <w:rsid w:val="00910293"/>
    <w:rsid w:val="00910702"/>
    <w:rsid w:val="00910899"/>
    <w:rsid w:val="009128C4"/>
    <w:rsid w:val="0091391C"/>
    <w:rsid w:val="00916018"/>
    <w:rsid w:val="00917886"/>
    <w:rsid w:val="009216AE"/>
    <w:rsid w:val="00923F4C"/>
    <w:rsid w:val="00931A14"/>
    <w:rsid w:val="00931B6B"/>
    <w:rsid w:val="0093381E"/>
    <w:rsid w:val="00935C93"/>
    <w:rsid w:val="00940E8D"/>
    <w:rsid w:val="00944568"/>
    <w:rsid w:val="009453A4"/>
    <w:rsid w:val="00945BDA"/>
    <w:rsid w:val="009668F1"/>
    <w:rsid w:val="009677B7"/>
    <w:rsid w:val="00971E5E"/>
    <w:rsid w:val="00973042"/>
    <w:rsid w:val="009736A3"/>
    <w:rsid w:val="00974555"/>
    <w:rsid w:val="009755A6"/>
    <w:rsid w:val="0097769B"/>
    <w:rsid w:val="009809BC"/>
    <w:rsid w:val="00983A07"/>
    <w:rsid w:val="00984644"/>
    <w:rsid w:val="009862BC"/>
    <w:rsid w:val="0099454D"/>
    <w:rsid w:val="009A04CB"/>
    <w:rsid w:val="009A0B0A"/>
    <w:rsid w:val="009A0DAF"/>
    <w:rsid w:val="009A11E4"/>
    <w:rsid w:val="009A18AA"/>
    <w:rsid w:val="009A27C6"/>
    <w:rsid w:val="009A309C"/>
    <w:rsid w:val="009A4144"/>
    <w:rsid w:val="009A4B1B"/>
    <w:rsid w:val="009A5F5F"/>
    <w:rsid w:val="009A6572"/>
    <w:rsid w:val="009A7F7B"/>
    <w:rsid w:val="009B241F"/>
    <w:rsid w:val="009B2ED2"/>
    <w:rsid w:val="009B3701"/>
    <w:rsid w:val="009B4172"/>
    <w:rsid w:val="009B7E04"/>
    <w:rsid w:val="009C135A"/>
    <w:rsid w:val="009C253F"/>
    <w:rsid w:val="009C31F3"/>
    <w:rsid w:val="009C4DBB"/>
    <w:rsid w:val="009C5287"/>
    <w:rsid w:val="009C6E49"/>
    <w:rsid w:val="009D0A9F"/>
    <w:rsid w:val="009D1A6E"/>
    <w:rsid w:val="009D2826"/>
    <w:rsid w:val="009D2FA9"/>
    <w:rsid w:val="009D3441"/>
    <w:rsid w:val="009D5283"/>
    <w:rsid w:val="009E058F"/>
    <w:rsid w:val="009E3711"/>
    <w:rsid w:val="009E4153"/>
    <w:rsid w:val="009E4F85"/>
    <w:rsid w:val="009E6FC0"/>
    <w:rsid w:val="009F53CB"/>
    <w:rsid w:val="009F75B7"/>
    <w:rsid w:val="009F7A8C"/>
    <w:rsid w:val="00A02E7D"/>
    <w:rsid w:val="00A04817"/>
    <w:rsid w:val="00A12512"/>
    <w:rsid w:val="00A14D92"/>
    <w:rsid w:val="00A176D5"/>
    <w:rsid w:val="00A233EC"/>
    <w:rsid w:val="00A24CBE"/>
    <w:rsid w:val="00A2512A"/>
    <w:rsid w:val="00A31218"/>
    <w:rsid w:val="00A31247"/>
    <w:rsid w:val="00A34687"/>
    <w:rsid w:val="00A3485D"/>
    <w:rsid w:val="00A404D1"/>
    <w:rsid w:val="00A40C19"/>
    <w:rsid w:val="00A449F3"/>
    <w:rsid w:val="00A51B72"/>
    <w:rsid w:val="00A53E35"/>
    <w:rsid w:val="00A5418F"/>
    <w:rsid w:val="00A5562C"/>
    <w:rsid w:val="00A70AF2"/>
    <w:rsid w:val="00A731C8"/>
    <w:rsid w:val="00A80DE0"/>
    <w:rsid w:val="00A81776"/>
    <w:rsid w:val="00A85BF8"/>
    <w:rsid w:val="00A87216"/>
    <w:rsid w:val="00AA1DCE"/>
    <w:rsid w:val="00AA1ECE"/>
    <w:rsid w:val="00AA2BDB"/>
    <w:rsid w:val="00AA2F28"/>
    <w:rsid w:val="00AA44FD"/>
    <w:rsid w:val="00AA4925"/>
    <w:rsid w:val="00AA4F6D"/>
    <w:rsid w:val="00AA5B76"/>
    <w:rsid w:val="00AB0BFE"/>
    <w:rsid w:val="00AB102E"/>
    <w:rsid w:val="00AB12DD"/>
    <w:rsid w:val="00AB59B8"/>
    <w:rsid w:val="00AB5B74"/>
    <w:rsid w:val="00AB637C"/>
    <w:rsid w:val="00AB65C8"/>
    <w:rsid w:val="00AC0AC7"/>
    <w:rsid w:val="00AC22CF"/>
    <w:rsid w:val="00AC523E"/>
    <w:rsid w:val="00AD13D7"/>
    <w:rsid w:val="00AD577C"/>
    <w:rsid w:val="00AD66C4"/>
    <w:rsid w:val="00AD71D5"/>
    <w:rsid w:val="00AD7835"/>
    <w:rsid w:val="00AE134B"/>
    <w:rsid w:val="00AE42C4"/>
    <w:rsid w:val="00AE5F5F"/>
    <w:rsid w:val="00AF1D04"/>
    <w:rsid w:val="00AF1DC4"/>
    <w:rsid w:val="00AF6169"/>
    <w:rsid w:val="00B06E14"/>
    <w:rsid w:val="00B12034"/>
    <w:rsid w:val="00B14B53"/>
    <w:rsid w:val="00B17348"/>
    <w:rsid w:val="00B20015"/>
    <w:rsid w:val="00B21534"/>
    <w:rsid w:val="00B25D4F"/>
    <w:rsid w:val="00B3103D"/>
    <w:rsid w:val="00B31225"/>
    <w:rsid w:val="00B31751"/>
    <w:rsid w:val="00B333C0"/>
    <w:rsid w:val="00B379F7"/>
    <w:rsid w:val="00B4046B"/>
    <w:rsid w:val="00B42F97"/>
    <w:rsid w:val="00B4417D"/>
    <w:rsid w:val="00B44630"/>
    <w:rsid w:val="00B44F6B"/>
    <w:rsid w:val="00B4702E"/>
    <w:rsid w:val="00B51B2A"/>
    <w:rsid w:val="00B52441"/>
    <w:rsid w:val="00B536AF"/>
    <w:rsid w:val="00B551DB"/>
    <w:rsid w:val="00B6292A"/>
    <w:rsid w:val="00B635ED"/>
    <w:rsid w:val="00B64CB0"/>
    <w:rsid w:val="00B7365C"/>
    <w:rsid w:val="00B77A31"/>
    <w:rsid w:val="00B80EDF"/>
    <w:rsid w:val="00B8288A"/>
    <w:rsid w:val="00B82ECF"/>
    <w:rsid w:val="00B83059"/>
    <w:rsid w:val="00B8410A"/>
    <w:rsid w:val="00B84234"/>
    <w:rsid w:val="00B911BC"/>
    <w:rsid w:val="00B91C87"/>
    <w:rsid w:val="00B97B73"/>
    <w:rsid w:val="00BA230A"/>
    <w:rsid w:val="00BA39F0"/>
    <w:rsid w:val="00BA76F2"/>
    <w:rsid w:val="00BB0485"/>
    <w:rsid w:val="00BB1B61"/>
    <w:rsid w:val="00BB1B93"/>
    <w:rsid w:val="00BB1C86"/>
    <w:rsid w:val="00BB3D1A"/>
    <w:rsid w:val="00BB46C2"/>
    <w:rsid w:val="00BB476A"/>
    <w:rsid w:val="00BB52D6"/>
    <w:rsid w:val="00BB6B4B"/>
    <w:rsid w:val="00BC01D8"/>
    <w:rsid w:val="00BC0CD1"/>
    <w:rsid w:val="00BC17C2"/>
    <w:rsid w:val="00BD2087"/>
    <w:rsid w:val="00BD355B"/>
    <w:rsid w:val="00BD52B4"/>
    <w:rsid w:val="00BE0E85"/>
    <w:rsid w:val="00BE0ECA"/>
    <w:rsid w:val="00BE1864"/>
    <w:rsid w:val="00BE64E6"/>
    <w:rsid w:val="00BF12D4"/>
    <w:rsid w:val="00BF3058"/>
    <w:rsid w:val="00BF3C3F"/>
    <w:rsid w:val="00BF62FA"/>
    <w:rsid w:val="00BF6519"/>
    <w:rsid w:val="00C017F6"/>
    <w:rsid w:val="00C02305"/>
    <w:rsid w:val="00C0408A"/>
    <w:rsid w:val="00C0434D"/>
    <w:rsid w:val="00C0700B"/>
    <w:rsid w:val="00C123E5"/>
    <w:rsid w:val="00C126B9"/>
    <w:rsid w:val="00C12797"/>
    <w:rsid w:val="00C134AC"/>
    <w:rsid w:val="00C13A8C"/>
    <w:rsid w:val="00C223B9"/>
    <w:rsid w:val="00C225CC"/>
    <w:rsid w:val="00C23213"/>
    <w:rsid w:val="00C2554E"/>
    <w:rsid w:val="00C26A36"/>
    <w:rsid w:val="00C30BB3"/>
    <w:rsid w:val="00C3269A"/>
    <w:rsid w:val="00C3313D"/>
    <w:rsid w:val="00C349CB"/>
    <w:rsid w:val="00C36264"/>
    <w:rsid w:val="00C362C1"/>
    <w:rsid w:val="00C363FF"/>
    <w:rsid w:val="00C378D1"/>
    <w:rsid w:val="00C416F8"/>
    <w:rsid w:val="00C43B91"/>
    <w:rsid w:val="00C43FA6"/>
    <w:rsid w:val="00C4457D"/>
    <w:rsid w:val="00C450E4"/>
    <w:rsid w:val="00C47511"/>
    <w:rsid w:val="00C50C6C"/>
    <w:rsid w:val="00C53760"/>
    <w:rsid w:val="00C57F4A"/>
    <w:rsid w:val="00C6582E"/>
    <w:rsid w:val="00C65CFF"/>
    <w:rsid w:val="00C71845"/>
    <w:rsid w:val="00C7217C"/>
    <w:rsid w:val="00C7236E"/>
    <w:rsid w:val="00C736B0"/>
    <w:rsid w:val="00C7418F"/>
    <w:rsid w:val="00C760E5"/>
    <w:rsid w:val="00C77FCA"/>
    <w:rsid w:val="00C8121A"/>
    <w:rsid w:val="00C82DD8"/>
    <w:rsid w:val="00C85BB9"/>
    <w:rsid w:val="00C873B8"/>
    <w:rsid w:val="00C87F61"/>
    <w:rsid w:val="00C90E98"/>
    <w:rsid w:val="00C94C51"/>
    <w:rsid w:val="00CA1595"/>
    <w:rsid w:val="00CA42EA"/>
    <w:rsid w:val="00CA494B"/>
    <w:rsid w:val="00CA62F9"/>
    <w:rsid w:val="00CA7C22"/>
    <w:rsid w:val="00CB0052"/>
    <w:rsid w:val="00CB1B16"/>
    <w:rsid w:val="00CB1DA1"/>
    <w:rsid w:val="00CB3133"/>
    <w:rsid w:val="00CB55F0"/>
    <w:rsid w:val="00CC07AF"/>
    <w:rsid w:val="00CC21FE"/>
    <w:rsid w:val="00CC7EB0"/>
    <w:rsid w:val="00CD5539"/>
    <w:rsid w:val="00CD5B68"/>
    <w:rsid w:val="00CD7D2D"/>
    <w:rsid w:val="00CE05CE"/>
    <w:rsid w:val="00CE12FB"/>
    <w:rsid w:val="00CE1753"/>
    <w:rsid w:val="00CE6A26"/>
    <w:rsid w:val="00CF28F0"/>
    <w:rsid w:val="00CF3169"/>
    <w:rsid w:val="00CF3193"/>
    <w:rsid w:val="00CF393D"/>
    <w:rsid w:val="00CF72DD"/>
    <w:rsid w:val="00D01BC4"/>
    <w:rsid w:val="00D05BD5"/>
    <w:rsid w:val="00D05FD0"/>
    <w:rsid w:val="00D074E9"/>
    <w:rsid w:val="00D12D2B"/>
    <w:rsid w:val="00D14104"/>
    <w:rsid w:val="00D1790E"/>
    <w:rsid w:val="00D20FEF"/>
    <w:rsid w:val="00D217FB"/>
    <w:rsid w:val="00D22403"/>
    <w:rsid w:val="00D23F9F"/>
    <w:rsid w:val="00D25815"/>
    <w:rsid w:val="00D27E6E"/>
    <w:rsid w:val="00D3759C"/>
    <w:rsid w:val="00D37707"/>
    <w:rsid w:val="00D40690"/>
    <w:rsid w:val="00D40C17"/>
    <w:rsid w:val="00D41BBD"/>
    <w:rsid w:val="00D4680E"/>
    <w:rsid w:val="00D5012F"/>
    <w:rsid w:val="00D51465"/>
    <w:rsid w:val="00D57002"/>
    <w:rsid w:val="00D576BB"/>
    <w:rsid w:val="00D60AF0"/>
    <w:rsid w:val="00D6270F"/>
    <w:rsid w:val="00D62F8F"/>
    <w:rsid w:val="00D64B14"/>
    <w:rsid w:val="00D67541"/>
    <w:rsid w:val="00D70986"/>
    <w:rsid w:val="00D70CF5"/>
    <w:rsid w:val="00D72A1B"/>
    <w:rsid w:val="00D72F0C"/>
    <w:rsid w:val="00D75CF0"/>
    <w:rsid w:val="00D82397"/>
    <w:rsid w:val="00D830FA"/>
    <w:rsid w:val="00D86477"/>
    <w:rsid w:val="00D86F66"/>
    <w:rsid w:val="00D87314"/>
    <w:rsid w:val="00D91435"/>
    <w:rsid w:val="00D93102"/>
    <w:rsid w:val="00D9557D"/>
    <w:rsid w:val="00D96227"/>
    <w:rsid w:val="00D96535"/>
    <w:rsid w:val="00D965AD"/>
    <w:rsid w:val="00D96724"/>
    <w:rsid w:val="00D97398"/>
    <w:rsid w:val="00DA27CD"/>
    <w:rsid w:val="00DA2B47"/>
    <w:rsid w:val="00DA5255"/>
    <w:rsid w:val="00DA6476"/>
    <w:rsid w:val="00DB2EBF"/>
    <w:rsid w:val="00DB7208"/>
    <w:rsid w:val="00DC0736"/>
    <w:rsid w:val="00DD394A"/>
    <w:rsid w:val="00DD47D3"/>
    <w:rsid w:val="00DD4E2C"/>
    <w:rsid w:val="00DD5D63"/>
    <w:rsid w:val="00DD752A"/>
    <w:rsid w:val="00DE3F0D"/>
    <w:rsid w:val="00DE61FC"/>
    <w:rsid w:val="00DF7521"/>
    <w:rsid w:val="00E0324D"/>
    <w:rsid w:val="00E041E6"/>
    <w:rsid w:val="00E044B0"/>
    <w:rsid w:val="00E10D88"/>
    <w:rsid w:val="00E14D29"/>
    <w:rsid w:val="00E15461"/>
    <w:rsid w:val="00E16418"/>
    <w:rsid w:val="00E263AF"/>
    <w:rsid w:val="00E30AFA"/>
    <w:rsid w:val="00E35F8E"/>
    <w:rsid w:val="00E37689"/>
    <w:rsid w:val="00E400A1"/>
    <w:rsid w:val="00E407DA"/>
    <w:rsid w:val="00E40815"/>
    <w:rsid w:val="00E47015"/>
    <w:rsid w:val="00E55A23"/>
    <w:rsid w:val="00E57060"/>
    <w:rsid w:val="00E5729E"/>
    <w:rsid w:val="00E62169"/>
    <w:rsid w:val="00E62FAF"/>
    <w:rsid w:val="00E63DD3"/>
    <w:rsid w:val="00E7125F"/>
    <w:rsid w:val="00E73E50"/>
    <w:rsid w:val="00E75297"/>
    <w:rsid w:val="00E85451"/>
    <w:rsid w:val="00E86FED"/>
    <w:rsid w:val="00E9109A"/>
    <w:rsid w:val="00E976FE"/>
    <w:rsid w:val="00E97927"/>
    <w:rsid w:val="00EA5884"/>
    <w:rsid w:val="00EA5991"/>
    <w:rsid w:val="00EB100D"/>
    <w:rsid w:val="00EB1D8B"/>
    <w:rsid w:val="00EB217B"/>
    <w:rsid w:val="00EB6D56"/>
    <w:rsid w:val="00EB7038"/>
    <w:rsid w:val="00EC17F3"/>
    <w:rsid w:val="00ED17BF"/>
    <w:rsid w:val="00ED2C3C"/>
    <w:rsid w:val="00ED44A2"/>
    <w:rsid w:val="00EE2994"/>
    <w:rsid w:val="00EE5E3D"/>
    <w:rsid w:val="00EF7572"/>
    <w:rsid w:val="00F01D18"/>
    <w:rsid w:val="00F02522"/>
    <w:rsid w:val="00F02CE9"/>
    <w:rsid w:val="00F04207"/>
    <w:rsid w:val="00F04C22"/>
    <w:rsid w:val="00F12ED6"/>
    <w:rsid w:val="00F1457D"/>
    <w:rsid w:val="00F16C68"/>
    <w:rsid w:val="00F16D3E"/>
    <w:rsid w:val="00F16EBC"/>
    <w:rsid w:val="00F17D01"/>
    <w:rsid w:val="00F21D71"/>
    <w:rsid w:val="00F225DC"/>
    <w:rsid w:val="00F24EAC"/>
    <w:rsid w:val="00F30DAB"/>
    <w:rsid w:val="00F31404"/>
    <w:rsid w:val="00F327EE"/>
    <w:rsid w:val="00F36BD2"/>
    <w:rsid w:val="00F3782F"/>
    <w:rsid w:val="00F37B88"/>
    <w:rsid w:val="00F41FD5"/>
    <w:rsid w:val="00F43482"/>
    <w:rsid w:val="00F44E47"/>
    <w:rsid w:val="00F45480"/>
    <w:rsid w:val="00F47684"/>
    <w:rsid w:val="00F47C14"/>
    <w:rsid w:val="00F53805"/>
    <w:rsid w:val="00F62BDD"/>
    <w:rsid w:val="00F651A9"/>
    <w:rsid w:val="00F67A20"/>
    <w:rsid w:val="00F757D8"/>
    <w:rsid w:val="00F82AF2"/>
    <w:rsid w:val="00F86020"/>
    <w:rsid w:val="00F911FF"/>
    <w:rsid w:val="00F9130B"/>
    <w:rsid w:val="00F91D6B"/>
    <w:rsid w:val="00F91E02"/>
    <w:rsid w:val="00F9637D"/>
    <w:rsid w:val="00F96746"/>
    <w:rsid w:val="00FA5AC8"/>
    <w:rsid w:val="00FA6A39"/>
    <w:rsid w:val="00FB260E"/>
    <w:rsid w:val="00FB50EC"/>
    <w:rsid w:val="00FC340F"/>
    <w:rsid w:val="00FD1E6D"/>
    <w:rsid w:val="00FD249E"/>
    <w:rsid w:val="00FD5EFD"/>
    <w:rsid w:val="00FD60AB"/>
    <w:rsid w:val="00FD7DC5"/>
    <w:rsid w:val="00FE0BDF"/>
    <w:rsid w:val="00FE1AF9"/>
    <w:rsid w:val="00FE26A8"/>
    <w:rsid w:val="00FE33C2"/>
    <w:rsid w:val="00FE4105"/>
    <w:rsid w:val="00FE5308"/>
    <w:rsid w:val="00FE570B"/>
    <w:rsid w:val="00FE6ABB"/>
    <w:rsid w:val="00FF1531"/>
    <w:rsid w:val="00FF1A69"/>
    <w:rsid w:val="00FF1A8A"/>
    <w:rsid w:val="00FF3166"/>
    <w:rsid w:val="00FF448F"/>
    <w:rsid w:val="00FF5D67"/>
  </w:rsids>
  <m:mathPr>
    <m:mathFont m:val="Cambria Math"/>
    <m:brkBin m:val="before"/>
    <m:brkBinSub m:val="--"/>
    <m:smallFrac m:val="0"/>
    <m:dispDef/>
    <m:lMargin m:val="0"/>
    <m:rMargin m:val="0"/>
    <m:defJc m:val="centerGroup"/>
    <m:wrapIndent m:val="1440"/>
    <m:intLim m:val="subSup"/>
    <m:naryLim m:val="undOvr"/>
  </m:mathPr>
  <w:themeFontLang w:val="en-IN"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9DB79"/>
  <w15:chartTrackingRefBased/>
  <w15:docId w15:val="{6759DDC4-5CD6-4FCA-A1A4-B8BDEB4CE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2AF2"/>
    <w:pPr>
      <w:spacing w:after="0" w:line="240" w:lineRule="auto"/>
    </w:pPr>
    <w:rPr>
      <w:rFonts w:ascii="Times New Roman" w:eastAsia="Times New Roman" w:hAnsi="Times New Roman" w:cs="Times New Roman"/>
      <w:kern w:val="0"/>
      <w:sz w:val="24"/>
      <w:szCs w:val="24"/>
      <w:lang w:eastAsia="en-IN"/>
      <w14:ligatures w14:val="none"/>
    </w:rPr>
  </w:style>
  <w:style w:type="paragraph" w:styleId="Heading1">
    <w:name w:val="heading 1"/>
    <w:basedOn w:val="Normal"/>
    <w:next w:val="Normal"/>
    <w:link w:val="Heading1Char"/>
    <w:uiPriority w:val="9"/>
    <w:qFormat/>
    <w:rsid w:val="00332AB8"/>
    <w:pPr>
      <w:keepNext/>
      <w:keepLines/>
      <w:spacing w:before="240" w:line="259" w:lineRule="auto"/>
      <w:outlineLvl w:val="0"/>
    </w:pPr>
    <w:rPr>
      <w:rFonts w:asciiTheme="majorHAnsi" w:eastAsiaTheme="majorEastAsia" w:hAnsiTheme="majorHAnsi" w:cstheme="majorBidi"/>
      <w:color w:val="2F5496" w:themeColor="accent1" w:themeShade="BF"/>
      <w:sz w:val="32"/>
      <w:szCs w:val="32"/>
      <w:lang w:val="en-US" w:eastAsia="en-US"/>
    </w:rPr>
  </w:style>
  <w:style w:type="paragraph" w:styleId="Heading2">
    <w:name w:val="heading 2"/>
    <w:basedOn w:val="Normal"/>
    <w:next w:val="Normal"/>
    <w:link w:val="Heading2Char"/>
    <w:uiPriority w:val="9"/>
    <w:semiHidden/>
    <w:unhideWhenUsed/>
    <w:qFormat/>
    <w:rsid w:val="00712FF8"/>
    <w:pPr>
      <w:keepNext/>
      <w:keepLines/>
      <w:spacing w:before="40" w:line="259" w:lineRule="auto"/>
      <w:outlineLvl w:val="1"/>
    </w:pPr>
    <w:rPr>
      <w:rFonts w:asciiTheme="majorHAnsi" w:eastAsiaTheme="majorEastAsia" w:hAnsiTheme="majorHAnsi" w:cstheme="majorBidi"/>
      <w:color w:val="2F5496" w:themeColor="accent1" w:themeShade="BF"/>
      <w:kern w:val="2"/>
      <w:sz w:val="26"/>
      <w:szCs w:val="26"/>
      <w:lang w:eastAsia="en-US"/>
      <w14:ligatures w14:val="standardContextual"/>
    </w:rPr>
  </w:style>
  <w:style w:type="paragraph" w:styleId="Heading3">
    <w:name w:val="heading 3"/>
    <w:basedOn w:val="Normal"/>
    <w:next w:val="Normal"/>
    <w:link w:val="Heading3Char"/>
    <w:uiPriority w:val="9"/>
    <w:unhideWhenUsed/>
    <w:qFormat/>
    <w:rsid w:val="00D97398"/>
    <w:pPr>
      <w:keepNext/>
      <w:keepLines/>
      <w:spacing w:before="40" w:line="259" w:lineRule="auto"/>
      <w:outlineLvl w:val="2"/>
    </w:pPr>
    <w:rPr>
      <w:rFonts w:asciiTheme="majorHAnsi" w:eastAsiaTheme="majorEastAsia" w:hAnsiTheme="majorHAnsi" w:cstheme="majorBidi"/>
      <w:color w:val="1F3763" w:themeColor="accent1" w:themeShade="7F"/>
      <w:kern w:val="2"/>
      <w:lang w:eastAsia="en-US"/>
      <w14:ligatures w14:val="standardContextual"/>
    </w:rPr>
  </w:style>
  <w:style w:type="paragraph" w:styleId="Heading4">
    <w:name w:val="heading 4"/>
    <w:basedOn w:val="Normal"/>
    <w:next w:val="Normal"/>
    <w:link w:val="Heading4Char"/>
    <w:uiPriority w:val="9"/>
    <w:semiHidden/>
    <w:unhideWhenUsed/>
    <w:qFormat/>
    <w:rsid w:val="00466030"/>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link w:val="Heading5Char"/>
    <w:uiPriority w:val="9"/>
    <w:qFormat/>
    <w:rsid w:val="00F53805"/>
    <w:pPr>
      <w:spacing w:before="100" w:beforeAutospacing="1" w:after="100" w:afterAutospacing="1"/>
      <w:outlineLvl w:val="4"/>
    </w:pPr>
    <w:rPr>
      <w:b/>
      <w:bCs/>
      <w:sz w:val="20"/>
      <w:szCs w:val="20"/>
    </w:rPr>
  </w:style>
  <w:style w:type="paragraph" w:styleId="Heading6">
    <w:name w:val="heading 6"/>
    <w:basedOn w:val="Normal"/>
    <w:next w:val="Normal"/>
    <w:link w:val="Heading6Char"/>
    <w:uiPriority w:val="9"/>
    <w:semiHidden/>
    <w:unhideWhenUsed/>
    <w:qFormat/>
    <w:rsid w:val="00A02E7D"/>
    <w:pPr>
      <w:keepNext/>
      <w:keepLines/>
      <w:spacing w:before="40" w:line="259" w:lineRule="auto"/>
      <w:outlineLvl w:val="5"/>
    </w:pPr>
    <w:rPr>
      <w:rFonts w:asciiTheme="majorHAnsi" w:eastAsiaTheme="majorEastAsia" w:hAnsiTheme="majorHAnsi" w:cstheme="majorBidi"/>
      <w:color w:val="1F3763" w:themeColor="accent1" w:themeShade="7F"/>
      <w:kern w:val="2"/>
      <w:sz w:val="22"/>
      <w:szCs w:val="2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67541"/>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Hyperlink">
    <w:name w:val="Hyperlink"/>
    <w:basedOn w:val="DefaultParagraphFont"/>
    <w:uiPriority w:val="99"/>
    <w:unhideWhenUsed/>
    <w:rsid w:val="00A3485D"/>
    <w:rPr>
      <w:color w:val="0000FF"/>
      <w:u w:val="single"/>
    </w:rPr>
  </w:style>
  <w:style w:type="character" w:customStyle="1" w:styleId="anchor-text">
    <w:name w:val="anchor-text"/>
    <w:basedOn w:val="DefaultParagraphFont"/>
    <w:rsid w:val="00BE0ECA"/>
  </w:style>
  <w:style w:type="character" w:customStyle="1" w:styleId="Heading5Char">
    <w:name w:val="Heading 5 Char"/>
    <w:basedOn w:val="DefaultParagraphFont"/>
    <w:link w:val="Heading5"/>
    <w:uiPriority w:val="9"/>
    <w:rsid w:val="00F53805"/>
    <w:rPr>
      <w:rFonts w:ascii="Times New Roman" w:eastAsia="Times New Roman" w:hAnsi="Times New Roman" w:cs="Times New Roman"/>
      <w:b/>
      <w:bCs/>
      <w:kern w:val="0"/>
      <w:sz w:val="20"/>
      <w:szCs w:val="20"/>
      <w:lang w:eastAsia="en-IN"/>
      <w14:ligatures w14:val="none"/>
    </w:rPr>
  </w:style>
  <w:style w:type="character" w:customStyle="1" w:styleId="Heading6Char">
    <w:name w:val="Heading 6 Char"/>
    <w:basedOn w:val="DefaultParagraphFont"/>
    <w:link w:val="Heading6"/>
    <w:uiPriority w:val="9"/>
    <w:semiHidden/>
    <w:rsid w:val="00A02E7D"/>
    <w:rPr>
      <w:rFonts w:asciiTheme="majorHAnsi" w:eastAsiaTheme="majorEastAsia" w:hAnsiTheme="majorHAnsi" w:cstheme="majorBidi"/>
      <w:color w:val="1F3763" w:themeColor="accent1" w:themeShade="7F"/>
    </w:rPr>
  </w:style>
  <w:style w:type="table" w:styleId="TableGrid">
    <w:name w:val="Table Grid"/>
    <w:basedOn w:val="TableNormal"/>
    <w:uiPriority w:val="39"/>
    <w:rsid w:val="002012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20125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715728"/>
    <w:rPr>
      <w:color w:val="605E5C"/>
      <w:shd w:val="clear" w:color="auto" w:fill="E1DFDD"/>
    </w:rPr>
  </w:style>
  <w:style w:type="paragraph" w:styleId="NormalWeb">
    <w:name w:val="Normal (Web)"/>
    <w:basedOn w:val="Normal"/>
    <w:uiPriority w:val="99"/>
    <w:unhideWhenUsed/>
    <w:rsid w:val="005C6131"/>
    <w:pPr>
      <w:spacing w:before="100" w:beforeAutospacing="1" w:after="100" w:afterAutospacing="1"/>
    </w:pPr>
  </w:style>
  <w:style w:type="character" w:customStyle="1" w:styleId="Heading1Char">
    <w:name w:val="Heading 1 Char"/>
    <w:basedOn w:val="DefaultParagraphFont"/>
    <w:link w:val="Heading1"/>
    <w:uiPriority w:val="9"/>
    <w:rsid w:val="00332AB8"/>
    <w:rPr>
      <w:rFonts w:asciiTheme="majorHAnsi" w:eastAsiaTheme="majorEastAsia" w:hAnsiTheme="majorHAnsi" w:cstheme="majorBidi"/>
      <w:color w:val="2F5496" w:themeColor="accent1" w:themeShade="BF"/>
      <w:kern w:val="0"/>
      <w:sz w:val="32"/>
      <w:szCs w:val="32"/>
      <w:lang w:val="en-US"/>
      <w14:ligatures w14:val="none"/>
    </w:rPr>
  </w:style>
  <w:style w:type="paragraph" w:styleId="Bibliography">
    <w:name w:val="Bibliography"/>
    <w:basedOn w:val="Normal"/>
    <w:next w:val="Normal"/>
    <w:uiPriority w:val="37"/>
    <w:unhideWhenUsed/>
    <w:rsid w:val="00332AB8"/>
    <w:pPr>
      <w:spacing w:after="160" w:line="259" w:lineRule="auto"/>
    </w:pPr>
    <w:rPr>
      <w:rFonts w:asciiTheme="minorHAnsi" w:eastAsiaTheme="minorHAnsi" w:hAnsiTheme="minorHAnsi" w:cstheme="minorBidi"/>
      <w:kern w:val="2"/>
      <w:sz w:val="22"/>
      <w:szCs w:val="22"/>
      <w:lang w:eastAsia="en-US"/>
      <w14:ligatures w14:val="standardContextual"/>
    </w:rPr>
  </w:style>
  <w:style w:type="character" w:customStyle="1" w:styleId="Heading3Char">
    <w:name w:val="Heading 3 Char"/>
    <w:basedOn w:val="DefaultParagraphFont"/>
    <w:link w:val="Heading3"/>
    <w:uiPriority w:val="9"/>
    <w:rsid w:val="00D97398"/>
    <w:rPr>
      <w:rFonts w:asciiTheme="majorHAnsi" w:eastAsiaTheme="majorEastAsia" w:hAnsiTheme="majorHAnsi" w:cstheme="majorBidi"/>
      <w:color w:val="1F3763" w:themeColor="accent1" w:themeShade="7F"/>
      <w:sz w:val="24"/>
      <w:szCs w:val="24"/>
    </w:rPr>
  </w:style>
  <w:style w:type="character" w:customStyle="1" w:styleId="hidden">
    <w:name w:val="hidden"/>
    <w:basedOn w:val="DefaultParagraphFont"/>
    <w:rsid w:val="00303F3B"/>
  </w:style>
  <w:style w:type="character" w:customStyle="1" w:styleId="Heading2Char">
    <w:name w:val="Heading 2 Char"/>
    <w:basedOn w:val="DefaultParagraphFont"/>
    <w:link w:val="Heading2"/>
    <w:uiPriority w:val="9"/>
    <w:semiHidden/>
    <w:rsid w:val="00712FF8"/>
    <w:rPr>
      <w:rFonts w:asciiTheme="majorHAnsi" w:eastAsiaTheme="majorEastAsia" w:hAnsiTheme="majorHAnsi" w:cstheme="majorBidi"/>
      <w:color w:val="2F5496" w:themeColor="accent1" w:themeShade="BF"/>
      <w:sz w:val="26"/>
      <w:szCs w:val="26"/>
    </w:rPr>
  </w:style>
  <w:style w:type="character" w:styleId="LineNumber">
    <w:name w:val="line number"/>
    <w:basedOn w:val="DefaultParagraphFont"/>
    <w:uiPriority w:val="99"/>
    <w:semiHidden/>
    <w:unhideWhenUsed/>
    <w:rsid w:val="006F73B1"/>
  </w:style>
  <w:style w:type="table" w:styleId="GridTable2">
    <w:name w:val="Grid Table 2"/>
    <w:basedOn w:val="TableNormal"/>
    <w:uiPriority w:val="47"/>
    <w:rsid w:val="003C57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yiv1715719448msonormal">
    <w:name w:val="yiv1715719448msonormal"/>
    <w:basedOn w:val="Normal"/>
    <w:rsid w:val="00650509"/>
    <w:pPr>
      <w:spacing w:before="100" w:beforeAutospacing="1" w:after="100" w:afterAutospacing="1"/>
    </w:pPr>
  </w:style>
  <w:style w:type="table" w:styleId="PlainTable1">
    <w:name w:val="Plain Table 1"/>
    <w:basedOn w:val="TableNormal"/>
    <w:uiPriority w:val="41"/>
    <w:rsid w:val="00144F1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6603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4Char">
    <w:name w:val="Heading 4 Char"/>
    <w:basedOn w:val="DefaultParagraphFont"/>
    <w:link w:val="Heading4"/>
    <w:uiPriority w:val="9"/>
    <w:semiHidden/>
    <w:rsid w:val="00466030"/>
    <w:rPr>
      <w:rFonts w:asciiTheme="majorHAnsi" w:eastAsiaTheme="majorEastAsia" w:hAnsiTheme="majorHAnsi" w:cstheme="majorBidi"/>
      <w:i/>
      <w:iCs/>
      <w:color w:val="2F5496" w:themeColor="accent1" w:themeShade="BF"/>
      <w:kern w:val="0"/>
      <w:sz w:val="24"/>
      <w:szCs w:val="24"/>
      <w:lang w:eastAsia="en-IN"/>
      <w14:ligatures w14:val="none"/>
    </w:rPr>
  </w:style>
  <w:style w:type="character" w:styleId="CommentReference">
    <w:name w:val="annotation reference"/>
    <w:basedOn w:val="DefaultParagraphFont"/>
    <w:uiPriority w:val="99"/>
    <w:semiHidden/>
    <w:unhideWhenUsed/>
    <w:rsid w:val="00233988"/>
    <w:rPr>
      <w:sz w:val="16"/>
      <w:szCs w:val="16"/>
    </w:rPr>
  </w:style>
  <w:style w:type="paragraph" w:styleId="CommentText">
    <w:name w:val="annotation text"/>
    <w:basedOn w:val="Normal"/>
    <w:link w:val="CommentTextChar"/>
    <w:uiPriority w:val="99"/>
    <w:unhideWhenUsed/>
    <w:rsid w:val="00233988"/>
    <w:rPr>
      <w:sz w:val="20"/>
      <w:szCs w:val="20"/>
    </w:rPr>
  </w:style>
  <w:style w:type="character" w:customStyle="1" w:styleId="CommentTextChar">
    <w:name w:val="Comment Text Char"/>
    <w:basedOn w:val="DefaultParagraphFont"/>
    <w:link w:val="CommentText"/>
    <w:uiPriority w:val="99"/>
    <w:rsid w:val="00233988"/>
    <w:rPr>
      <w:rFonts w:ascii="Times New Roman" w:eastAsia="Times New Roman" w:hAnsi="Times New Roman" w:cs="Times New Roman"/>
      <w:kern w:val="0"/>
      <w:sz w:val="20"/>
      <w:szCs w:val="20"/>
      <w:lang w:eastAsia="en-IN"/>
      <w14:ligatures w14:val="none"/>
    </w:rPr>
  </w:style>
  <w:style w:type="paragraph" w:styleId="CommentSubject">
    <w:name w:val="annotation subject"/>
    <w:basedOn w:val="CommentText"/>
    <w:next w:val="CommentText"/>
    <w:link w:val="CommentSubjectChar"/>
    <w:uiPriority w:val="99"/>
    <w:semiHidden/>
    <w:unhideWhenUsed/>
    <w:rsid w:val="00233988"/>
    <w:rPr>
      <w:b/>
      <w:bCs/>
    </w:rPr>
  </w:style>
  <w:style w:type="character" w:customStyle="1" w:styleId="CommentSubjectChar">
    <w:name w:val="Comment Subject Char"/>
    <w:basedOn w:val="CommentTextChar"/>
    <w:link w:val="CommentSubject"/>
    <w:uiPriority w:val="99"/>
    <w:semiHidden/>
    <w:rsid w:val="00233988"/>
    <w:rPr>
      <w:rFonts w:ascii="Times New Roman" w:eastAsia="Times New Roman" w:hAnsi="Times New Roman" w:cs="Times New Roman"/>
      <w:b/>
      <w:bCs/>
      <w:kern w:val="0"/>
      <w:sz w:val="20"/>
      <w:szCs w:val="20"/>
      <w:lang w:eastAsia="en-IN"/>
      <w14:ligatures w14:val="none"/>
    </w:rPr>
  </w:style>
  <w:style w:type="character" w:styleId="Emphasis">
    <w:name w:val="Emphasis"/>
    <w:basedOn w:val="DefaultParagraphFont"/>
    <w:uiPriority w:val="20"/>
    <w:qFormat/>
    <w:rsid w:val="0069183E"/>
    <w:rPr>
      <w:i/>
      <w:iCs/>
    </w:rPr>
  </w:style>
  <w:style w:type="paragraph" w:customStyle="1" w:styleId="font-claude-response-body">
    <w:name w:val="font-claude-response-body"/>
    <w:basedOn w:val="Normal"/>
    <w:rsid w:val="001F4649"/>
    <w:pPr>
      <w:spacing w:before="100" w:beforeAutospacing="1" w:after="100" w:afterAutospacing="1"/>
    </w:pPr>
    <w:rPr>
      <w:lang w:eastAsia="en-GB"/>
    </w:rPr>
  </w:style>
  <w:style w:type="character" w:styleId="Strong">
    <w:name w:val="Strong"/>
    <w:basedOn w:val="DefaultParagraphFont"/>
    <w:uiPriority w:val="22"/>
    <w:qFormat/>
    <w:rsid w:val="001F4649"/>
    <w:rPr>
      <w:b/>
      <w:bCs/>
    </w:rPr>
  </w:style>
  <w:style w:type="paragraph" w:customStyle="1" w:styleId="my-2">
    <w:name w:val="my-2"/>
    <w:basedOn w:val="Normal"/>
    <w:rsid w:val="00931A14"/>
    <w:pPr>
      <w:spacing w:before="100" w:beforeAutospacing="1" w:after="100" w:afterAutospacing="1"/>
    </w:pPr>
    <w:rPr>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61048">
      <w:bodyDiv w:val="1"/>
      <w:marLeft w:val="360"/>
      <w:marRight w:val="360"/>
      <w:marTop w:val="360"/>
      <w:marBottom w:val="360"/>
      <w:divBdr>
        <w:top w:val="none" w:sz="0" w:space="0" w:color="auto"/>
        <w:left w:val="none" w:sz="0" w:space="0" w:color="auto"/>
        <w:bottom w:val="none" w:sz="0" w:space="0" w:color="auto"/>
        <w:right w:val="none" w:sz="0" w:space="0" w:color="auto"/>
      </w:divBdr>
    </w:div>
    <w:div w:id="15083259">
      <w:bodyDiv w:val="1"/>
      <w:marLeft w:val="0"/>
      <w:marRight w:val="0"/>
      <w:marTop w:val="0"/>
      <w:marBottom w:val="0"/>
      <w:divBdr>
        <w:top w:val="none" w:sz="0" w:space="0" w:color="auto"/>
        <w:left w:val="none" w:sz="0" w:space="0" w:color="auto"/>
        <w:bottom w:val="none" w:sz="0" w:space="0" w:color="auto"/>
        <w:right w:val="none" w:sz="0" w:space="0" w:color="auto"/>
      </w:divBdr>
      <w:divsChild>
        <w:div w:id="1475099572">
          <w:marLeft w:val="547"/>
          <w:marRight w:val="0"/>
          <w:marTop w:val="0"/>
          <w:marBottom w:val="0"/>
          <w:divBdr>
            <w:top w:val="none" w:sz="0" w:space="0" w:color="auto"/>
            <w:left w:val="none" w:sz="0" w:space="0" w:color="auto"/>
            <w:bottom w:val="none" w:sz="0" w:space="0" w:color="auto"/>
            <w:right w:val="none" w:sz="0" w:space="0" w:color="auto"/>
          </w:divBdr>
        </w:div>
      </w:divsChild>
    </w:div>
    <w:div w:id="28265383">
      <w:bodyDiv w:val="1"/>
      <w:marLeft w:val="0"/>
      <w:marRight w:val="0"/>
      <w:marTop w:val="0"/>
      <w:marBottom w:val="0"/>
      <w:divBdr>
        <w:top w:val="none" w:sz="0" w:space="0" w:color="auto"/>
        <w:left w:val="none" w:sz="0" w:space="0" w:color="auto"/>
        <w:bottom w:val="none" w:sz="0" w:space="0" w:color="auto"/>
        <w:right w:val="none" w:sz="0" w:space="0" w:color="auto"/>
      </w:divBdr>
    </w:div>
    <w:div w:id="38284575">
      <w:bodyDiv w:val="1"/>
      <w:marLeft w:val="0"/>
      <w:marRight w:val="0"/>
      <w:marTop w:val="0"/>
      <w:marBottom w:val="0"/>
      <w:divBdr>
        <w:top w:val="none" w:sz="0" w:space="0" w:color="auto"/>
        <w:left w:val="none" w:sz="0" w:space="0" w:color="auto"/>
        <w:bottom w:val="none" w:sz="0" w:space="0" w:color="auto"/>
        <w:right w:val="none" w:sz="0" w:space="0" w:color="auto"/>
      </w:divBdr>
      <w:divsChild>
        <w:div w:id="1708524206">
          <w:marLeft w:val="0"/>
          <w:marRight w:val="0"/>
          <w:marTop w:val="0"/>
          <w:marBottom w:val="0"/>
          <w:divBdr>
            <w:top w:val="none" w:sz="0" w:space="0" w:color="auto"/>
            <w:left w:val="none" w:sz="0" w:space="0" w:color="auto"/>
            <w:bottom w:val="none" w:sz="0" w:space="0" w:color="auto"/>
            <w:right w:val="none" w:sz="0" w:space="0" w:color="auto"/>
          </w:divBdr>
        </w:div>
      </w:divsChild>
    </w:div>
    <w:div w:id="44449871">
      <w:bodyDiv w:val="1"/>
      <w:marLeft w:val="0"/>
      <w:marRight w:val="0"/>
      <w:marTop w:val="0"/>
      <w:marBottom w:val="0"/>
      <w:divBdr>
        <w:top w:val="none" w:sz="0" w:space="0" w:color="auto"/>
        <w:left w:val="none" w:sz="0" w:space="0" w:color="auto"/>
        <w:bottom w:val="none" w:sz="0" w:space="0" w:color="auto"/>
        <w:right w:val="none" w:sz="0" w:space="0" w:color="auto"/>
      </w:divBdr>
    </w:div>
    <w:div w:id="45028677">
      <w:bodyDiv w:val="1"/>
      <w:marLeft w:val="0"/>
      <w:marRight w:val="0"/>
      <w:marTop w:val="0"/>
      <w:marBottom w:val="0"/>
      <w:divBdr>
        <w:top w:val="none" w:sz="0" w:space="0" w:color="auto"/>
        <w:left w:val="none" w:sz="0" w:space="0" w:color="auto"/>
        <w:bottom w:val="none" w:sz="0" w:space="0" w:color="auto"/>
        <w:right w:val="none" w:sz="0" w:space="0" w:color="auto"/>
      </w:divBdr>
    </w:div>
    <w:div w:id="48460340">
      <w:bodyDiv w:val="1"/>
      <w:marLeft w:val="0"/>
      <w:marRight w:val="0"/>
      <w:marTop w:val="0"/>
      <w:marBottom w:val="0"/>
      <w:divBdr>
        <w:top w:val="none" w:sz="0" w:space="0" w:color="auto"/>
        <w:left w:val="none" w:sz="0" w:space="0" w:color="auto"/>
        <w:bottom w:val="none" w:sz="0" w:space="0" w:color="auto"/>
        <w:right w:val="none" w:sz="0" w:space="0" w:color="auto"/>
      </w:divBdr>
    </w:div>
    <w:div w:id="56052189">
      <w:bodyDiv w:val="1"/>
      <w:marLeft w:val="0"/>
      <w:marRight w:val="0"/>
      <w:marTop w:val="0"/>
      <w:marBottom w:val="0"/>
      <w:divBdr>
        <w:top w:val="none" w:sz="0" w:space="0" w:color="auto"/>
        <w:left w:val="none" w:sz="0" w:space="0" w:color="auto"/>
        <w:bottom w:val="none" w:sz="0" w:space="0" w:color="auto"/>
        <w:right w:val="none" w:sz="0" w:space="0" w:color="auto"/>
      </w:divBdr>
      <w:divsChild>
        <w:div w:id="892619841">
          <w:marLeft w:val="547"/>
          <w:marRight w:val="0"/>
          <w:marTop w:val="0"/>
          <w:marBottom w:val="0"/>
          <w:divBdr>
            <w:top w:val="none" w:sz="0" w:space="0" w:color="auto"/>
            <w:left w:val="none" w:sz="0" w:space="0" w:color="auto"/>
            <w:bottom w:val="none" w:sz="0" w:space="0" w:color="auto"/>
            <w:right w:val="none" w:sz="0" w:space="0" w:color="auto"/>
          </w:divBdr>
        </w:div>
      </w:divsChild>
    </w:div>
    <w:div w:id="71583222">
      <w:bodyDiv w:val="1"/>
      <w:marLeft w:val="0"/>
      <w:marRight w:val="0"/>
      <w:marTop w:val="0"/>
      <w:marBottom w:val="0"/>
      <w:divBdr>
        <w:top w:val="none" w:sz="0" w:space="0" w:color="auto"/>
        <w:left w:val="none" w:sz="0" w:space="0" w:color="auto"/>
        <w:bottom w:val="none" w:sz="0" w:space="0" w:color="auto"/>
        <w:right w:val="none" w:sz="0" w:space="0" w:color="auto"/>
      </w:divBdr>
    </w:div>
    <w:div w:id="88504749">
      <w:bodyDiv w:val="1"/>
      <w:marLeft w:val="0"/>
      <w:marRight w:val="0"/>
      <w:marTop w:val="0"/>
      <w:marBottom w:val="0"/>
      <w:divBdr>
        <w:top w:val="none" w:sz="0" w:space="0" w:color="auto"/>
        <w:left w:val="none" w:sz="0" w:space="0" w:color="auto"/>
        <w:bottom w:val="none" w:sz="0" w:space="0" w:color="auto"/>
        <w:right w:val="none" w:sz="0" w:space="0" w:color="auto"/>
      </w:divBdr>
    </w:div>
    <w:div w:id="96871955">
      <w:bodyDiv w:val="1"/>
      <w:marLeft w:val="0"/>
      <w:marRight w:val="0"/>
      <w:marTop w:val="0"/>
      <w:marBottom w:val="0"/>
      <w:divBdr>
        <w:top w:val="none" w:sz="0" w:space="0" w:color="auto"/>
        <w:left w:val="none" w:sz="0" w:space="0" w:color="auto"/>
        <w:bottom w:val="none" w:sz="0" w:space="0" w:color="auto"/>
        <w:right w:val="none" w:sz="0" w:space="0" w:color="auto"/>
      </w:divBdr>
    </w:div>
    <w:div w:id="126054439">
      <w:bodyDiv w:val="1"/>
      <w:marLeft w:val="0"/>
      <w:marRight w:val="0"/>
      <w:marTop w:val="0"/>
      <w:marBottom w:val="0"/>
      <w:divBdr>
        <w:top w:val="none" w:sz="0" w:space="0" w:color="auto"/>
        <w:left w:val="none" w:sz="0" w:space="0" w:color="auto"/>
        <w:bottom w:val="none" w:sz="0" w:space="0" w:color="auto"/>
        <w:right w:val="none" w:sz="0" w:space="0" w:color="auto"/>
      </w:divBdr>
    </w:div>
    <w:div w:id="142280392">
      <w:bodyDiv w:val="1"/>
      <w:marLeft w:val="0"/>
      <w:marRight w:val="0"/>
      <w:marTop w:val="0"/>
      <w:marBottom w:val="0"/>
      <w:divBdr>
        <w:top w:val="none" w:sz="0" w:space="0" w:color="auto"/>
        <w:left w:val="none" w:sz="0" w:space="0" w:color="auto"/>
        <w:bottom w:val="none" w:sz="0" w:space="0" w:color="auto"/>
        <w:right w:val="none" w:sz="0" w:space="0" w:color="auto"/>
      </w:divBdr>
    </w:div>
    <w:div w:id="146167121">
      <w:bodyDiv w:val="1"/>
      <w:marLeft w:val="0"/>
      <w:marRight w:val="0"/>
      <w:marTop w:val="0"/>
      <w:marBottom w:val="0"/>
      <w:divBdr>
        <w:top w:val="none" w:sz="0" w:space="0" w:color="auto"/>
        <w:left w:val="none" w:sz="0" w:space="0" w:color="auto"/>
        <w:bottom w:val="none" w:sz="0" w:space="0" w:color="auto"/>
        <w:right w:val="none" w:sz="0" w:space="0" w:color="auto"/>
      </w:divBdr>
    </w:div>
    <w:div w:id="148716289">
      <w:bodyDiv w:val="1"/>
      <w:marLeft w:val="0"/>
      <w:marRight w:val="0"/>
      <w:marTop w:val="0"/>
      <w:marBottom w:val="0"/>
      <w:divBdr>
        <w:top w:val="none" w:sz="0" w:space="0" w:color="auto"/>
        <w:left w:val="none" w:sz="0" w:space="0" w:color="auto"/>
        <w:bottom w:val="none" w:sz="0" w:space="0" w:color="auto"/>
        <w:right w:val="none" w:sz="0" w:space="0" w:color="auto"/>
      </w:divBdr>
    </w:div>
    <w:div w:id="164172115">
      <w:bodyDiv w:val="1"/>
      <w:marLeft w:val="0"/>
      <w:marRight w:val="0"/>
      <w:marTop w:val="0"/>
      <w:marBottom w:val="0"/>
      <w:divBdr>
        <w:top w:val="none" w:sz="0" w:space="0" w:color="auto"/>
        <w:left w:val="none" w:sz="0" w:space="0" w:color="auto"/>
        <w:bottom w:val="none" w:sz="0" w:space="0" w:color="auto"/>
        <w:right w:val="none" w:sz="0" w:space="0" w:color="auto"/>
      </w:divBdr>
    </w:div>
    <w:div w:id="171379641">
      <w:bodyDiv w:val="1"/>
      <w:marLeft w:val="0"/>
      <w:marRight w:val="0"/>
      <w:marTop w:val="0"/>
      <w:marBottom w:val="0"/>
      <w:divBdr>
        <w:top w:val="none" w:sz="0" w:space="0" w:color="auto"/>
        <w:left w:val="none" w:sz="0" w:space="0" w:color="auto"/>
        <w:bottom w:val="none" w:sz="0" w:space="0" w:color="auto"/>
        <w:right w:val="none" w:sz="0" w:space="0" w:color="auto"/>
      </w:divBdr>
    </w:div>
    <w:div w:id="174153178">
      <w:bodyDiv w:val="1"/>
      <w:marLeft w:val="0"/>
      <w:marRight w:val="0"/>
      <w:marTop w:val="0"/>
      <w:marBottom w:val="0"/>
      <w:divBdr>
        <w:top w:val="none" w:sz="0" w:space="0" w:color="auto"/>
        <w:left w:val="none" w:sz="0" w:space="0" w:color="auto"/>
        <w:bottom w:val="none" w:sz="0" w:space="0" w:color="auto"/>
        <w:right w:val="none" w:sz="0" w:space="0" w:color="auto"/>
      </w:divBdr>
    </w:div>
    <w:div w:id="192229765">
      <w:bodyDiv w:val="1"/>
      <w:marLeft w:val="0"/>
      <w:marRight w:val="0"/>
      <w:marTop w:val="0"/>
      <w:marBottom w:val="0"/>
      <w:divBdr>
        <w:top w:val="none" w:sz="0" w:space="0" w:color="auto"/>
        <w:left w:val="none" w:sz="0" w:space="0" w:color="auto"/>
        <w:bottom w:val="none" w:sz="0" w:space="0" w:color="auto"/>
        <w:right w:val="none" w:sz="0" w:space="0" w:color="auto"/>
      </w:divBdr>
    </w:div>
    <w:div w:id="208567857">
      <w:bodyDiv w:val="1"/>
      <w:marLeft w:val="0"/>
      <w:marRight w:val="0"/>
      <w:marTop w:val="0"/>
      <w:marBottom w:val="0"/>
      <w:divBdr>
        <w:top w:val="none" w:sz="0" w:space="0" w:color="auto"/>
        <w:left w:val="none" w:sz="0" w:space="0" w:color="auto"/>
        <w:bottom w:val="none" w:sz="0" w:space="0" w:color="auto"/>
        <w:right w:val="none" w:sz="0" w:space="0" w:color="auto"/>
      </w:divBdr>
    </w:div>
    <w:div w:id="219023198">
      <w:bodyDiv w:val="1"/>
      <w:marLeft w:val="0"/>
      <w:marRight w:val="0"/>
      <w:marTop w:val="0"/>
      <w:marBottom w:val="0"/>
      <w:divBdr>
        <w:top w:val="none" w:sz="0" w:space="0" w:color="auto"/>
        <w:left w:val="none" w:sz="0" w:space="0" w:color="auto"/>
        <w:bottom w:val="none" w:sz="0" w:space="0" w:color="auto"/>
        <w:right w:val="none" w:sz="0" w:space="0" w:color="auto"/>
      </w:divBdr>
    </w:div>
    <w:div w:id="225607117">
      <w:bodyDiv w:val="1"/>
      <w:marLeft w:val="0"/>
      <w:marRight w:val="0"/>
      <w:marTop w:val="0"/>
      <w:marBottom w:val="0"/>
      <w:divBdr>
        <w:top w:val="none" w:sz="0" w:space="0" w:color="auto"/>
        <w:left w:val="none" w:sz="0" w:space="0" w:color="auto"/>
        <w:bottom w:val="none" w:sz="0" w:space="0" w:color="auto"/>
        <w:right w:val="none" w:sz="0" w:space="0" w:color="auto"/>
      </w:divBdr>
    </w:div>
    <w:div w:id="254477928">
      <w:bodyDiv w:val="1"/>
      <w:marLeft w:val="0"/>
      <w:marRight w:val="0"/>
      <w:marTop w:val="0"/>
      <w:marBottom w:val="0"/>
      <w:divBdr>
        <w:top w:val="none" w:sz="0" w:space="0" w:color="auto"/>
        <w:left w:val="none" w:sz="0" w:space="0" w:color="auto"/>
        <w:bottom w:val="none" w:sz="0" w:space="0" w:color="auto"/>
        <w:right w:val="none" w:sz="0" w:space="0" w:color="auto"/>
      </w:divBdr>
    </w:div>
    <w:div w:id="262959167">
      <w:bodyDiv w:val="1"/>
      <w:marLeft w:val="0"/>
      <w:marRight w:val="0"/>
      <w:marTop w:val="0"/>
      <w:marBottom w:val="0"/>
      <w:divBdr>
        <w:top w:val="none" w:sz="0" w:space="0" w:color="auto"/>
        <w:left w:val="none" w:sz="0" w:space="0" w:color="auto"/>
        <w:bottom w:val="none" w:sz="0" w:space="0" w:color="auto"/>
        <w:right w:val="none" w:sz="0" w:space="0" w:color="auto"/>
      </w:divBdr>
    </w:div>
    <w:div w:id="306979594">
      <w:bodyDiv w:val="1"/>
      <w:marLeft w:val="0"/>
      <w:marRight w:val="0"/>
      <w:marTop w:val="0"/>
      <w:marBottom w:val="0"/>
      <w:divBdr>
        <w:top w:val="none" w:sz="0" w:space="0" w:color="auto"/>
        <w:left w:val="none" w:sz="0" w:space="0" w:color="auto"/>
        <w:bottom w:val="none" w:sz="0" w:space="0" w:color="auto"/>
        <w:right w:val="none" w:sz="0" w:space="0" w:color="auto"/>
      </w:divBdr>
    </w:div>
    <w:div w:id="315377683">
      <w:bodyDiv w:val="1"/>
      <w:marLeft w:val="0"/>
      <w:marRight w:val="0"/>
      <w:marTop w:val="0"/>
      <w:marBottom w:val="0"/>
      <w:divBdr>
        <w:top w:val="none" w:sz="0" w:space="0" w:color="auto"/>
        <w:left w:val="none" w:sz="0" w:space="0" w:color="auto"/>
        <w:bottom w:val="none" w:sz="0" w:space="0" w:color="auto"/>
        <w:right w:val="none" w:sz="0" w:space="0" w:color="auto"/>
      </w:divBdr>
    </w:div>
    <w:div w:id="317075563">
      <w:bodyDiv w:val="1"/>
      <w:marLeft w:val="0"/>
      <w:marRight w:val="0"/>
      <w:marTop w:val="0"/>
      <w:marBottom w:val="0"/>
      <w:divBdr>
        <w:top w:val="none" w:sz="0" w:space="0" w:color="auto"/>
        <w:left w:val="none" w:sz="0" w:space="0" w:color="auto"/>
        <w:bottom w:val="none" w:sz="0" w:space="0" w:color="auto"/>
        <w:right w:val="none" w:sz="0" w:space="0" w:color="auto"/>
      </w:divBdr>
      <w:divsChild>
        <w:div w:id="257254371">
          <w:marLeft w:val="0"/>
          <w:marRight w:val="0"/>
          <w:marTop w:val="0"/>
          <w:marBottom w:val="0"/>
          <w:divBdr>
            <w:top w:val="none" w:sz="0" w:space="0" w:color="auto"/>
            <w:left w:val="none" w:sz="0" w:space="0" w:color="auto"/>
            <w:bottom w:val="none" w:sz="0" w:space="0" w:color="auto"/>
            <w:right w:val="none" w:sz="0" w:space="0" w:color="auto"/>
          </w:divBdr>
          <w:divsChild>
            <w:div w:id="2083021241">
              <w:marLeft w:val="0"/>
              <w:marRight w:val="0"/>
              <w:marTop w:val="0"/>
              <w:marBottom w:val="0"/>
              <w:divBdr>
                <w:top w:val="none" w:sz="0" w:space="0" w:color="auto"/>
                <w:left w:val="none" w:sz="0" w:space="0" w:color="auto"/>
                <w:bottom w:val="none" w:sz="0" w:space="0" w:color="auto"/>
                <w:right w:val="none" w:sz="0" w:space="0" w:color="auto"/>
              </w:divBdr>
              <w:divsChild>
                <w:div w:id="1143086175">
                  <w:marLeft w:val="0"/>
                  <w:marRight w:val="0"/>
                  <w:marTop w:val="0"/>
                  <w:marBottom w:val="0"/>
                  <w:divBdr>
                    <w:top w:val="none" w:sz="0" w:space="0" w:color="auto"/>
                    <w:left w:val="none" w:sz="0" w:space="0" w:color="auto"/>
                    <w:bottom w:val="none" w:sz="0" w:space="0" w:color="auto"/>
                    <w:right w:val="none" w:sz="0" w:space="0" w:color="auto"/>
                  </w:divBdr>
                </w:div>
                <w:div w:id="564877513">
                  <w:marLeft w:val="0"/>
                  <w:marRight w:val="0"/>
                  <w:marTop w:val="0"/>
                  <w:marBottom w:val="0"/>
                  <w:divBdr>
                    <w:top w:val="none" w:sz="0" w:space="0" w:color="auto"/>
                    <w:left w:val="none" w:sz="0" w:space="0" w:color="auto"/>
                    <w:bottom w:val="none" w:sz="0" w:space="0" w:color="auto"/>
                    <w:right w:val="none" w:sz="0" w:space="0" w:color="auto"/>
                  </w:divBdr>
                </w:div>
                <w:div w:id="1014497721">
                  <w:marLeft w:val="0"/>
                  <w:marRight w:val="0"/>
                  <w:marTop w:val="0"/>
                  <w:marBottom w:val="0"/>
                  <w:divBdr>
                    <w:top w:val="none" w:sz="0" w:space="0" w:color="auto"/>
                    <w:left w:val="none" w:sz="0" w:space="0" w:color="auto"/>
                    <w:bottom w:val="none" w:sz="0" w:space="0" w:color="auto"/>
                    <w:right w:val="none" w:sz="0" w:space="0" w:color="auto"/>
                  </w:divBdr>
                </w:div>
                <w:div w:id="33739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3435458">
      <w:bodyDiv w:val="1"/>
      <w:marLeft w:val="0"/>
      <w:marRight w:val="0"/>
      <w:marTop w:val="0"/>
      <w:marBottom w:val="0"/>
      <w:divBdr>
        <w:top w:val="none" w:sz="0" w:space="0" w:color="auto"/>
        <w:left w:val="none" w:sz="0" w:space="0" w:color="auto"/>
        <w:bottom w:val="none" w:sz="0" w:space="0" w:color="auto"/>
        <w:right w:val="none" w:sz="0" w:space="0" w:color="auto"/>
      </w:divBdr>
    </w:div>
    <w:div w:id="338586003">
      <w:bodyDiv w:val="1"/>
      <w:marLeft w:val="0"/>
      <w:marRight w:val="0"/>
      <w:marTop w:val="0"/>
      <w:marBottom w:val="0"/>
      <w:divBdr>
        <w:top w:val="none" w:sz="0" w:space="0" w:color="auto"/>
        <w:left w:val="none" w:sz="0" w:space="0" w:color="auto"/>
        <w:bottom w:val="none" w:sz="0" w:space="0" w:color="auto"/>
        <w:right w:val="none" w:sz="0" w:space="0" w:color="auto"/>
      </w:divBdr>
    </w:div>
    <w:div w:id="354158861">
      <w:bodyDiv w:val="1"/>
      <w:marLeft w:val="0"/>
      <w:marRight w:val="0"/>
      <w:marTop w:val="0"/>
      <w:marBottom w:val="0"/>
      <w:divBdr>
        <w:top w:val="none" w:sz="0" w:space="0" w:color="auto"/>
        <w:left w:val="none" w:sz="0" w:space="0" w:color="auto"/>
        <w:bottom w:val="none" w:sz="0" w:space="0" w:color="auto"/>
        <w:right w:val="none" w:sz="0" w:space="0" w:color="auto"/>
      </w:divBdr>
    </w:div>
    <w:div w:id="365913372">
      <w:bodyDiv w:val="1"/>
      <w:marLeft w:val="0"/>
      <w:marRight w:val="0"/>
      <w:marTop w:val="0"/>
      <w:marBottom w:val="0"/>
      <w:divBdr>
        <w:top w:val="none" w:sz="0" w:space="0" w:color="auto"/>
        <w:left w:val="none" w:sz="0" w:space="0" w:color="auto"/>
        <w:bottom w:val="none" w:sz="0" w:space="0" w:color="auto"/>
        <w:right w:val="none" w:sz="0" w:space="0" w:color="auto"/>
      </w:divBdr>
    </w:div>
    <w:div w:id="373433742">
      <w:bodyDiv w:val="1"/>
      <w:marLeft w:val="0"/>
      <w:marRight w:val="0"/>
      <w:marTop w:val="0"/>
      <w:marBottom w:val="0"/>
      <w:divBdr>
        <w:top w:val="none" w:sz="0" w:space="0" w:color="auto"/>
        <w:left w:val="none" w:sz="0" w:space="0" w:color="auto"/>
        <w:bottom w:val="none" w:sz="0" w:space="0" w:color="auto"/>
        <w:right w:val="none" w:sz="0" w:space="0" w:color="auto"/>
      </w:divBdr>
    </w:div>
    <w:div w:id="383483198">
      <w:bodyDiv w:val="1"/>
      <w:marLeft w:val="0"/>
      <w:marRight w:val="0"/>
      <w:marTop w:val="0"/>
      <w:marBottom w:val="0"/>
      <w:divBdr>
        <w:top w:val="none" w:sz="0" w:space="0" w:color="auto"/>
        <w:left w:val="none" w:sz="0" w:space="0" w:color="auto"/>
        <w:bottom w:val="none" w:sz="0" w:space="0" w:color="auto"/>
        <w:right w:val="none" w:sz="0" w:space="0" w:color="auto"/>
      </w:divBdr>
    </w:div>
    <w:div w:id="385613883">
      <w:bodyDiv w:val="1"/>
      <w:marLeft w:val="0"/>
      <w:marRight w:val="0"/>
      <w:marTop w:val="0"/>
      <w:marBottom w:val="0"/>
      <w:divBdr>
        <w:top w:val="none" w:sz="0" w:space="0" w:color="auto"/>
        <w:left w:val="none" w:sz="0" w:space="0" w:color="auto"/>
        <w:bottom w:val="none" w:sz="0" w:space="0" w:color="auto"/>
        <w:right w:val="none" w:sz="0" w:space="0" w:color="auto"/>
      </w:divBdr>
    </w:div>
    <w:div w:id="386875974">
      <w:bodyDiv w:val="1"/>
      <w:marLeft w:val="0"/>
      <w:marRight w:val="0"/>
      <w:marTop w:val="0"/>
      <w:marBottom w:val="0"/>
      <w:divBdr>
        <w:top w:val="none" w:sz="0" w:space="0" w:color="auto"/>
        <w:left w:val="none" w:sz="0" w:space="0" w:color="auto"/>
        <w:bottom w:val="none" w:sz="0" w:space="0" w:color="auto"/>
        <w:right w:val="none" w:sz="0" w:space="0" w:color="auto"/>
      </w:divBdr>
    </w:div>
    <w:div w:id="410397026">
      <w:bodyDiv w:val="1"/>
      <w:marLeft w:val="0"/>
      <w:marRight w:val="0"/>
      <w:marTop w:val="0"/>
      <w:marBottom w:val="0"/>
      <w:divBdr>
        <w:top w:val="none" w:sz="0" w:space="0" w:color="auto"/>
        <w:left w:val="none" w:sz="0" w:space="0" w:color="auto"/>
        <w:bottom w:val="none" w:sz="0" w:space="0" w:color="auto"/>
        <w:right w:val="none" w:sz="0" w:space="0" w:color="auto"/>
      </w:divBdr>
    </w:div>
    <w:div w:id="411513442">
      <w:bodyDiv w:val="1"/>
      <w:marLeft w:val="0"/>
      <w:marRight w:val="0"/>
      <w:marTop w:val="0"/>
      <w:marBottom w:val="0"/>
      <w:divBdr>
        <w:top w:val="none" w:sz="0" w:space="0" w:color="auto"/>
        <w:left w:val="none" w:sz="0" w:space="0" w:color="auto"/>
        <w:bottom w:val="none" w:sz="0" w:space="0" w:color="auto"/>
        <w:right w:val="none" w:sz="0" w:space="0" w:color="auto"/>
      </w:divBdr>
      <w:divsChild>
        <w:div w:id="642274958">
          <w:marLeft w:val="0"/>
          <w:marRight w:val="0"/>
          <w:marTop w:val="0"/>
          <w:marBottom w:val="0"/>
          <w:divBdr>
            <w:top w:val="none" w:sz="0" w:space="0" w:color="auto"/>
            <w:left w:val="none" w:sz="0" w:space="0" w:color="auto"/>
            <w:bottom w:val="none" w:sz="0" w:space="0" w:color="auto"/>
            <w:right w:val="none" w:sz="0" w:space="0" w:color="auto"/>
          </w:divBdr>
        </w:div>
      </w:divsChild>
    </w:div>
    <w:div w:id="417024561">
      <w:bodyDiv w:val="1"/>
      <w:marLeft w:val="0"/>
      <w:marRight w:val="0"/>
      <w:marTop w:val="0"/>
      <w:marBottom w:val="0"/>
      <w:divBdr>
        <w:top w:val="none" w:sz="0" w:space="0" w:color="auto"/>
        <w:left w:val="none" w:sz="0" w:space="0" w:color="auto"/>
        <w:bottom w:val="none" w:sz="0" w:space="0" w:color="auto"/>
        <w:right w:val="none" w:sz="0" w:space="0" w:color="auto"/>
      </w:divBdr>
    </w:div>
    <w:div w:id="444352821">
      <w:bodyDiv w:val="1"/>
      <w:marLeft w:val="0"/>
      <w:marRight w:val="0"/>
      <w:marTop w:val="0"/>
      <w:marBottom w:val="0"/>
      <w:divBdr>
        <w:top w:val="none" w:sz="0" w:space="0" w:color="auto"/>
        <w:left w:val="none" w:sz="0" w:space="0" w:color="auto"/>
        <w:bottom w:val="none" w:sz="0" w:space="0" w:color="auto"/>
        <w:right w:val="none" w:sz="0" w:space="0" w:color="auto"/>
      </w:divBdr>
      <w:divsChild>
        <w:div w:id="871529122">
          <w:marLeft w:val="0"/>
          <w:marRight w:val="0"/>
          <w:marTop w:val="0"/>
          <w:marBottom w:val="0"/>
          <w:divBdr>
            <w:top w:val="none" w:sz="0" w:space="0" w:color="auto"/>
            <w:left w:val="none" w:sz="0" w:space="0" w:color="auto"/>
            <w:bottom w:val="none" w:sz="0" w:space="0" w:color="auto"/>
            <w:right w:val="none" w:sz="0" w:space="0" w:color="auto"/>
          </w:divBdr>
        </w:div>
      </w:divsChild>
    </w:div>
    <w:div w:id="462384216">
      <w:bodyDiv w:val="1"/>
      <w:marLeft w:val="0"/>
      <w:marRight w:val="0"/>
      <w:marTop w:val="0"/>
      <w:marBottom w:val="0"/>
      <w:divBdr>
        <w:top w:val="none" w:sz="0" w:space="0" w:color="auto"/>
        <w:left w:val="none" w:sz="0" w:space="0" w:color="auto"/>
        <w:bottom w:val="none" w:sz="0" w:space="0" w:color="auto"/>
        <w:right w:val="none" w:sz="0" w:space="0" w:color="auto"/>
      </w:divBdr>
    </w:div>
    <w:div w:id="483860763">
      <w:bodyDiv w:val="1"/>
      <w:marLeft w:val="0"/>
      <w:marRight w:val="0"/>
      <w:marTop w:val="0"/>
      <w:marBottom w:val="0"/>
      <w:divBdr>
        <w:top w:val="none" w:sz="0" w:space="0" w:color="auto"/>
        <w:left w:val="none" w:sz="0" w:space="0" w:color="auto"/>
        <w:bottom w:val="none" w:sz="0" w:space="0" w:color="auto"/>
        <w:right w:val="none" w:sz="0" w:space="0" w:color="auto"/>
      </w:divBdr>
    </w:div>
    <w:div w:id="484316887">
      <w:bodyDiv w:val="1"/>
      <w:marLeft w:val="0"/>
      <w:marRight w:val="0"/>
      <w:marTop w:val="0"/>
      <w:marBottom w:val="0"/>
      <w:divBdr>
        <w:top w:val="none" w:sz="0" w:space="0" w:color="auto"/>
        <w:left w:val="none" w:sz="0" w:space="0" w:color="auto"/>
        <w:bottom w:val="none" w:sz="0" w:space="0" w:color="auto"/>
        <w:right w:val="none" w:sz="0" w:space="0" w:color="auto"/>
      </w:divBdr>
    </w:div>
    <w:div w:id="485047776">
      <w:bodyDiv w:val="1"/>
      <w:marLeft w:val="0"/>
      <w:marRight w:val="0"/>
      <w:marTop w:val="0"/>
      <w:marBottom w:val="0"/>
      <w:divBdr>
        <w:top w:val="none" w:sz="0" w:space="0" w:color="auto"/>
        <w:left w:val="none" w:sz="0" w:space="0" w:color="auto"/>
        <w:bottom w:val="none" w:sz="0" w:space="0" w:color="auto"/>
        <w:right w:val="none" w:sz="0" w:space="0" w:color="auto"/>
      </w:divBdr>
    </w:div>
    <w:div w:id="488719446">
      <w:bodyDiv w:val="1"/>
      <w:marLeft w:val="0"/>
      <w:marRight w:val="0"/>
      <w:marTop w:val="0"/>
      <w:marBottom w:val="0"/>
      <w:divBdr>
        <w:top w:val="none" w:sz="0" w:space="0" w:color="auto"/>
        <w:left w:val="none" w:sz="0" w:space="0" w:color="auto"/>
        <w:bottom w:val="none" w:sz="0" w:space="0" w:color="auto"/>
        <w:right w:val="none" w:sz="0" w:space="0" w:color="auto"/>
      </w:divBdr>
    </w:div>
    <w:div w:id="500244384">
      <w:bodyDiv w:val="1"/>
      <w:marLeft w:val="0"/>
      <w:marRight w:val="0"/>
      <w:marTop w:val="0"/>
      <w:marBottom w:val="0"/>
      <w:divBdr>
        <w:top w:val="none" w:sz="0" w:space="0" w:color="auto"/>
        <w:left w:val="none" w:sz="0" w:space="0" w:color="auto"/>
        <w:bottom w:val="none" w:sz="0" w:space="0" w:color="auto"/>
        <w:right w:val="none" w:sz="0" w:space="0" w:color="auto"/>
      </w:divBdr>
    </w:div>
    <w:div w:id="531766754">
      <w:bodyDiv w:val="1"/>
      <w:marLeft w:val="0"/>
      <w:marRight w:val="0"/>
      <w:marTop w:val="0"/>
      <w:marBottom w:val="0"/>
      <w:divBdr>
        <w:top w:val="none" w:sz="0" w:space="0" w:color="auto"/>
        <w:left w:val="none" w:sz="0" w:space="0" w:color="auto"/>
        <w:bottom w:val="none" w:sz="0" w:space="0" w:color="auto"/>
        <w:right w:val="none" w:sz="0" w:space="0" w:color="auto"/>
      </w:divBdr>
    </w:div>
    <w:div w:id="550313580">
      <w:bodyDiv w:val="1"/>
      <w:marLeft w:val="0"/>
      <w:marRight w:val="0"/>
      <w:marTop w:val="0"/>
      <w:marBottom w:val="0"/>
      <w:divBdr>
        <w:top w:val="none" w:sz="0" w:space="0" w:color="auto"/>
        <w:left w:val="none" w:sz="0" w:space="0" w:color="auto"/>
        <w:bottom w:val="none" w:sz="0" w:space="0" w:color="auto"/>
        <w:right w:val="none" w:sz="0" w:space="0" w:color="auto"/>
      </w:divBdr>
      <w:divsChild>
        <w:div w:id="1046413948">
          <w:marLeft w:val="0"/>
          <w:marRight w:val="0"/>
          <w:marTop w:val="0"/>
          <w:marBottom w:val="0"/>
          <w:divBdr>
            <w:top w:val="none" w:sz="0" w:space="0" w:color="auto"/>
            <w:left w:val="none" w:sz="0" w:space="0" w:color="auto"/>
            <w:bottom w:val="none" w:sz="0" w:space="0" w:color="auto"/>
            <w:right w:val="none" w:sz="0" w:space="0" w:color="auto"/>
          </w:divBdr>
        </w:div>
      </w:divsChild>
    </w:div>
    <w:div w:id="598411059">
      <w:bodyDiv w:val="1"/>
      <w:marLeft w:val="0"/>
      <w:marRight w:val="0"/>
      <w:marTop w:val="0"/>
      <w:marBottom w:val="0"/>
      <w:divBdr>
        <w:top w:val="none" w:sz="0" w:space="0" w:color="auto"/>
        <w:left w:val="none" w:sz="0" w:space="0" w:color="auto"/>
        <w:bottom w:val="none" w:sz="0" w:space="0" w:color="auto"/>
        <w:right w:val="none" w:sz="0" w:space="0" w:color="auto"/>
      </w:divBdr>
    </w:div>
    <w:div w:id="600456895">
      <w:bodyDiv w:val="1"/>
      <w:marLeft w:val="0"/>
      <w:marRight w:val="0"/>
      <w:marTop w:val="0"/>
      <w:marBottom w:val="0"/>
      <w:divBdr>
        <w:top w:val="none" w:sz="0" w:space="0" w:color="auto"/>
        <w:left w:val="none" w:sz="0" w:space="0" w:color="auto"/>
        <w:bottom w:val="none" w:sz="0" w:space="0" w:color="auto"/>
        <w:right w:val="none" w:sz="0" w:space="0" w:color="auto"/>
      </w:divBdr>
    </w:div>
    <w:div w:id="632515776">
      <w:bodyDiv w:val="1"/>
      <w:marLeft w:val="0"/>
      <w:marRight w:val="0"/>
      <w:marTop w:val="0"/>
      <w:marBottom w:val="0"/>
      <w:divBdr>
        <w:top w:val="none" w:sz="0" w:space="0" w:color="auto"/>
        <w:left w:val="none" w:sz="0" w:space="0" w:color="auto"/>
        <w:bottom w:val="none" w:sz="0" w:space="0" w:color="auto"/>
        <w:right w:val="none" w:sz="0" w:space="0" w:color="auto"/>
      </w:divBdr>
    </w:div>
    <w:div w:id="684401315">
      <w:bodyDiv w:val="1"/>
      <w:marLeft w:val="0"/>
      <w:marRight w:val="0"/>
      <w:marTop w:val="0"/>
      <w:marBottom w:val="0"/>
      <w:divBdr>
        <w:top w:val="none" w:sz="0" w:space="0" w:color="auto"/>
        <w:left w:val="none" w:sz="0" w:space="0" w:color="auto"/>
        <w:bottom w:val="none" w:sz="0" w:space="0" w:color="auto"/>
        <w:right w:val="none" w:sz="0" w:space="0" w:color="auto"/>
      </w:divBdr>
    </w:div>
    <w:div w:id="687218516">
      <w:bodyDiv w:val="1"/>
      <w:marLeft w:val="0"/>
      <w:marRight w:val="0"/>
      <w:marTop w:val="0"/>
      <w:marBottom w:val="0"/>
      <w:divBdr>
        <w:top w:val="none" w:sz="0" w:space="0" w:color="auto"/>
        <w:left w:val="none" w:sz="0" w:space="0" w:color="auto"/>
        <w:bottom w:val="none" w:sz="0" w:space="0" w:color="auto"/>
        <w:right w:val="none" w:sz="0" w:space="0" w:color="auto"/>
      </w:divBdr>
    </w:div>
    <w:div w:id="696614174">
      <w:bodyDiv w:val="1"/>
      <w:marLeft w:val="0"/>
      <w:marRight w:val="0"/>
      <w:marTop w:val="0"/>
      <w:marBottom w:val="0"/>
      <w:divBdr>
        <w:top w:val="none" w:sz="0" w:space="0" w:color="auto"/>
        <w:left w:val="none" w:sz="0" w:space="0" w:color="auto"/>
        <w:bottom w:val="none" w:sz="0" w:space="0" w:color="auto"/>
        <w:right w:val="none" w:sz="0" w:space="0" w:color="auto"/>
      </w:divBdr>
    </w:div>
    <w:div w:id="762342777">
      <w:bodyDiv w:val="1"/>
      <w:marLeft w:val="0"/>
      <w:marRight w:val="0"/>
      <w:marTop w:val="0"/>
      <w:marBottom w:val="0"/>
      <w:divBdr>
        <w:top w:val="none" w:sz="0" w:space="0" w:color="auto"/>
        <w:left w:val="none" w:sz="0" w:space="0" w:color="auto"/>
        <w:bottom w:val="none" w:sz="0" w:space="0" w:color="auto"/>
        <w:right w:val="none" w:sz="0" w:space="0" w:color="auto"/>
      </w:divBdr>
    </w:div>
    <w:div w:id="764037260">
      <w:bodyDiv w:val="1"/>
      <w:marLeft w:val="0"/>
      <w:marRight w:val="0"/>
      <w:marTop w:val="0"/>
      <w:marBottom w:val="0"/>
      <w:divBdr>
        <w:top w:val="none" w:sz="0" w:space="0" w:color="auto"/>
        <w:left w:val="none" w:sz="0" w:space="0" w:color="auto"/>
        <w:bottom w:val="none" w:sz="0" w:space="0" w:color="auto"/>
        <w:right w:val="none" w:sz="0" w:space="0" w:color="auto"/>
      </w:divBdr>
      <w:divsChild>
        <w:div w:id="1824656812">
          <w:marLeft w:val="0"/>
          <w:marRight w:val="0"/>
          <w:marTop w:val="0"/>
          <w:marBottom w:val="0"/>
          <w:divBdr>
            <w:top w:val="single" w:sz="2" w:space="0" w:color="E5E7EB"/>
            <w:left w:val="single" w:sz="2" w:space="0" w:color="E5E7EB"/>
            <w:bottom w:val="single" w:sz="2" w:space="0" w:color="E5E7EB"/>
            <w:right w:val="single" w:sz="2" w:space="0" w:color="E5E7EB"/>
          </w:divBdr>
          <w:divsChild>
            <w:div w:id="1334718290">
              <w:marLeft w:val="0"/>
              <w:marRight w:val="0"/>
              <w:marTop w:val="0"/>
              <w:marBottom w:val="0"/>
              <w:divBdr>
                <w:top w:val="single" w:sz="2" w:space="0" w:color="auto"/>
                <w:left w:val="single" w:sz="2" w:space="0" w:color="auto"/>
                <w:bottom w:val="single" w:sz="2" w:space="0" w:color="auto"/>
                <w:right w:val="single" w:sz="2" w:space="0" w:color="auto"/>
              </w:divBdr>
              <w:divsChild>
                <w:div w:id="738866008">
                  <w:marLeft w:val="0"/>
                  <w:marRight w:val="0"/>
                  <w:marTop w:val="0"/>
                  <w:marBottom w:val="0"/>
                  <w:divBdr>
                    <w:top w:val="single" w:sz="2" w:space="0" w:color="auto"/>
                    <w:left w:val="single" w:sz="2" w:space="0" w:color="auto"/>
                    <w:bottom w:val="single" w:sz="2" w:space="0" w:color="auto"/>
                    <w:right w:val="single" w:sz="2" w:space="0" w:color="auto"/>
                  </w:divBdr>
                  <w:divsChild>
                    <w:div w:id="809205233">
                      <w:marLeft w:val="0"/>
                      <w:marRight w:val="0"/>
                      <w:marTop w:val="0"/>
                      <w:marBottom w:val="0"/>
                      <w:divBdr>
                        <w:top w:val="single" w:sz="2" w:space="0" w:color="E5E7EB"/>
                        <w:left w:val="single" w:sz="2" w:space="0" w:color="E5E7EB"/>
                        <w:bottom w:val="single" w:sz="2" w:space="0" w:color="E5E7EB"/>
                        <w:right w:val="single" w:sz="2" w:space="0" w:color="E5E7EB"/>
                      </w:divBdr>
                      <w:divsChild>
                        <w:div w:id="1881621827">
                          <w:marLeft w:val="0"/>
                          <w:marRight w:val="0"/>
                          <w:marTop w:val="0"/>
                          <w:marBottom w:val="0"/>
                          <w:divBdr>
                            <w:top w:val="single" w:sz="2" w:space="0" w:color="E5E7EB"/>
                            <w:left w:val="single" w:sz="2" w:space="0" w:color="E5E7EB"/>
                            <w:bottom w:val="single" w:sz="2" w:space="0" w:color="E5E7EB"/>
                            <w:right w:val="single" w:sz="2" w:space="0" w:color="E5E7EB"/>
                          </w:divBdr>
                          <w:divsChild>
                            <w:div w:id="2027172183">
                              <w:marLeft w:val="0"/>
                              <w:marRight w:val="0"/>
                              <w:marTop w:val="0"/>
                              <w:marBottom w:val="0"/>
                              <w:divBdr>
                                <w:top w:val="single" w:sz="2" w:space="0" w:color="E5E7EB"/>
                                <w:left w:val="single" w:sz="2" w:space="0" w:color="E5E7EB"/>
                                <w:bottom w:val="single" w:sz="2" w:space="0" w:color="E5E7EB"/>
                                <w:right w:val="single" w:sz="2" w:space="0" w:color="E5E7EB"/>
                              </w:divBdr>
                              <w:divsChild>
                                <w:div w:id="2492362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599604475">
                  <w:marLeft w:val="0"/>
                  <w:marRight w:val="0"/>
                  <w:marTop w:val="0"/>
                  <w:marBottom w:val="0"/>
                  <w:divBdr>
                    <w:top w:val="single" w:sz="2" w:space="0" w:color="auto"/>
                    <w:left w:val="single" w:sz="2" w:space="0" w:color="auto"/>
                    <w:bottom w:val="single" w:sz="2" w:space="0" w:color="auto"/>
                    <w:right w:val="single" w:sz="2" w:space="0" w:color="auto"/>
                  </w:divBdr>
                  <w:divsChild>
                    <w:div w:id="1388646544">
                      <w:marLeft w:val="0"/>
                      <w:marRight w:val="0"/>
                      <w:marTop w:val="0"/>
                      <w:marBottom w:val="0"/>
                      <w:divBdr>
                        <w:top w:val="single" w:sz="2" w:space="0" w:color="E5E7EB"/>
                        <w:left w:val="single" w:sz="2" w:space="0" w:color="E5E7EB"/>
                        <w:bottom w:val="single" w:sz="2" w:space="0" w:color="E5E7EB"/>
                        <w:right w:val="single" w:sz="2" w:space="0" w:color="E5E7EB"/>
                      </w:divBdr>
                      <w:divsChild>
                        <w:div w:id="1383020499">
                          <w:marLeft w:val="0"/>
                          <w:marRight w:val="0"/>
                          <w:marTop w:val="0"/>
                          <w:marBottom w:val="0"/>
                          <w:divBdr>
                            <w:top w:val="single" w:sz="2" w:space="0" w:color="E5E7EB"/>
                            <w:left w:val="single" w:sz="2" w:space="0" w:color="E5E7EB"/>
                            <w:bottom w:val="single" w:sz="2" w:space="0" w:color="E5E7EB"/>
                            <w:right w:val="single" w:sz="2" w:space="0" w:color="E5E7EB"/>
                          </w:divBdr>
                          <w:divsChild>
                            <w:div w:id="15139092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7249320">
                          <w:marLeft w:val="0"/>
                          <w:marRight w:val="0"/>
                          <w:marTop w:val="0"/>
                          <w:marBottom w:val="0"/>
                          <w:divBdr>
                            <w:top w:val="single" w:sz="2" w:space="0" w:color="E5E7EB"/>
                            <w:left w:val="single" w:sz="2" w:space="0" w:color="E5E7EB"/>
                            <w:bottom w:val="single" w:sz="2" w:space="0" w:color="E5E7EB"/>
                            <w:right w:val="single" w:sz="2" w:space="0" w:color="E5E7EB"/>
                          </w:divBdr>
                          <w:divsChild>
                            <w:div w:id="1583567810">
                              <w:marLeft w:val="0"/>
                              <w:marRight w:val="0"/>
                              <w:marTop w:val="0"/>
                              <w:marBottom w:val="0"/>
                              <w:divBdr>
                                <w:top w:val="single" w:sz="2" w:space="0" w:color="E5E7EB"/>
                                <w:left w:val="single" w:sz="2" w:space="0" w:color="E5E7EB"/>
                                <w:bottom w:val="single" w:sz="2" w:space="0" w:color="E5E7EB"/>
                                <w:right w:val="single" w:sz="2" w:space="0" w:color="E5E7EB"/>
                              </w:divBdr>
                              <w:divsChild>
                                <w:div w:id="5798689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88182289">
                          <w:marLeft w:val="0"/>
                          <w:marRight w:val="0"/>
                          <w:marTop w:val="0"/>
                          <w:marBottom w:val="0"/>
                          <w:divBdr>
                            <w:top w:val="single" w:sz="2" w:space="0" w:color="E5E7EB"/>
                            <w:left w:val="single" w:sz="2" w:space="0" w:color="E5E7EB"/>
                            <w:bottom w:val="single" w:sz="2" w:space="0" w:color="E5E7EB"/>
                            <w:right w:val="single" w:sz="2" w:space="0" w:color="E5E7EB"/>
                          </w:divBdr>
                          <w:divsChild>
                            <w:div w:id="330984984">
                              <w:marLeft w:val="0"/>
                              <w:marRight w:val="0"/>
                              <w:marTop w:val="0"/>
                              <w:marBottom w:val="0"/>
                              <w:divBdr>
                                <w:top w:val="single" w:sz="2" w:space="0" w:color="E5E7EB"/>
                                <w:left w:val="single" w:sz="2" w:space="0" w:color="E5E7EB"/>
                                <w:bottom w:val="single" w:sz="2" w:space="0" w:color="E5E7EB"/>
                                <w:right w:val="single" w:sz="2" w:space="0" w:color="E5E7EB"/>
                              </w:divBdr>
                              <w:divsChild>
                                <w:div w:id="11995131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801046780">
      <w:bodyDiv w:val="1"/>
      <w:marLeft w:val="0"/>
      <w:marRight w:val="0"/>
      <w:marTop w:val="0"/>
      <w:marBottom w:val="0"/>
      <w:divBdr>
        <w:top w:val="none" w:sz="0" w:space="0" w:color="auto"/>
        <w:left w:val="none" w:sz="0" w:space="0" w:color="auto"/>
        <w:bottom w:val="none" w:sz="0" w:space="0" w:color="auto"/>
        <w:right w:val="none" w:sz="0" w:space="0" w:color="auto"/>
      </w:divBdr>
    </w:div>
    <w:div w:id="808400823">
      <w:bodyDiv w:val="1"/>
      <w:marLeft w:val="0"/>
      <w:marRight w:val="0"/>
      <w:marTop w:val="0"/>
      <w:marBottom w:val="0"/>
      <w:divBdr>
        <w:top w:val="none" w:sz="0" w:space="0" w:color="auto"/>
        <w:left w:val="none" w:sz="0" w:space="0" w:color="auto"/>
        <w:bottom w:val="none" w:sz="0" w:space="0" w:color="auto"/>
        <w:right w:val="none" w:sz="0" w:space="0" w:color="auto"/>
      </w:divBdr>
    </w:div>
    <w:div w:id="813064871">
      <w:bodyDiv w:val="1"/>
      <w:marLeft w:val="0"/>
      <w:marRight w:val="0"/>
      <w:marTop w:val="0"/>
      <w:marBottom w:val="0"/>
      <w:divBdr>
        <w:top w:val="none" w:sz="0" w:space="0" w:color="auto"/>
        <w:left w:val="none" w:sz="0" w:space="0" w:color="auto"/>
        <w:bottom w:val="none" w:sz="0" w:space="0" w:color="auto"/>
        <w:right w:val="none" w:sz="0" w:space="0" w:color="auto"/>
      </w:divBdr>
    </w:div>
    <w:div w:id="842205786">
      <w:bodyDiv w:val="1"/>
      <w:marLeft w:val="0"/>
      <w:marRight w:val="0"/>
      <w:marTop w:val="0"/>
      <w:marBottom w:val="0"/>
      <w:divBdr>
        <w:top w:val="none" w:sz="0" w:space="0" w:color="auto"/>
        <w:left w:val="none" w:sz="0" w:space="0" w:color="auto"/>
        <w:bottom w:val="none" w:sz="0" w:space="0" w:color="auto"/>
        <w:right w:val="none" w:sz="0" w:space="0" w:color="auto"/>
      </w:divBdr>
    </w:div>
    <w:div w:id="842355285">
      <w:bodyDiv w:val="1"/>
      <w:marLeft w:val="0"/>
      <w:marRight w:val="0"/>
      <w:marTop w:val="0"/>
      <w:marBottom w:val="0"/>
      <w:divBdr>
        <w:top w:val="none" w:sz="0" w:space="0" w:color="auto"/>
        <w:left w:val="none" w:sz="0" w:space="0" w:color="auto"/>
        <w:bottom w:val="none" w:sz="0" w:space="0" w:color="auto"/>
        <w:right w:val="none" w:sz="0" w:space="0" w:color="auto"/>
      </w:divBdr>
      <w:divsChild>
        <w:div w:id="474370275">
          <w:marLeft w:val="0"/>
          <w:marRight w:val="0"/>
          <w:marTop w:val="0"/>
          <w:marBottom w:val="0"/>
          <w:divBdr>
            <w:top w:val="none" w:sz="0" w:space="0" w:color="auto"/>
            <w:left w:val="none" w:sz="0" w:space="0" w:color="auto"/>
            <w:bottom w:val="none" w:sz="0" w:space="0" w:color="auto"/>
            <w:right w:val="none" w:sz="0" w:space="0" w:color="auto"/>
          </w:divBdr>
          <w:divsChild>
            <w:div w:id="1171263993">
              <w:marLeft w:val="0"/>
              <w:marRight w:val="0"/>
              <w:marTop w:val="0"/>
              <w:marBottom w:val="0"/>
              <w:divBdr>
                <w:top w:val="none" w:sz="0" w:space="0" w:color="auto"/>
                <w:left w:val="none" w:sz="0" w:space="0" w:color="auto"/>
                <w:bottom w:val="none" w:sz="0" w:space="0" w:color="auto"/>
                <w:right w:val="none" w:sz="0" w:space="0" w:color="auto"/>
              </w:divBdr>
              <w:divsChild>
                <w:div w:id="406155502">
                  <w:marLeft w:val="0"/>
                  <w:marRight w:val="0"/>
                  <w:marTop w:val="0"/>
                  <w:marBottom w:val="0"/>
                  <w:divBdr>
                    <w:top w:val="none" w:sz="0" w:space="0" w:color="auto"/>
                    <w:left w:val="none" w:sz="0" w:space="0" w:color="auto"/>
                    <w:bottom w:val="none" w:sz="0" w:space="0" w:color="auto"/>
                    <w:right w:val="none" w:sz="0" w:space="0" w:color="auto"/>
                  </w:divBdr>
                </w:div>
                <w:div w:id="606933022">
                  <w:marLeft w:val="0"/>
                  <w:marRight w:val="0"/>
                  <w:marTop w:val="0"/>
                  <w:marBottom w:val="0"/>
                  <w:divBdr>
                    <w:top w:val="none" w:sz="0" w:space="0" w:color="auto"/>
                    <w:left w:val="none" w:sz="0" w:space="0" w:color="auto"/>
                    <w:bottom w:val="none" w:sz="0" w:space="0" w:color="auto"/>
                    <w:right w:val="none" w:sz="0" w:space="0" w:color="auto"/>
                  </w:divBdr>
                </w:div>
                <w:div w:id="1422525151">
                  <w:marLeft w:val="0"/>
                  <w:marRight w:val="0"/>
                  <w:marTop w:val="0"/>
                  <w:marBottom w:val="0"/>
                  <w:divBdr>
                    <w:top w:val="none" w:sz="0" w:space="0" w:color="auto"/>
                    <w:left w:val="none" w:sz="0" w:space="0" w:color="auto"/>
                    <w:bottom w:val="none" w:sz="0" w:space="0" w:color="auto"/>
                    <w:right w:val="none" w:sz="0" w:space="0" w:color="auto"/>
                  </w:divBdr>
                </w:div>
                <w:div w:id="104903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48104">
      <w:bodyDiv w:val="1"/>
      <w:marLeft w:val="360"/>
      <w:marRight w:val="360"/>
      <w:marTop w:val="360"/>
      <w:marBottom w:val="360"/>
      <w:divBdr>
        <w:top w:val="none" w:sz="0" w:space="0" w:color="auto"/>
        <w:left w:val="none" w:sz="0" w:space="0" w:color="auto"/>
        <w:bottom w:val="none" w:sz="0" w:space="0" w:color="auto"/>
        <w:right w:val="none" w:sz="0" w:space="0" w:color="auto"/>
      </w:divBdr>
    </w:div>
    <w:div w:id="857550726">
      <w:bodyDiv w:val="1"/>
      <w:marLeft w:val="360"/>
      <w:marRight w:val="360"/>
      <w:marTop w:val="360"/>
      <w:marBottom w:val="360"/>
      <w:divBdr>
        <w:top w:val="none" w:sz="0" w:space="0" w:color="auto"/>
        <w:left w:val="none" w:sz="0" w:space="0" w:color="auto"/>
        <w:bottom w:val="none" w:sz="0" w:space="0" w:color="auto"/>
        <w:right w:val="none" w:sz="0" w:space="0" w:color="auto"/>
      </w:divBdr>
    </w:div>
    <w:div w:id="885069919">
      <w:bodyDiv w:val="1"/>
      <w:marLeft w:val="0"/>
      <w:marRight w:val="0"/>
      <w:marTop w:val="0"/>
      <w:marBottom w:val="0"/>
      <w:divBdr>
        <w:top w:val="none" w:sz="0" w:space="0" w:color="auto"/>
        <w:left w:val="none" w:sz="0" w:space="0" w:color="auto"/>
        <w:bottom w:val="none" w:sz="0" w:space="0" w:color="auto"/>
        <w:right w:val="none" w:sz="0" w:space="0" w:color="auto"/>
      </w:divBdr>
      <w:divsChild>
        <w:div w:id="1628929196">
          <w:marLeft w:val="0"/>
          <w:marRight w:val="0"/>
          <w:marTop w:val="0"/>
          <w:marBottom w:val="0"/>
          <w:divBdr>
            <w:top w:val="none" w:sz="0" w:space="0" w:color="auto"/>
            <w:left w:val="none" w:sz="0" w:space="0" w:color="auto"/>
            <w:bottom w:val="none" w:sz="0" w:space="0" w:color="auto"/>
            <w:right w:val="none" w:sz="0" w:space="0" w:color="auto"/>
          </w:divBdr>
        </w:div>
        <w:div w:id="109210339">
          <w:marLeft w:val="0"/>
          <w:marRight w:val="0"/>
          <w:marTop w:val="0"/>
          <w:marBottom w:val="0"/>
          <w:divBdr>
            <w:top w:val="none" w:sz="0" w:space="0" w:color="auto"/>
            <w:left w:val="none" w:sz="0" w:space="0" w:color="auto"/>
            <w:bottom w:val="none" w:sz="0" w:space="0" w:color="auto"/>
            <w:right w:val="none" w:sz="0" w:space="0" w:color="auto"/>
          </w:divBdr>
        </w:div>
        <w:div w:id="779834501">
          <w:marLeft w:val="0"/>
          <w:marRight w:val="0"/>
          <w:marTop w:val="0"/>
          <w:marBottom w:val="0"/>
          <w:divBdr>
            <w:top w:val="none" w:sz="0" w:space="0" w:color="auto"/>
            <w:left w:val="none" w:sz="0" w:space="0" w:color="auto"/>
            <w:bottom w:val="none" w:sz="0" w:space="0" w:color="auto"/>
            <w:right w:val="none" w:sz="0" w:space="0" w:color="auto"/>
          </w:divBdr>
        </w:div>
        <w:div w:id="207689906">
          <w:marLeft w:val="0"/>
          <w:marRight w:val="0"/>
          <w:marTop w:val="0"/>
          <w:marBottom w:val="0"/>
          <w:divBdr>
            <w:top w:val="none" w:sz="0" w:space="0" w:color="auto"/>
            <w:left w:val="none" w:sz="0" w:space="0" w:color="auto"/>
            <w:bottom w:val="none" w:sz="0" w:space="0" w:color="auto"/>
            <w:right w:val="none" w:sz="0" w:space="0" w:color="auto"/>
          </w:divBdr>
        </w:div>
        <w:div w:id="2024628122">
          <w:marLeft w:val="0"/>
          <w:marRight w:val="0"/>
          <w:marTop w:val="0"/>
          <w:marBottom w:val="0"/>
          <w:divBdr>
            <w:top w:val="none" w:sz="0" w:space="0" w:color="auto"/>
            <w:left w:val="none" w:sz="0" w:space="0" w:color="auto"/>
            <w:bottom w:val="none" w:sz="0" w:space="0" w:color="auto"/>
            <w:right w:val="none" w:sz="0" w:space="0" w:color="auto"/>
          </w:divBdr>
        </w:div>
        <w:div w:id="1073892419">
          <w:marLeft w:val="0"/>
          <w:marRight w:val="0"/>
          <w:marTop w:val="0"/>
          <w:marBottom w:val="0"/>
          <w:divBdr>
            <w:top w:val="none" w:sz="0" w:space="0" w:color="auto"/>
            <w:left w:val="none" w:sz="0" w:space="0" w:color="auto"/>
            <w:bottom w:val="none" w:sz="0" w:space="0" w:color="auto"/>
            <w:right w:val="none" w:sz="0" w:space="0" w:color="auto"/>
          </w:divBdr>
        </w:div>
        <w:div w:id="985203381">
          <w:marLeft w:val="0"/>
          <w:marRight w:val="0"/>
          <w:marTop w:val="0"/>
          <w:marBottom w:val="0"/>
          <w:divBdr>
            <w:top w:val="none" w:sz="0" w:space="0" w:color="auto"/>
            <w:left w:val="none" w:sz="0" w:space="0" w:color="auto"/>
            <w:bottom w:val="none" w:sz="0" w:space="0" w:color="auto"/>
            <w:right w:val="none" w:sz="0" w:space="0" w:color="auto"/>
          </w:divBdr>
        </w:div>
        <w:div w:id="1545756572">
          <w:marLeft w:val="0"/>
          <w:marRight w:val="0"/>
          <w:marTop w:val="0"/>
          <w:marBottom w:val="0"/>
          <w:divBdr>
            <w:top w:val="none" w:sz="0" w:space="0" w:color="auto"/>
            <w:left w:val="none" w:sz="0" w:space="0" w:color="auto"/>
            <w:bottom w:val="none" w:sz="0" w:space="0" w:color="auto"/>
            <w:right w:val="none" w:sz="0" w:space="0" w:color="auto"/>
          </w:divBdr>
        </w:div>
        <w:div w:id="371463354">
          <w:marLeft w:val="0"/>
          <w:marRight w:val="0"/>
          <w:marTop w:val="0"/>
          <w:marBottom w:val="0"/>
          <w:divBdr>
            <w:top w:val="none" w:sz="0" w:space="0" w:color="auto"/>
            <w:left w:val="none" w:sz="0" w:space="0" w:color="auto"/>
            <w:bottom w:val="none" w:sz="0" w:space="0" w:color="auto"/>
            <w:right w:val="none" w:sz="0" w:space="0" w:color="auto"/>
          </w:divBdr>
        </w:div>
        <w:div w:id="1133720387">
          <w:marLeft w:val="0"/>
          <w:marRight w:val="0"/>
          <w:marTop w:val="0"/>
          <w:marBottom w:val="0"/>
          <w:divBdr>
            <w:top w:val="none" w:sz="0" w:space="0" w:color="auto"/>
            <w:left w:val="none" w:sz="0" w:space="0" w:color="auto"/>
            <w:bottom w:val="none" w:sz="0" w:space="0" w:color="auto"/>
            <w:right w:val="none" w:sz="0" w:space="0" w:color="auto"/>
          </w:divBdr>
        </w:div>
        <w:div w:id="792946568">
          <w:marLeft w:val="0"/>
          <w:marRight w:val="0"/>
          <w:marTop w:val="0"/>
          <w:marBottom w:val="0"/>
          <w:divBdr>
            <w:top w:val="none" w:sz="0" w:space="0" w:color="auto"/>
            <w:left w:val="none" w:sz="0" w:space="0" w:color="auto"/>
            <w:bottom w:val="none" w:sz="0" w:space="0" w:color="auto"/>
            <w:right w:val="none" w:sz="0" w:space="0" w:color="auto"/>
          </w:divBdr>
        </w:div>
        <w:div w:id="1903250168">
          <w:marLeft w:val="0"/>
          <w:marRight w:val="0"/>
          <w:marTop w:val="0"/>
          <w:marBottom w:val="0"/>
          <w:divBdr>
            <w:top w:val="none" w:sz="0" w:space="0" w:color="auto"/>
            <w:left w:val="none" w:sz="0" w:space="0" w:color="auto"/>
            <w:bottom w:val="none" w:sz="0" w:space="0" w:color="auto"/>
            <w:right w:val="none" w:sz="0" w:space="0" w:color="auto"/>
          </w:divBdr>
        </w:div>
        <w:div w:id="502473199">
          <w:marLeft w:val="0"/>
          <w:marRight w:val="0"/>
          <w:marTop w:val="0"/>
          <w:marBottom w:val="0"/>
          <w:divBdr>
            <w:top w:val="none" w:sz="0" w:space="0" w:color="auto"/>
            <w:left w:val="none" w:sz="0" w:space="0" w:color="auto"/>
            <w:bottom w:val="none" w:sz="0" w:space="0" w:color="auto"/>
            <w:right w:val="none" w:sz="0" w:space="0" w:color="auto"/>
          </w:divBdr>
        </w:div>
        <w:div w:id="1420831274">
          <w:marLeft w:val="0"/>
          <w:marRight w:val="0"/>
          <w:marTop w:val="0"/>
          <w:marBottom w:val="0"/>
          <w:divBdr>
            <w:top w:val="none" w:sz="0" w:space="0" w:color="auto"/>
            <w:left w:val="none" w:sz="0" w:space="0" w:color="auto"/>
            <w:bottom w:val="none" w:sz="0" w:space="0" w:color="auto"/>
            <w:right w:val="none" w:sz="0" w:space="0" w:color="auto"/>
          </w:divBdr>
        </w:div>
        <w:div w:id="749697890">
          <w:marLeft w:val="0"/>
          <w:marRight w:val="0"/>
          <w:marTop w:val="0"/>
          <w:marBottom w:val="0"/>
          <w:divBdr>
            <w:top w:val="none" w:sz="0" w:space="0" w:color="auto"/>
            <w:left w:val="none" w:sz="0" w:space="0" w:color="auto"/>
            <w:bottom w:val="none" w:sz="0" w:space="0" w:color="auto"/>
            <w:right w:val="none" w:sz="0" w:space="0" w:color="auto"/>
          </w:divBdr>
        </w:div>
        <w:div w:id="424032710">
          <w:marLeft w:val="0"/>
          <w:marRight w:val="0"/>
          <w:marTop w:val="0"/>
          <w:marBottom w:val="0"/>
          <w:divBdr>
            <w:top w:val="none" w:sz="0" w:space="0" w:color="auto"/>
            <w:left w:val="none" w:sz="0" w:space="0" w:color="auto"/>
            <w:bottom w:val="none" w:sz="0" w:space="0" w:color="auto"/>
            <w:right w:val="none" w:sz="0" w:space="0" w:color="auto"/>
          </w:divBdr>
        </w:div>
        <w:div w:id="14961911">
          <w:marLeft w:val="0"/>
          <w:marRight w:val="0"/>
          <w:marTop w:val="0"/>
          <w:marBottom w:val="0"/>
          <w:divBdr>
            <w:top w:val="none" w:sz="0" w:space="0" w:color="auto"/>
            <w:left w:val="none" w:sz="0" w:space="0" w:color="auto"/>
            <w:bottom w:val="none" w:sz="0" w:space="0" w:color="auto"/>
            <w:right w:val="none" w:sz="0" w:space="0" w:color="auto"/>
          </w:divBdr>
        </w:div>
      </w:divsChild>
    </w:div>
    <w:div w:id="894661810">
      <w:bodyDiv w:val="1"/>
      <w:marLeft w:val="360"/>
      <w:marRight w:val="360"/>
      <w:marTop w:val="360"/>
      <w:marBottom w:val="360"/>
      <w:divBdr>
        <w:top w:val="none" w:sz="0" w:space="0" w:color="auto"/>
        <w:left w:val="none" w:sz="0" w:space="0" w:color="auto"/>
        <w:bottom w:val="none" w:sz="0" w:space="0" w:color="auto"/>
        <w:right w:val="none" w:sz="0" w:space="0" w:color="auto"/>
      </w:divBdr>
    </w:div>
    <w:div w:id="940380622">
      <w:bodyDiv w:val="1"/>
      <w:marLeft w:val="0"/>
      <w:marRight w:val="0"/>
      <w:marTop w:val="0"/>
      <w:marBottom w:val="0"/>
      <w:divBdr>
        <w:top w:val="none" w:sz="0" w:space="0" w:color="auto"/>
        <w:left w:val="none" w:sz="0" w:space="0" w:color="auto"/>
        <w:bottom w:val="none" w:sz="0" w:space="0" w:color="auto"/>
        <w:right w:val="none" w:sz="0" w:space="0" w:color="auto"/>
      </w:divBdr>
      <w:divsChild>
        <w:div w:id="1720664580">
          <w:marLeft w:val="547"/>
          <w:marRight w:val="0"/>
          <w:marTop w:val="0"/>
          <w:marBottom w:val="0"/>
          <w:divBdr>
            <w:top w:val="none" w:sz="0" w:space="0" w:color="auto"/>
            <w:left w:val="none" w:sz="0" w:space="0" w:color="auto"/>
            <w:bottom w:val="none" w:sz="0" w:space="0" w:color="auto"/>
            <w:right w:val="none" w:sz="0" w:space="0" w:color="auto"/>
          </w:divBdr>
        </w:div>
      </w:divsChild>
    </w:div>
    <w:div w:id="942223172">
      <w:bodyDiv w:val="1"/>
      <w:marLeft w:val="0"/>
      <w:marRight w:val="0"/>
      <w:marTop w:val="0"/>
      <w:marBottom w:val="0"/>
      <w:divBdr>
        <w:top w:val="none" w:sz="0" w:space="0" w:color="auto"/>
        <w:left w:val="none" w:sz="0" w:space="0" w:color="auto"/>
        <w:bottom w:val="none" w:sz="0" w:space="0" w:color="auto"/>
        <w:right w:val="none" w:sz="0" w:space="0" w:color="auto"/>
      </w:divBdr>
    </w:div>
    <w:div w:id="954870536">
      <w:bodyDiv w:val="1"/>
      <w:marLeft w:val="0"/>
      <w:marRight w:val="0"/>
      <w:marTop w:val="0"/>
      <w:marBottom w:val="0"/>
      <w:divBdr>
        <w:top w:val="none" w:sz="0" w:space="0" w:color="auto"/>
        <w:left w:val="none" w:sz="0" w:space="0" w:color="auto"/>
        <w:bottom w:val="none" w:sz="0" w:space="0" w:color="auto"/>
        <w:right w:val="none" w:sz="0" w:space="0" w:color="auto"/>
      </w:divBdr>
    </w:div>
    <w:div w:id="963969748">
      <w:bodyDiv w:val="1"/>
      <w:marLeft w:val="0"/>
      <w:marRight w:val="0"/>
      <w:marTop w:val="0"/>
      <w:marBottom w:val="0"/>
      <w:divBdr>
        <w:top w:val="none" w:sz="0" w:space="0" w:color="auto"/>
        <w:left w:val="none" w:sz="0" w:space="0" w:color="auto"/>
        <w:bottom w:val="none" w:sz="0" w:space="0" w:color="auto"/>
        <w:right w:val="none" w:sz="0" w:space="0" w:color="auto"/>
      </w:divBdr>
    </w:div>
    <w:div w:id="966619978">
      <w:bodyDiv w:val="1"/>
      <w:marLeft w:val="0"/>
      <w:marRight w:val="0"/>
      <w:marTop w:val="0"/>
      <w:marBottom w:val="0"/>
      <w:divBdr>
        <w:top w:val="none" w:sz="0" w:space="0" w:color="auto"/>
        <w:left w:val="none" w:sz="0" w:space="0" w:color="auto"/>
        <w:bottom w:val="none" w:sz="0" w:space="0" w:color="auto"/>
        <w:right w:val="none" w:sz="0" w:space="0" w:color="auto"/>
      </w:divBdr>
    </w:div>
    <w:div w:id="967054956">
      <w:bodyDiv w:val="1"/>
      <w:marLeft w:val="0"/>
      <w:marRight w:val="0"/>
      <w:marTop w:val="0"/>
      <w:marBottom w:val="0"/>
      <w:divBdr>
        <w:top w:val="none" w:sz="0" w:space="0" w:color="auto"/>
        <w:left w:val="none" w:sz="0" w:space="0" w:color="auto"/>
        <w:bottom w:val="none" w:sz="0" w:space="0" w:color="auto"/>
        <w:right w:val="none" w:sz="0" w:space="0" w:color="auto"/>
      </w:divBdr>
    </w:div>
    <w:div w:id="992565107">
      <w:bodyDiv w:val="1"/>
      <w:marLeft w:val="0"/>
      <w:marRight w:val="0"/>
      <w:marTop w:val="0"/>
      <w:marBottom w:val="0"/>
      <w:divBdr>
        <w:top w:val="none" w:sz="0" w:space="0" w:color="auto"/>
        <w:left w:val="none" w:sz="0" w:space="0" w:color="auto"/>
        <w:bottom w:val="none" w:sz="0" w:space="0" w:color="auto"/>
        <w:right w:val="none" w:sz="0" w:space="0" w:color="auto"/>
      </w:divBdr>
    </w:div>
    <w:div w:id="1010839547">
      <w:bodyDiv w:val="1"/>
      <w:marLeft w:val="0"/>
      <w:marRight w:val="0"/>
      <w:marTop w:val="0"/>
      <w:marBottom w:val="0"/>
      <w:divBdr>
        <w:top w:val="none" w:sz="0" w:space="0" w:color="auto"/>
        <w:left w:val="none" w:sz="0" w:space="0" w:color="auto"/>
        <w:bottom w:val="none" w:sz="0" w:space="0" w:color="auto"/>
        <w:right w:val="none" w:sz="0" w:space="0" w:color="auto"/>
      </w:divBdr>
    </w:div>
    <w:div w:id="1090856874">
      <w:bodyDiv w:val="1"/>
      <w:marLeft w:val="0"/>
      <w:marRight w:val="0"/>
      <w:marTop w:val="0"/>
      <w:marBottom w:val="0"/>
      <w:divBdr>
        <w:top w:val="none" w:sz="0" w:space="0" w:color="auto"/>
        <w:left w:val="none" w:sz="0" w:space="0" w:color="auto"/>
        <w:bottom w:val="none" w:sz="0" w:space="0" w:color="auto"/>
        <w:right w:val="none" w:sz="0" w:space="0" w:color="auto"/>
      </w:divBdr>
    </w:div>
    <w:div w:id="1093941281">
      <w:bodyDiv w:val="1"/>
      <w:marLeft w:val="360"/>
      <w:marRight w:val="360"/>
      <w:marTop w:val="360"/>
      <w:marBottom w:val="360"/>
      <w:divBdr>
        <w:top w:val="none" w:sz="0" w:space="0" w:color="auto"/>
        <w:left w:val="none" w:sz="0" w:space="0" w:color="auto"/>
        <w:bottom w:val="none" w:sz="0" w:space="0" w:color="auto"/>
        <w:right w:val="none" w:sz="0" w:space="0" w:color="auto"/>
      </w:divBdr>
    </w:div>
    <w:div w:id="1119295476">
      <w:bodyDiv w:val="1"/>
      <w:marLeft w:val="0"/>
      <w:marRight w:val="0"/>
      <w:marTop w:val="0"/>
      <w:marBottom w:val="0"/>
      <w:divBdr>
        <w:top w:val="none" w:sz="0" w:space="0" w:color="auto"/>
        <w:left w:val="none" w:sz="0" w:space="0" w:color="auto"/>
        <w:bottom w:val="none" w:sz="0" w:space="0" w:color="auto"/>
        <w:right w:val="none" w:sz="0" w:space="0" w:color="auto"/>
      </w:divBdr>
    </w:div>
    <w:div w:id="1119765790">
      <w:bodyDiv w:val="1"/>
      <w:marLeft w:val="0"/>
      <w:marRight w:val="0"/>
      <w:marTop w:val="0"/>
      <w:marBottom w:val="0"/>
      <w:divBdr>
        <w:top w:val="none" w:sz="0" w:space="0" w:color="auto"/>
        <w:left w:val="none" w:sz="0" w:space="0" w:color="auto"/>
        <w:bottom w:val="none" w:sz="0" w:space="0" w:color="auto"/>
        <w:right w:val="none" w:sz="0" w:space="0" w:color="auto"/>
      </w:divBdr>
    </w:div>
    <w:div w:id="1128626241">
      <w:bodyDiv w:val="1"/>
      <w:marLeft w:val="0"/>
      <w:marRight w:val="0"/>
      <w:marTop w:val="0"/>
      <w:marBottom w:val="0"/>
      <w:divBdr>
        <w:top w:val="none" w:sz="0" w:space="0" w:color="auto"/>
        <w:left w:val="none" w:sz="0" w:space="0" w:color="auto"/>
        <w:bottom w:val="none" w:sz="0" w:space="0" w:color="auto"/>
        <w:right w:val="none" w:sz="0" w:space="0" w:color="auto"/>
      </w:divBdr>
    </w:div>
    <w:div w:id="1155222852">
      <w:bodyDiv w:val="1"/>
      <w:marLeft w:val="0"/>
      <w:marRight w:val="0"/>
      <w:marTop w:val="0"/>
      <w:marBottom w:val="0"/>
      <w:divBdr>
        <w:top w:val="none" w:sz="0" w:space="0" w:color="auto"/>
        <w:left w:val="none" w:sz="0" w:space="0" w:color="auto"/>
        <w:bottom w:val="none" w:sz="0" w:space="0" w:color="auto"/>
        <w:right w:val="none" w:sz="0" w:space="0" w:color="auto"/>
      </w:divBdr>
      <w:divsChild>
        <w:div w:id="656999611">
          <w:marLeft w:val="0"/>
          <w:marRight w:val="0"/>
          <w:marTop w:val="0"/>
          <w:marBottom w:val="0"/>
          <w:divBdr>
            <w:top w:val="single" w:sz="2" w:space="0" w:color="E4E6E8"/>
            <w:left w:val="single" w:sz="2" w:space="0" w:color="E4E6E8"/>
            <w:bottom w:val="single" w:sz="2" w:space="0" w:color="E4E6E8"/>
            <w:right w:val="single" w:sz="2" w:space="0" w:color="E4E6E8"/>
          </w:divBdr>
        </w:div>
        <w:div w:id="1786074884">
          <w:marLeft w:val="0"/>
          <w:marRight w:val="0"/>
          <w:marTop w:val="0"/>
          <w:marBottom w:val="0"/>
          <w:divBdr>
            <w:top w:val="single" w:sz="2" w:space="0" w:color="E4E6E8"/>
            <w:left w:val="single" w:sz="2" w:space="0" w:color="E4E6E8"/>
            <w:bottom w:val="single" w:sz="2" w:space="0" w:color="E4E6E8"/>
            <w:right w:val="single" w:sz="2" w:space="0" w:color="E4E6E8"/>
          </w:divBdr>
          <w:divsChild>
            <w:div w:id="247347166">
              <w:marLeft w:val="0"/>
              <w:marRight w:val="0"/>
              <w:marTop w:val="0"/>
              <w:marBottom w:val="0"/>
              <w:divBdr>
                <w:top w:val="single" w:sz="2" w:space="0" w:color="E4E6E8"/>
                <w:left w:val="single" w:sz="2" w:space="0" w:color="E4E6E8"/>
                <w:bottom w:val="single" w:sz="2" w:space="0" w:color="E4E6E8"/>
                <w:right w:val="single" w:sz="2" w:space="0" w:color="E4E6E8"/>
              </w:divBdr>
              <w:divsChild>
                <w:div w:id="1821313008">
                  <w:marLeft w:val="0"/>
                  <w:marRight w:val="0"/>
                  <w:marTop w:val="0"/>
                  <w:marBottom w:val="0"/>
                  <w:divBdr>
                    <w:top w:val="single" w:sz="2" w:space="0" w:color="auto"/>
                    <w:left w:val="single" w:sz="24" w:space="0" w:color="auto"/>
                    <w:bottom w:val="single" w:sz="2" w:space="0" w:color="auto"/>
                    <w:right w:val="single" w:sz="24" w:space="0" w:color="auto"/>
                  </w:divBdr>
                </w:div>
                <w:div w:id="1941797446">
                  <w:marLeft w:val="0"/>
                  <w:marRight w:val="0"/>
                  <w:marTop w:val="0"/>
                  <w:marBottom w:val="0"/>
                  <w:divBdr>
                    <w:top w:val="single" w:sz="2" w:space="0" w:color="E4E6E8"/>
                    <w:left w:val="single" w:sz="2" w:space="0" w:color="E4E6E8"/>
                    <w:bottom w:val="single" w:sz="2" w:space="0" w:color="E4E6E8"/>
                    <w:right w:val="single" w:sz="2" w:space="0" w:color="E4E6E8"/>
                  </w:divBdr>
                </w:div>
              </w:divsChild>
            </w:div>
          </w:divsChild>
        </w:div>
      </w:divsChild>
    </w:div>
    <w:div w:id="1158571261">
      <w:bodyDiv w:val="1"/>
      <w:marLeft w:val="0"/>
      <w:marRight w:val="0"/>
      <w:marTop w:val="0"/>
      <w:marBottom w:val="0"/>
      <w:divBdr>
        <w:top w:val="none" w:sz="0" w:space="0" w:color="auto"/>
        <w:left w:val="none" w:sz="0" w:space="0" w:color="auto"/>
        <w:bottom w:val="none" w:sz="0" w:space="0" w:color="auto"/>
        <w:right w:val="none" w:sz="0" w:space="0" w:color="auto"/>
      </w:divBdr>
    </w:div>
    <w:div w:id="1159662590">
      <w:bodyDiv w:val="1"/>
      <w:marLeft w:val="360"/>
      <w:marRight w:val="360"/>
      <w:marTop w:val="360"/>
      <w:marBottom w:val="360"/>
      <w:divBdr>
        <w:top w:val="none" w:sz="0" w:space="0" w:color="auto"/>
        <w:left w:val="none" w:sz="0" w:space="0" w:color="auto"/>
        <w:bottom w:val="none" w:sz="0" w:space="0" w:color="auto"/>
        <w:right w:val="none" w:sz="0" w:space="0" w:color="auto"/>
      </w:divBdr>
    </w:div>
    <w:div w:id="1191256500">
      <w:bodyDiv w:val="1"/>
      <w:marLeft w:val="0"/>
      <w:marRight w:val="0"/>
      <w:marTop w:val="0"/>
      <w:marBottom w:val="0"/>
      <w:divBdr>
        <w:top w:val="none" w:sz="0" w:space="0" w:color="auto"/>
        <w:left w:val="none" w:sz="0" w:space="0" w:color="auto"/>
        <w:bottom w:val="none" w:sz="0" w:space="0" w:color="auto"/>
        <w:right w:val="none" w:sz="0" w:space="0" w:color="auto"/>
      </w:divBdr>
    </w:div>
    <w:div w:id="1247761913">
      <w:bodyDiv w:val="1"/>
      <w:marLeft w:val="0"/>
      <w:marRight w:val="0"/>
      <w:marTop w:val="0"/>
      <w:marBottom w:val="0"/>
      <w:divBdr>
        <w:top w:val="none" w:sz="0" w:space="0" w:color="auto"/>
        <w:left w:val="none" w:sz="0" w:space="0" w:color="auto"/>
        <w:bottom w:val="none" w:sz="0" w:space="0" w:color="auto"/>
        <w:right w:val="none" w:sz="0" w:space="0" w:color="auto"/>
      </w:divBdr>
    </w:div>
    <w:div w:id="1252541215">
      <w:bodyDiv w:val="1"/>
      <w:marLeft w:val="0"/>
      <w:marRight w:val="0"/>
      <w:marTop w:val="0"/>
      <w:marBottom w:val="0"/>
      <w:divBdr>
        <w:top w:val="none" w:sz="0" w:space="0" w:color="auto"/>
        <w:left w:val="none" w:sz="0" w:space="0" w:color="auto"/>
        <w:bottom w:val="none" w:sz="0" w:space="0" w:color="auto"/>
        <w:right w:val="none" w:sz="0" w:space="0" w:color="auto"/>
      </w:divBdr>
    </w:div>
    <w:div w:id="1261596911">
      <w:bodyDiv w:val="1"/>
      <w:marLeft w:val="0"/>
      <w:marRight w:val="0"/>
      <w:marTop w:val="0"/>
      <w:marBottom w:val="0"/>
      <w:divBdr>
        <w:top w:val="none" w:sz="0" w:space="0" w:color="auto"/>
        <w:left w:val="none" w:sz="0" w:space="0" w:color="auto"/>
        <w:bottom w:val="none" w:sz="0" w:space="0" w:color="auto"/>
        <w:right w:val="none" w:sz="0" w:space="0" w:color="auto"/>
      </w:divBdr>
    </w:div>
    <w:div w:id="1269268151">
      <w:bodyDiv w:val="1"/>
      <w:marLeft w:val="0"/>
      <w:marRight w:val="0"/>
      <w:marTop w:val="0"/>
      <w:marBottom w:val="0"/>
      <w:divBdr>
        <w:top w:val="none" w:sz="0" w:space="0" w:color="auto"/>
        <w:left w:val="none" w:sz="0" w:space="0" w:color="auto"/>
        <w:bottom w:val="none" w:sz="0" w:space="0" w:color="auto"/>
        <w:right w:val="none" w:sz="0" w:space="0" w:color="auto"/>
      </w:divBdr>
    </w:div>
    <w:div w:id="1287202547">
      <w:bodyDiv w:val="1"/>
      <w:marLeft w:val="360"/>
      <w:marRight w:val="360"/>
      <w:marTop w:val="360"/>
      <w:marBottom w:val="360"/>
      <w:divBdr>
        <w:top w:val="none" w:sz="0" w:space="0" w:color="auto"/>
        <w:left w:val="none" w:sz="0" w:space="0" w:color="auto"/>
        <w:bottom w:val="none" w:sz="0" w:space="0" w:color="auto"/>
        <w:right w:val="none" w:sz="0" w:space="0" w:color="auto"/>
      </w:divBdr>
    </w:div>
    <w:div w:id="1289121441">
      <w:bodyDiv w:val="1"/>
      <w:marLeft w:val="0"/>
      <w:marRight w:val="0"/>
      <w:marTop w:val="0"/>
      <w:marBottom w:val="0"/>
      <w:divBdr>
        <w:top w:val="none" w:sz="0" w:space="0" w:color="auto"/>
        <w:left w:val="none" w:sz="0" w:space="0" w:color="auto"/>
        <w:bottom w:val="none" w:sz="0" w:space="0" w:color="auto"/>
        <w:right w:val="none" w:sz="0" w:space="0" w:color="auto"/>
      </w:divBdr>
      <w:divsChild>
        <w:div w:id="1327435651">
          <w:marLeft w:val="0"/>
          <w:marRight w:val="0"/>
          <w:marTop w:val="0"/>
          <w:marBottom w:val="0"/>
          <w:divBdr>
            <w:top w:val="single" w:sz="2" w:space="0" w:color="E5E7EB"/>
            <w:left w:val="single" w:sz="2" w:space="0" w:color="E5E7EB"/>
            <w:bottom w:val="single" w:sz="2" w:space="0" w:color="E5E7EB"/>
            <w:right w:val="single" w:sz="2" w:space="0" w:color="E5E7EB"/>
          </w:divBdr>
          <w:divsChild>
            <w:div w:id="831070369">
              <w:marLeft w:val="0"/>
              <w:marRight w:val="0"/>
              <w:marTop w:val="0"/>
              <w:marBottom w:val="0"/>
              <w:divBdr>
                <w:top w:val="single" w:sz="2" w:space="0" w:color="auto"/>
                <w:left w:val="single" w:sz="2" w:space="0" w:color="auto"/>
                <w:bottom w:val="single" w:sz="2" w:space="0" w:color="auto"/>
                <w:right w:val="single" w:sz="2" w:space="0" w:color="auto"/>
              </w:divBdr>
              <w:divsChild>
                <w:div w:id="1869105783">
                  <w:marLeft w:val="0"/>
                  <w:marRight w:val="0"/>
                  <w:marTop w:val="0"/>
                  <w:marBottom w:val="0"/>
                  <w:divBdr>
                    <w:top w:val="single" w:sz="2" w:space="0" w:color="auto"/>
                    <w:left w:val="single" w:sz="2" w:space="0" w:color="auto"/>
                    <w:bottom w:val="single" w:sz="2" w:space="0" w:color="auto"/>
                    <w:right w:val="single" w:sz="2" w:space="0" w:color="auto"/>
                  </w:divBdr>
                  <w:divsChild>
                    <w:div w:id="137233351">
                      <w:marLeft w:val="0"/>
                      <w:marRight w:val="0"/>
                      <w:marTop w:val="0"/>
                      <w:marBottom w:val="0"/>
                      <w:divBdr>
                        <w:top w:val="single" w:sz="2" w:space="0" w:color="E5E7EB"/>
                        <w:left w:val="single" w:sz="2" w:space="0" w:color="E5E7EB"/>
                        <w:bottom w:val="single" w:sz="2" w:space="0" w:color="E5E7EB"/>
                        <w:right w:val="single" w:sz="2" w:space="0" w:color="E5E7EB"/>
                      </w:divBdr>
                      <w:divsChild>
                        <w:div w:id="1389450860">
                          <w:marLeft w:val="0"/>
                          <w:marRight w:val="0"/>
                          <w:marTop w:val="0"/>
                          <w:marBottom w:val="0"/>
                          <w:divBdr>
                            <w:top w:val="single" w:sz="2" w:space="0" w:color="E5E7EB"/>
                            <w:left w:val="single" w:sz="2" w:space="0" w:color="E5E7EB"/>
                            <w:bottom w:val="single" w:sz="2" w:space="0" w:color="E5E7EB"/>
                            <w:right w:val="single" w:sz="2" w:space="0" w:color="E5E7EB"/>
                          </w:divBdr>
                          <w:divsChild>
                            <w:div w:id="1335298631">
                              <w:marLeft w:val="0"/>
                              <w:marRight w:val="0"/>
                              <w:marTop w:val="0"/>
                              <w:marBottom w:val="0"/>
                              <w:divBdr>
                                <w:top w:val="single" w:sz="2" w:space="0" w:color="E5E7EB"/>
                                <w:left w:val="single" w:sz="2" w:space="0" w:color="E5E7EB"/>
                                <w:bottom w:val="single" w:sz="2" w:space="0" w:color="E5E7EB"/>
                                <w:right w:val="single" w:sz="2" w:space="0" w:color="E5E7EB"/>
                              </w:divBdr>
                              <w:divsChild>
                                <w:div w:id="3575861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792871892">
                  <w:marLeft w:val="0"/>
                  <w:marRight w:val="0"/>
                  <w:marTop w:val="0"/>
                  <w:marBottom w:val="0"/>
                  <w:divBdr>
                    <w:top w:val="single" w:sz="2" w:space="0" w:color="auto"/>
                    <w:left w:val="single" w:sz="2" w:space="0" w:color="auto"/>
                    <w:bottom w:val="single" w:sz="2" w:space="0" w:color="auto"/>
                    <w:right w:val="single" w:sz="2" w:space="0" w:color="auto"/>
                  </w:divBdr>
                  <w:divsChild>
                    <w:div w:id="677853703">
                      <w:marLeft w:val="0"/>
                      <w:marRight w:val="0"/>
                      <w:marTop w:val="0"/>
                      <w:marBottom w:val="0"/>
                      <w:divBdr>
                        <w:top w:val="single" w:sz="2" w:space="0" w:color="E5E7EB"/>
                        <w:left w:val="single" w:sz="2" w:space="0" w:color="E5E7EB"/>
                        <w:bottom w:val="single" w:sz="2" w:space="0" w:color="E5E7EB"/>
                        <w:right w:val="single" w:sz="2" w:space="0" w:color="E5E7EB"/>
                      </w:divBdr>
                      <w:divsChild>
                        <w:div w:id="1992708357">
                          <w:marLeft w:val="0"/>
                          <w:marRight w:val="0"/>
                          <w:marTop w:val="0"/>
                          <w:marBottom w:val="0"/>
                          <w:divBdr>
                            <w:top w:val="single" w:sz="2" w:space="0" w:color="E5E7EB"/>
                            <w:left w:val="single" w:sz="2" w:space="0" w:color="E5E7EB"/>
                            <w:bottom w:val="single" w:sz="2" w:space="0" w:color="E5E7EB"/>
                            <w:right w:val="single" w:sz="2" w:space="0" w:color="E5E7EB"/>
                          </w:divBdr>
                          <w:divsChild>
                            <w:div w:id="13932335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27397832">
                          <w:marLeft w:val="0"/>
                          <w:marRight w:val="0"/>
                          <w:marTop w:val="0"/>
                          <w:marBottom w:val="0"/>
                          <w:divBdr>
                            <w:top w:val="single" w:sz="2" w:space="0" w:color="E5E7EB"/>
                            <w:left w:val="single" w:sz="2" w:space="0" w:color="E5E7EB"/>
                            <w:bottom w:val="single" w:sz="2" w:space="0" w:color="E5E7EB"/>
                            <w:right w:val="single" w:sz="2" w:space="0" w:color="E5E7EB"/>
                          </w:divBdr>
                          <w:divsChild>
                            <w:div w:id="1101686143">
                              <w:marLeft w:val="0"/>
                              <w:marRight w:val="0"/>
                              <w:marTop w:val="0"/>
                              <w:marBottom w:val="0"/>
                              <w:divBdr>
                                <w:top w:val="single" w:sz="2" w:space="0" w:color="E5E7EB"/>
                                <w:left w:val="single" w:sz="2" w:space="0" w:color="E5E7EB"/>
                                <w:bottom w:val="single" w:sz="2" w:space="0" w:color="E5E7EB"/>
                                <w:right w:val="single" w:sz="2" w:space="0" w:color="E5E7EB"/>
                              </w:divBdr>
                              <w:divsChild>
                                <w:div w:id="10639410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37547634">
                          <w:marLeft w:val="0"/>
                          <w:marRight w:val="0"/>
                          <w:marTop w:val="0"/>
                          <w:marBottom w:val="0"/>
                          <w:divBdr>
                            <w:top w:val="single" w:sz="2" w:space="0" w:color="E5E7EB"/>
                            <w:left w:val="single" w:sz="2" w:space="0" w:color="E5E7EB"/>
                            <w:bottom w:val="single" w:sz="2" w:space="0" w:color="E5E7EB"/>
                            <w:right w:val="single" w:sz="2" w:space="0" w:color="E5E7EB"/>
                          </w:divBdr>
                          <w:divsChild>
                            <w:div w:id="1110049227">
                              <w:marLeft w:val="0"/>
                              <w:marRight w:val="0"/>
                              <w:marTop w:val="0"/>
                              <w:marBottom w:val="0"/>
                              <w:divBdr>
                                <w:top w:val="single" w:sz="2" w:space="0" w:color="E5E7EB"/>
                                <w:left w:val="single" w:sz="2" w:space="0" w:color="E5E7EB"/>
                                <w:bottom w:val="single" w:sz="2" w:space="0" w:color="E5E7EB"/>
                                <w:right w:val="single" w:sz="2" w:space="0" w:color="E5E7EB"/>
                              </w:divBdr>
                              <w:divsChild>
                                <w:div w:id="12624893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309088800">
      <w:bodyDiv w:val="1"/>
      <w:marLeft w:val="360"/>
      <w:marRight w:val="360"/>
      <w:marTop w:val="360"/>
      <w:marBottom w:val="360"/>
      <w:divBdr>
        <w:top w:val="none" w:sz="0" w:space="0" w:color="auto"/>
        <w:left w:val="none" w:sz="0" w:space="0" w:color="auto"/>
        <w:bottom w:val="none" w:sz="0" w:space="0" w:color="auto"/>
        <w:right w:val="none" w:sz="0" w:space="0" w:color="auto"/>
      </w:divBdr>
    </w:div>
    <w:div w:id="1316687031">
      <w:bodyDiv w:val="1"/>
      <w:marLeft w:val="0"/>
      <w:marRight w:val="0"/>
      <w:marTop w:val="0"/>
      <w:marBottom w:val="0"/>
      <w:divBdr>
        <w:top w:val="none" w:sz="0" w:space="0" w:color="auto"/>
        <w:left w:val="none" w:sz="0" w:space="0" w:color="auto"/>
        <w:bottom w:val="none" w:sz="0" w:space="0" w:color="auto"/>
        <w:right w:val="none" w:sz="0" w:space="0" w:color="auto"/>
      </w:divBdr>
    </w:div>
    <w:div w:id="1342662894">
      <w:bodyDiv w:val="1"/>
      <w:marLeft w:val="0"/>
      <w:marRight w:val="0"/>
      <w:marTop w:val="0"/>
      <w:marBottom w:val="0"/>
      <w:divBdr>
        <w:top w:val="none" w:sz="0" w:space="0" w:color="auto"/>
        <w:left w:val="none" w:sz="0" w:space="0" w:color="auto"/>
        <w:bottom w:val="none" w:sz="0" w:space="0" w:color="auto"/>
        <w:right w:val="none" w:sz="0" w:space="0" w:color="auto"/>
      </w:divBdr>
    </w:div>
    <w:div w:id="1348098830">
      <w:bodyDiv w:val="1"/>
      <w:marLeft w:val="0"/>
      <w:marRight w:val="0"/>
      <w:marTop w:val="0"/>
      <w:marBottom w:val="0"/>
      <w:divBdr>
        <w:top w:val="none" w:sz="0" w:space="0" w:color="auto"/>
        <w:left w:val="none" w:sz="0" w:space="0" w:color="auto"/>
        <w:bottom w:val="none" w:sz="0" w:space="0" w:color="auto"/>
        <w:right w:val="none" w:sz="0" w:space="0" w:color="auto"/>
      </w:divBdr>
    </w:div>
    <w:div w:id="1351646270">
      <w:bodyDiv w:val="1"/>
      <w:marLeft w:val="0"/>
      <w:marRight w:val="0"/>
      <w:marTop w:val="0"/>
      <w:marBottom w:val="0"/>
      <w:divBdr>
        <w:top w:val="none" w:sz="0" w:space="0" w:color="auto"/>
        <w:left w:val="none" w:sz="0" w:space="0" w:color="auto"/>
        <w:bottom w:val="none" w:sz="0" w:space="0" w:color="auto"/>
        <w:right w:val="none" w:sz="0" w:space="0" w:color="auto"/>
      </w:divBdr>
    </w:div>
    <w:div w:id="1352608540">
      <w:bodyDiv w:val="1"/>
      <w:marLeft w:val="0"/>
      <w:marRight w:val="0"/>
      <w:marTop w:val="0"/>
      <w:marBottom w:val="0"/>
      <w:divBdr>
        <w:top w:val="none" w:sz="0" w:space="0" w:color="auto"/>
        <w:left w:val="none" w:sz="0" w:space="0" w:color="auto"/>
        <w:bottom w:val="none" w:sz="0" w:space="0" w:color="auto"/>
        <w:right w:val="none" w:sz="0" w:space="0" w:color="auto"/>
      </w:divBdr>
    </w:div>
    <w:div w:id="1353874720">
      <w:bodyDiv w:val="1"/>
      <w:marLeft w:val="0"/>
      <w:marRight w:val="0"/>
      <w:marTop w:val="0"/>
      <w:marBottom w:val="0"/>
      <w:divBdr>
        <w:top w:val="none" w:sz="0" w:space="0" w:color="auto"/>
        <w:left w:val="none" w:sz="0" w:space="0" w:color="auto"/>
        <w:bottom w:val="none" w:sz="0" w:space="0" w:color="auto"/>
        <w:right w:val="none" w:sz="0" w:space="0" w:color="auto"/>
      </w:divBdr>
    </w:div>
    <w:div w:id="1389303972">
      <w:bodyDiv w:val="1"/>
      <w:marLeft w:val="0"/>
      <w:marRight w:val="0"/>
      <w:marTop w:val="0"/>
      <w:marBottom w:val="0"/>
      <w:divBdr>
        <w:top w:val="none" w:sz="0" w:space="0" w:color="auto"/>
        <w:left w:val="none" w:sz="0" w:space="0" w:color="auto"/>
        <w:bottom w:val="none" w:sz="0" w:space="0" w:color="auto"/>
        <w:right w:val="none" w:sz="0" w:space="0" w:color="auto"/>
      </w:divBdr>
    </w:div>
    <w:div w:id="1398743365">
      <w:bodyDiv w:val="1"/>
      <w:marLeft w:val="0"/>
      <w:marRight w:val="0"/>
      <w:marTop w:val="0"/>
      <w:marBottom w:val="0"/>
      <w:divBdr>
        <w:top w:val="none" w:sz="0" w:space="0" w:color="auto"/>
        <w:left w:val="none" w:sz="0" w:space="0" w:color="auto"/>
        <w:bottom w:val="none" w:sz="0" w:space="0" w:color="auto"/>
        <w:right w:val="none" w:sz="0" w:space="0" w:color="auto"/>
      </w:divBdr>
    </w:div>
    <w:div w:id="1427770647">
      <w:bodyDiv w:val="1"/>
      <w:marLeft w:val="0"/>
      <w:marRight w:val="0"/>
      <w:marTop w:val="0"/>
      <w:marBottom w:val="0"/>
      <w:divBdr>
        <w:top w:val="none" w:sz="0" w:space="0" w:color="auto"/>
        <w:left w:val="none" w:sz="0" w:space="0" w:color="auto"/>
        <w:bottom w:val="none" w:sz="0" w:space="0" w:color="auto"/>
        <w:right w:val="none" w:sz="0" w:space="0" w:color="auto"/>
      </w:divBdr>
    </w:div>
    <w:div w:id="1443106876">
      <w:bodyDiv w:val="1"/>
      <w:marLeft w:val="0"/>
      <w:marRight w:val="0"/>
      <w:marTop w:val="0"/>
      <w:marBottom w:val="0"/>
      <w:divBdr>
        <w:top w:val="none" w:sz="0" w:space="0" w:color="auto"/>
        <w:left w:val="none" w:sz="0" w:space="0" w:color="auto"/>
        <w:bottom w:val="none" w:sz="0" w:space="0" w:color="auto"/>
        <w:right w:val="none" w:sz="0" w:space="0" w:color="auto"/>
      </w:divBdr>
      <w:divsChild>
        <w:div w:id="171069281">
          <w:marLeft w:val="0"/>
          <w:marRight w:val="0"/>
          <w:marTop w:val="0"/>
          <w:marBottom w:val="0"/>
          <w:divBdr>
            <w:top w:val="none" w:sz="0" w:space="0" w:color="auto"/>
            <w:left w:val="none" w:sz="0" w:space="0" w:color="auto"/>
            <w:bottom w:val="none" w:sz="0" w:space="0" w:color="auto"/>
            <w:right w:val="none" w:sz="0" w:space="0" w:color="auto"/>
          </w:divBdr>
        </w:div>
        <w:div w:id="1240557766">
          <w:marLeft w:val="0"/>
          <w:marRight w:val="0"/>
          <w:marTop w:val="0"/>
          <w:marBottom w:val="0"/>
          <w:divBdr>
            <w:top w:val="none" w:sz="0" w:space="0" w:color="auto"/>
            <w:left w:val="none" w:sz="0" w:space="0" w:color="auto"/>
            <w:bottom w:val="none" w:sz="0" w:space="0" w:color="auto"/>
            <w:right w:val="none" w:sz="0" w:space="0" w:color="auto"/>
          </w:divBdr>
        </w:div>
        <w:div w:id="586891948">
          <w:marLeft w:val="0"/>
          <w:marRight w:val="0"/>
          <w:marTop w:val="0"/>
          <w:marBottom w:val="0"/>
          <w:divBdr>
            <w:top w:val="none" w:sz="0" w:space="0" w:color="auto"/>
            <w:left w:val="none" w:sz="0" w:space="0" w:color="auto"/>
            <w:bottom w:val="none" w:sz="0" w:space="0" w:color="auto"/>
            <w:right w:val="none" w:sz="0" w:space="0" w:color="auto"/>
          </w:divBdr>
        </w:div>
        <w:div w:id="1672484012">
          <w:marLeft w:val="0"/>
          <w:marRight w:val="0"/>
          <w:marTop w:val="0"/>
          <w:marBottom w:val="0"/>
          <w:divBdr>
            <w:top w:val="none" w:sz="0" w:space="0" w:color="auto"/>
            <w:left w:val="none" w:sz="0" w:space="0" w:color="auto"/>
            <w:bottom w:val="none" w:sz="0" w:space="0" w:color="auto"/>
            <w:right w:val="none" w:sz="0" w:space="0" w:color="auto"/>
          </w:divBdr>
        </w:div>
        <w:div w:id="324170977">
          <w:marLeft w:val="0"/>
          <w:marRight w:val="0"/>
          <w:marTop w:val="0"/>
          <w:marBottom w:val="0"/>
          <w:divBdr>
            <w:top w:val="none" w:sz="0" w:space="0" w:color="auto"/>
            <w:left w:val="none" w:sz="0" w:space="0" w:color="auto"/>
            <w:bottom w:val="none" w:sz="0" w:space="0" w:color="auto"/>
            <w:right w:val="none" w:sz="0" w:space="0" w:color="auto"/>
          </w:divBdr>
        </w:div>
        <w:div w:id="139932581">
          <w:marLeft w:val="0"/>
          <w:marRight w:val="0"/>
          <w:marTop w:val="0"/>
          <w:marBottom w:val="0"/>
          <w:divBdr>
            <w:top w:val="none" w:sz="0" w:space="0" w:color="auto"/>
            <w:left w:val="none" w:sz="0" w:space="0" w:color="auto"/>
            <w:bottom w:val="none" w:sz="0" w:space="0" w:color="auto"/>
            <w:right w:val="none" w:sz="0" w:space="0" w:color="auto"/>
          </w:divBdr>
        </w:div>
        <w:div w:id="1599560099">
          <w:marLeft w:val="0"/>
          <w:marRight w:val="0"/>
          <w:marTop w:val="0"/>
          <w:marBottom w:val="0"/>
          <w:divBdr>
            <w:top w:val="none" w:sz="0" w:space="0" w:color="auto"/>
            <w:left w:val="none" w:sz="0" w:space="0" w:color="auto"/>
            <w:bottom w:val="none" w:sz="0" w:space="0" w:color="auto"/>
            <w:right w:val="none" w:sz="0" w:space="0" w:color="auto"/>
          </w:divBdr>
        </w:div>
        <w:div w:id="1443190125">
          <w:marLeft w:val="0"/>
          <w:marRight w:val="0"/>
          <w:marTop w:val="0"/>
          <w:marBottom w:val="0"/>
          <w:divBdr>
            <w:top w:val="none" w:sz="0" w:space="0" w:color="auto"/>
            <w:left w:val="none" w:sz="0" w:space="0" w:color="auto"/>
            <w:bottom w:val="none" w:sz="0" w:space="0" w:color="auto"/>
            <w:right w:val="none" w:sz="0" w:space="0" w:color="auto"/>
          </w:divBdr>
        </w:div>
        <w:div w:id="1359890638">
          <w:marLeft w:val="0"/>
          <w:marRight w:val="0"/>
          <w:marTop w:val="0"/>
          <w:marBottom w:val="0"/>
          <w:divBdr>
            <w:top w:val="none" w:sz="0" w:space="0" w:color="auto"/>
            <w:left w:val="none" w:sz="0" w:space="0" w:color="auto"/>
            <w:bottom w:val="none" w:sz="0" w:space="0" w:color="auto"/>
            <w:right w:val="none" w:sz="0" w:space="0" w:color="auto"/>
          </w:divBdr>
        </w:div>
        <w:div w:id="764422442">
          <w:marLeft w:val="0"/>
          <w:marRight w:val="0"/>
          <w:marTop w:val="0"/>
          <w:marBottom w:val="0"/>
          <w:divBdr>
            <w:top w:val="none" w:sz="0" w:space="0" w:color="auto"/>
            <w:left w:val="none" w:sz="0" w:space="0" w:color="auto"/>
            <w:bottom w:val="none" w:sz="0" w:space="0" w:color="auto"/>
            <w:right w:val="none" w:sz="0" w:space="0" w:color="auto"/>
          </w:divBdr>
        </w:div>
        <w:div w:id="1271207342">
          <w:marLeft w:val="0"/>
          <w:marRight w:val="0"/>
          <w:marTop w:val="0"/>
          <w:marBottom w:val="0"/>
          <w:divBdr>
            <w:top w:val="none" w:sz="0" w:space="0" w:color="auto"/>
            <w:left w:val="none" w:sz="0" w:space="0" w:color="auto"/>
            <w:bottom w:val="none" w:sz="0" w:space="0" w:color="auto"/>
            <w:right w:val="none" w:sz="0" w:space="0" w:color="auto"/>
          </w:divBdr>
        </w:div>
        <w:div w:id="1418599015">
          <w:marLeft w:val="0"/>
          <w:marRight w:val="0"/>
          <w:marTop w:val="0"/>
          <w:marBottom w:val="0"/>
          <w:divBdr>
            <w:top w:val="none" w:sz="0" w:space="0" w:color="auto"/>
            <w:left w:val="none" w:sz="0" w:space="0" w:color="auto"/>
            <w:bottom w:val="none" w:sz="0" w:space="0" w:color="auto"/>
            <w:right w:val="none" w:sz="0" w:space="0" w:color="auto"/>
          </w:divBdr>
        </w:div>
        <w:div w:id="2046517360">
          <w:marLeft w:val="0"/>
          <w:marRight w:val="0"/>
          <w:marTop w:val="0"/>
          <w:marBottom w:val="0"/>
          <w:divBdr>
            <w:top w:val="none" w:sz="0" w:space="0" w:color="auto"/>
            <w:left w:val="none" w:sz="0" w:space="0" w:color="auto"/>
            <w:bottom w:val="none" w:sz="0" w:space="0" w:color="auto"/>
            <w:right w:val="none" w:sz="0" w:space="0" w:color="auto"/>
          </w:divBdr>
        </w:div>
        <w:div w:id="1067723908">
          <w:marLeft w:val="0"/>
          <w:marRight w:val="0"/>
          <w:marTop w:val="0"/>
          <w:marBottom w:val="0"/>
          <w:divBdr>
            <w:top w:val="none" w:sz="0" w:space="0" w:color="auto"/>
            <w:left w:val="none" w:sz="0" w:space="0" w:color="auto"/>
            <w:bottom w:val="none" w:sz="0" w:space="0" w:color="auto"/>
            <w:right w:val="none" w:sz="0" w:space="0" w:color="auto"/>
          </w:divBdr>
        </w:div>
        <w:div w:id="1415130285">
          <w:marLeft w:val="0"/>
          <w:marRight w:val="0"/>
          <w:marTop w:val="0"/>
          <w:marBottom w:val="0"/>
          <w:divBdr>
            <w:top w:val="none" w:sz="0" w:space="0" w:color="auto"/>
            <w:left w:val="none" w:sz="0" w:space="0" w:color="auto"/>
            <w:bottom w:val="none" w:sz="0" w:space="0" w:color="auto"/>
            <w:right w:val="none" w:sz="0" w:space="0" w:color="auto"/>
          </w:divBdr>
        </w:div>
        <w:div w:id="155734475">
          <w:marLeft w:val="0"/>
          <w:marRight w:val="0"/>
          <w:marTop w:val="0"/>
          <w:marBottom w:val="0"/>
          <w:divBdr>
            <w:top w:val="none" w:sz="0" w:space="0" w:color="auto"/>
            <w:left w:val="none" w:sz="0" w:space="0" w:color="auto"/>
            <w:bottom w:val="none" w:sz="0" w:space="0" w:color="auto"/>
            <w:right w:val="none" w:sz="0" w:space="0" w:color="auto"/>
          </w:divBdr>
        </w:div>
        <w:div w:id="1724131426">
          <w:marLeft w:val="0"/>
          <w:marRight w:val="0"/>
          <w:marTop w:val="0"/>
          <w:marBottom w:val="0"/>
          <w:divBdr>
            <w:top w:val="none" w:sz="0" w:space="0" w:color="auto"/>
            <w:left w:val="none" w:sz="0" w:space="0" w:color="auto"/>
            <w:bottom w:val="none" w:sz="0" w:space="0" w:color="auto"/>
            <w:right w:val="none" w:sz="0" w:space="0" w:color="auto"/>
          </w:divBdr>
        </w:div>
      </w:divsChild>
    </w:div>
    <w:div w:id="1462767009">
      <w:bodyDiv w:val="1"/>
      <w:marLeft w:val="0"/>
      <w:marRight w:val="0"/>
      <w:marTop w:val="0"/>
      <w:marBottom w:val="0"/>
      <w:divBdr>
        <w:top w:val="none" w:sz="0" w:space="0" w:color="auto"/>
        <w:left w:val="none" w:sz="0" w:space="0" w:color="auto"/>
        <w:bottom w:val="none" w:sz="0" w:space="0" w:color="auto"/>
        <w:right w:val="none" w:sz="0" w:space="0" w:color="auto"/>
      </w:divBdr>
    </w:div>
    <w:div w:id="1482236940">
      <w:bodyDiv w:val="1"/>
      <w:marLeft w:val="0"/>
      <w:marRight w:val="0"/>
      <w:marTop w:val="0"/>
      <w:marBottom w:val="0"/>
      <w:divBdr>
        <w:top w:val="none" w:sz="0" w:space="0" w:color="auto"/>
        <w:left w:val="none" w:sz="0" w:space="0" w:color="auto"/>
        <w:bottom w:val="none" w:sz="0" w:space="0" w:color="auto"/>
        <w:right w:val="none" w:sz="0" w:space="0" w:color="auto"/>
      </w:divBdr>
    </w:div>
    <w:div w:id="1536962126">
      <w:bodyDiv w:val="1"/>
      <w:marLeft w:val="0"/>
      <w:marRight w:val="0"/>
      <w:marTop w:val="0"/>
      <w:marBottom w:val="0"/>
      <w:divBdr>
        <w:top w:val="none" w:sz="0" w:space="0" w:color="auto"/>
        <w:left w:val="none" w:sz="0" w:space="0" w:color="auto"/>
        <w:bottom w:val="none" w:sz="0" w:space="0" w:color="auto"/>
        <w:right w:val="none" w:sz="0" w:space="0" w:color="auto"/>
      </w:divBdr>
    </w:div>
    <w:div w:id="1549026213">
      <w:bodyDiv w:val="1"/>
      <w:marLeft w:val="0"/>
      <w:marRight w:val="0"/>
      <w:marTop w:val="0"/>
      <w:marBottom w:val="0"/>
      <w:divBdr>
        <w:top w:val="none" w:sz="0" w:space="0" w:color="auto"/>
        <w:left w:val="none" w:sz="0" w:space="0" w:color="auto"/>
        <w:bottom w:val="none" w:sz="0" w:space="0" w:color="auto"/>
        <w:right w:val="none" w:sz="0" w:space="0" w:color="auto"/>
      </w:divBdr>
      <w:divsChild>
        <w:div w:id="1878546284">
          <w:marLeft w:val="547"/>
          <w:marRight w:val="0"/>
          <w:marTop w:val="0"/>
          <w:marBottom w:val="0"/>
          <w:divBdr>
            <w:top w:val="none" w:sz="0" w:space="0" w:color="auto"/>
            <w:left w:val="none" w:sz="0" w:space="0" w:color="auto"/>
            <w:bottom w:val="none" w:sz="0" w:space="0" w:color="auto"/>
            <w:right w:val="none" w:sz="0" w:space="0" w:color="auto"/>
          </w:divBdr>
        </w:div>
      </w:divsChild>
    </w:div>
    <w:div w:id="1553271799">
      <w:bodyDiv w:val="1"/>
      <w:marLeft w:val="0"/>
      <w:marRight w:val="0"/>
      <w:marTop w:val="0"/>
      <w:marBottom w:val="0"/>
      <w:divBdr>
        <w:top w:val="none" w:sz="0" w:space="0" w:color="auto"/>
        <w:left w:val="none" w:sz="0" w:space="0" w:color="auto"/>
        <w:bottom w:val="none" w:sz="0" w:space="0" w:color="auto"/>
        <w:right w:val="none" w:sz="0" w:space="0" w:color="auto"/>
      </w:divBdr>
    </w:div>
    <w:div w:id="1555385913">
      <w:bodyDiv w:val="1"/>
      <w:marLeft w:val="0"/>
      <w:marRight w:val="0"/>
      <w:marTop w:val="0"/>
      <w:marBottom w:val="0"/>
      <w:divBdr>
        <w:top w:val="none" w:sz="0" w:space="0" w:color="auto"/>
        <w:left w:val="none" w:sz="0" w:space="0" w:color="auto"/>
        <w:bottom w:val="none" w:sz="0" w:space="0" w:color="auto"/>
        <w:right w:val="none" w:sz="0" w:space="0" w:color="auto"/>
      </w:divBdr>
    </w:div>
    <w:div w:id="1557007797">
      <w:bodyDiv w:val="1"/>
      <w:marLeft w:val="0"/>
      <w:marRight w:val="0"/>
      <w:marTop w:val="0"/>
      <w:marBottom w:val="0"/>
      <w:divBdr>
        <w:top w:val="none" w:sz="0" w:space="0" w:color="auto"/>
        <w:left w:val="none" w:sz="0" w:space="0" w:color="auto"/>
        <w:bottom w:val="none" w:sz="0" w:space="0" w:color="auto"/>
        <w:right w:val="none" w:sz="0" w:space="0" w:color="auto"/>
      </w:divBdr>
    </w:div>
    <w:div w:id="1584875552">
      <w:bodyDiv w:val="1"/>
      <w:marLeft w:val="360"/>
      <w:marRight w:val="360"/>
      <w:marTop w:val="360"/>
      <w:marBottom w:val="360"/>
      <w:divBdr>
        <w:top w:val="none" w:sz="0" w:space="0" w:color="auto"/>
        <w:left w:val="none" w:sz="0" w:space="0" w:color="auto"/>
        <w:bottom w:val="none" w:sz="0" w:space="0" w:color="auto"/>
        <w:right w:val="none" w:sz="0" w:space="0" w:color="auto"/>
      </w:divBdr>
    </w:div>
    <w:div w:id="1594125837">
      <w:bodyDiv w:val="1"/>
      <w:marLeft w:val="0"/>
      <w:marRight w:val="0"/>
      <w:marTop w:val="0"/>
      <w:marBottom w:val="0"/>
      <w:divBdr>
        <w:top w:val="none" w:sz="0" w:space="0" w:color="auto"/>
        <w:left w:val="none" w:sz="0" w:space="0" w:color="auto"/>
        <w:bottom w:val="none" w:sz="0" w:space="0" w:color="auto"/>
        <w:right w:val="none" w:sz="0" w:space="0" w:color="auto"/>
      </w:divBdr>
    </w:div>
    <w:div w:id="1602957731">
      <w:bodyDiv w:val="1"/>
      <w:marLeft w:val="0"/>
      <w:marRight w:val="0"/>
      <w:marTop w:val="0"/>
      <w:marBottom w:val="0"/>
      <w:divBdr>
        <w:top w:val="none" w:sz="0" w:space="0" w:color="auto"/>
        <w:left w:val="none" w:sz="0" w:space="0" w:color="auto"/>
        <w:bottom w:val="none" w:sz="0" w:space="0" w:color="auto"/>
        <w:right w:val="none" w:sz="0" w:space="0" w:color="auto"/>
      </w:divBdr>
    </w:div>
    <w:div w:id="1608736749">
      <w:bodyDiv w:val="1"/>
      <w:marLeft w:val="0"/>
      <w:marRight w:val="0"/>
      <w:marTop w:val="0"/>
      <w:marBottom w:val="0"/>
      <w:divBdr>
        <w:top w:val="none" w:sz="0" w:space="0" w:color="auto"/>
        <w:left w:val="none" w:sz="0" w:space="0" w:color="auto"/>
        <w:bottom w:val="none" w:sz="0" w:space="0" w:color="auto"/>
        <w:right w:val="none" w:sz="0" w:space="0" w:color="auto"/>
      </w:divBdr>
    </w:div>
    <w:div w:id="1613048063">
      <w:bodyDiv w:val="1"/>
      <w:marLeft w:val="0"/>
      <w:marRight w:val="0"/>
      <w:marTop w:val="0"/>
      <w:marBottom w:val="0"/>
      <w:divBdr>
        <w:top w:val="none" w:sz="0" w:space="0" w:color="auto"/>
        <w:left w:val="none" w:sz="0" w:space="0" w:color="auto"/>
        <w:bottom w:val="none" w:sz="0" w:space="0" w:color="auto"/>
        <w:right w:val="none" w:sz="0" w:space="0" w:color="auto"/>
      </w:divBdr>
    </w:div>
    <w:div w:id="1635214131">
      <w:bodyDiv w:val="1"/>
      <w:marLeft w:val="0"/>
      <w:marRight w:val="0"/>
      <w:marTop w:val="0"/>
      <w:marBottom w:val="0"/>
      <w:divBdr>
        <w:top w:val="none" w:sz="0" w:space="0" w:color="auto"/>
        <w:left w:val="none" w:sz="0" w:space="0" w:color="auto"/>
        <w:bottom w:val="none" w:sz="0" w:space="0" w:color="auto"/>
        <w:right w:val="none" w:sz="0" w:space="0" w:color="auto"/>
      </w:divBdr>
    </w:div>
    <w:div w:id="1688024659">
      <w:bodyDiv w:val="1"/>
      <w:marLeft w:val="0"/>
      <w:marRight w:val="0"/>
      <w:marTop w:val="0"/>
      <w:marBottom w:val="0"/>
      <w:divBdr>
        <w:top w:val="none" w:sz="0" w:space="0" w:color="auto"/>
        <w:left w:val="none" w:sz="0" w:space="0" w:color="auto"/>
        <w:bottom w:val="none" w:sz="0" w:space="0" w:color="auto"/>
        <w:right w:val="none" w:sz="0" w:space="0" w:color="auto"/>
      </w:divBdr>
    </w:div>
    <w:div w:id="1694452083">
      <w:bodyDiv w:val="1"/>
      <w:marLeft w:val="0"/>
      <w:marRight w:val="0"/>
      <w:marTop w:val="0"/>
      <w:marBottom w:val="0"/>
      <w:divBdr>
        <w:top w:val="none" w:sz="0" w:space="0" w:color="auto"/>
        <w:left w:val="none" w:sz="0" w:space="0" w:color="auto"/>
        <w:bottom w:val="none" w:sz="0" w:space="0" w:color="auto"/>
        <w:right w:val="none" w:sz="0" w:space="0" w:color="auto"/>
      </w:divBdr>
    </w:div>
    <w:div w:id="1713530527">
      <w:bodyDiv w:val="1"/>
      <w:marLeft w:val="0"/>
      <w:marRight w:val="0"/>
      <w:marTop w:val="0"/>
      <w:marBottom w:val="0"/>
      <w:divBdr>
        <w:top w:val="none" w:sz="0" w:space="0" w:color="auto"/>
        <w:left w:val="none" w:sz="0" w:space="0" w:color="auto"/>
        <w:bottom w:val="none" w:sz="0" w:space="0" w:color="auto"/>
        <w:right w:val="none" w:sz="0" w:space="0" w:color="auto"/>
      </w:divBdr>
    </w:div>
    <w:div w:id="1723485079">
      <w:bodyDiv w:val="1"/>
      <w:marLeft w:val="0"/>
      <w:marRight w:val="0"/>
      <w:marTop w:val="0"/>
      <w:marBottom w:val="0"/>
      <w:divBdr>
        <w:top w:val="none" w:sz="0" w:space="0" w:color="auto"/>
        <w:left w:val="none" w:sz="0" w:space="0" w:color="auto"/>
        <w:bottom w:val="none" w:sz="0" w:space="0" w:color="auto"/>
        <w:right w:val="none" w:sz="0" w:space="0" w:color="auto"/>
      </w:divBdr>
    </w:div>
    <w:div w:id="1728256114">
      <w:bodyDiv w:val="1"/>
      <w:marLeft w:val="0"/>
      <w:marRight w:val="0"/>
      <w:marTop w:val="0"/>
      <w:marBottom w:val="0"/>
      <w:divBdr>
        <w:top w:val="none" w:sz="0" w:space="0" w:color="auto"/>
        <w:left w:val="none" w:sz="0" w:space="0" w:color="auto"/>
        <w:bottom w:val="none" w:sz="0" w:space="0" w:color="auto"/>
        <w:right w:val="none" w:sz="0" w:space="0" w:color="auto"/>
      </w:divBdr>
    </w:div>
    <w:div w:id="1729838389">
      <w:bodyDiv w:val="1"/>
      <w:marLeft w:val="0"/>
      <w:marRight w:val="0"/>
      <w:marTop w:val="0"/>
      <w:marBottom w:val="0"/>
      <w:divBdr>
        <w:top w:val="none" w:sz="0" w:space="0" w:color="auto"/>
        <w:left w:val="none" w:sz="0" w:space="0" w:color="auto"/>
        <w:bottom w:val="none" w:sz="0" w:space="0" w:color="auto"/>
        <w:right w:val="none" w:sz="0" w:space="0" w:color="auto"/>
      </w:divBdr>
      <w:divsChild>
        <w:div w:id="922685576">
          <w:marLeft w:val="0"/>
          <w:marRight w:val="0"/>
          <w:marTop w:val="0"/>
          <w:marBottom w:val="0"/>
          <w:divBdr>
            <w:top w:val="none" w:sz="0" w:space="0" w:color="auto"/>
            <w:left w:val="none" w:sz="0" w:space="0" w:color="auto"/>
            <w:bottom w:val="none" w:sz="0" w:space="0" w:color="auto"/>
            <w:right w:val="none" w:sz="0" w:space="0" w:color="auto"/>
          </w:divBdr>
          <w:divsChild>
            <w:div w:id="223416432">
              <w:marLeft w:val="0"/>
              <w:marRight w:val="0"/>
              <w:marTop w:val="0"/>
              <w:marBottom w:val="0"/>
              <w:divBdr>
                <w:top w:val="none" w:sz="0" w:space="0" w:color="auto"/>
                <w:left w:val="none" w:sz="0" w:space="0" w:color="auto"/>
                <w:bottom w:val="none" w:sz="0" w:space="0" w:color="auto"/>
                <w:right w:val="none" w:sz="0" w:space="0" w:color="auto"/>
              </w:divBdr>
              <w:divsChild>
                <w:div w:id="789474041">
                  <w:marLeft w:val="0"/>
                  <w:marRight w:val="0"/>
                  <w:marTop w:val="0"/>
                  <w:marBottom w:val="0"/>
                  <w:divBdr>
                    <w:top w:val="none" w:sz="0" w:space="0" w:color="auto"/>
                    <w:left w:val="none" w:sz="0" w:space="0" w:color="auto"/>
                    <w:bottom w:val="none" w:sz="0" w:space="0" w:color="auto"/>
                    <w:right w:val="none" w:sz="0" w:space="0" w:color="auto"/>
                  </w:divBdr>
                  <w:divsChild>
                    <w:div w:id="99171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6040604">
          <w:marLeft w:val="0"/>
          <w:marRight w:val="0"/>
          <w:marTop w:val="0"/>
          <w:marBottom w:val="0"/>
          <w:divBdr>
            <w:top w:val="none" w:sz="0" w:space="0" w:color="auto"/>
            <w:left w:val="none" w:sz="0" w:space="0" w:color="auto"/>
            <w:bottom w:val="none" w:sz="0" w:space="0" w:color="auto"/>
            <w:right w:val="none" w:sz="0" w:space="0" w:color="auto"/>
          </w:divBdr>
          <w:divsChild>
            <w:div w:id="770080673">
              <w:marLeft w:val="0"/>
              <w:marRight w:val="0"/>
              <w:marTop w:val="0"/>
              <w:marBottom w:val="0"/>
              <w:divBdr>
                <w:top w:val="none" w:sz="0" w:space="0" w:color="auto"/>
                <w:left w:val="none" w:sz="0" w:space="0" w:color="auto"/>
                <w:bottom w:val="none" w:sz="0" w:space="0" w:color="auto"/>
                <w:right w:val="none" w:sz="0" w:space="0" w:color="auto"/>
              </w:divBdr>
              <w:divsChild>
                <w:div w:id="708602064">
                  <w:marLeft w:val="0"/>
                  <w:marRight w:val="0"/>
                  <w:marTop w:val="0"/>
                  <w:marBottom w:val="0"/>
                  <w:divBdr>
                    <w:top w:val="none" w:sz="0" w:space="0" w:color="auto"/>
                    <w:left w:val="none" w:sz="0" w:space="0" w:color="auto"/>
                    <w:bottom w:val="none" w:sz="0" w:space="0" w:color="auto"/>
                    <w:right w:val="none" w:sz="0" w:space="0" w:color="auto"/>
                  </w:divBdr>
                  <w:divsChild>
                    <w:div w:id="114119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500987">
      <w:bodyDiv w:val="1"/>
      <w:marLeft w:val="0"/>
      <w:marRight w:val="0"/>
      <w:marTop w:val="0"/>
      <w:marBottom w:val="0"/>
      <w:divBdr>
        <w:top w:val="none" w:sz="0" w:space="0" w:color="auto"/>
        <w:left w:val="none" w:sz="0" w:space="0" w:color="auto"/>
        <w:bottom w:val="none" w:sz="0" w:space="0" w:color="auto"/>
        <w:right w:val="none" w:sz="0" w:space="0" w:color="auto"/>
      </w:divBdr>
    </w:div>
    <w:div w:id="1792629173">
      <w:bodyDiv w:val="1"/>
      <w:marLeft w:val="0"/>
      <w:marRight w:val="0"/>
      <w:marTop w:val="0"/>
      <w:marBottom w:val="0"/>
      <w:divBdr>
        <w:top w:val="none" w:sz="0" w:space="0" w:color="auto"/>
        <w:left w:val="none" w:sz="0" w:space="0" w:color="auto"/>
        <w:bottom w:val="none" w:sz="0" w:space="0" w:color="auto"/>
        <w:right w:val="none" w:sz="0" w:space="0" w:color="auto"/>
      </w:divBdr>
    </w:div>
    <w:div w:id="1797677214">
      <w:bodyDiv w:val="1"/>
      <w:marLeft w:val="0"/>
      <w:marRight w:val="0"/>
      <w:marTop w:val="0"/>
      <w:marBottom w:val="0"/>
      <w:divBdr>
        <w:top w:val="none" w:sz="0" w:space="0" w:color="auto"/>
        <w:left w:val="none" w:sz="0" w:space="0" w:color="auto"/>
        <w:bottom w:val="none" w:sz="0" w:space="0" w:color="auto"/>
        <w:right w:val="none" w:sz="0" w:space="0" w:color="auto"/>
      </w:divBdr>
    </w:div>
    <w:div w:id="1806924126">
      <w:bodyDiv w:val="1"/>
      <w:marLeft w:val="0"/>
      <w:marRight w:val="0"/>
      <w:marTop w:val="0"/>
      <w:marBottom w:val="0"/>
      <w:divBdr>
        <w:top w:val="none" w:sz="0" w:space="0" w:color="auto"/>
        <w:left w:val="none" w:sz="0" w:space="0" w:color="auto"/>
        <w:bottom w:val="none" w:sz="0" w:space="0" w:color="auto"/>
        <w:right w:val="none" w:sz="0" w:space="0" w:color="auto"/>
      </w:divBdr>
    </w:div>
    <w:div w:id="1809854267">
      <w:bodyDiv w:val="1"/>
      <w:marLeft w:val="0"/>
      <w:marRight w:val="0"/>
      <w:marTop w:val="0"/>
      <w:marBottom w:val="0"/>
      <w:divBdr>
        <w:top w:val="none" w:sz="0" w:space="0" w:color="auto"/>
        <w:left w:val="none" w:sz="0" w:space="0" w:color="auto"/>
        <w:bottom w:val="none" w:sz="0" w:space="0" w:color="auto"/>
        <w:right w:val="none" w:sz="0" w:space="0" w:color="auto"/>
      </w:divBdr>
      <w:divsChild>
        <w:div w:id="1332567795">
          <w:marLeft w:val="0"/>
          <w:marRight w:val="0"/>
          <w:marTop w:val="0"/>
          <w:marBottom w:val="0"/>
          <w:divBdr>
            <w:top w:val="none" w:sz="0" w:space="0" w:color="auto"/>
            <w:left w:val="none" w:sz="0" w:space="0" w:color="auto"/>
            <w:bottom w:val="none" w:sz="0" w:space="0" w:color="auto"/>
            <w:right w:val="none" w:sz="0" w:space="0" w:color="auto"/>
          </w:divBdr>
          <w:divsChild>
            <w:div w:id="1662350860">
              <w:marLeft w:val="0"/>
              <w:marRight w:val="0"/>
              <w:marTop w:val="0"/>
              <w:marBottom w:val="0"/>
              <w:divBdr>
                <w:top w:val="none" w:sz="0" w:space="0" w:color="auto"/>
                <w:left w:val="none" w:sz="0" w:space="0" w:color="auto"/>
                <w:bottom w:val="none" w:sz="0" w:space="0" w:color="auto"/>
                <w:right w:val="none" w:sz="0" w:space="0" w:color="auto"/>
              </w:divBdr>
              <w:divsChild>
                <w:div w:id="451825222">
                  <w:marLeft w:val="0"/>
                  <w:marRight w:val="0"/>
                  <w:marTop w:val="0"/>
                  <w:marBottom w:val="0"/>
                  <w:divBdr>
                    <w:top w:val="none" w:sz="0" w:space="0" w:color="auto"/>
                    <w:left w:val="none" w:sz="0" w:space="0" w:color="auto"/>
                    <w:bottom w:val="none" w:sz="0" w:space="0" w:color="auto"/>
                    <w:right w:val="none" w:sz="0" w:space="0" w:color="auto"/>
                  </w:divBdr>
                  <w:divsChild>
                    <w:div w:id="208479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674284">
          <w:marLeft w:val="0"/>
          <w:marRight w:val="0"/>
          <w:marTop w:val="0"/>
          <w:marBottom w:val="0"/>
          <w:divBdr>
            <w:top w:val="none" w:sz="0" w:space="0" w:color="auto"/>
            <w:left w:val="none" w:sz="0" w:space="0" w:color="auto"/>
            <w:bottom w:val="none" w:sz="0" w:space="0" w:color="auto"/>
            <w:right w:val="none" w:sz="0" w:space="0" w:color="auto"/>
          </w:divBdr>
          <w:divsChild>
            <w:div w:id="1903757897">
              <w:marLeft w:val="0"/>
              <w:marRight w:val="0"/>
              <w:marTop w:val="0"/>
              <w:marBottom w:val="0"/>
              <w:divBdr>
                <w:top w:val="none" w:sz="0" w:space="0" w:color="auto"/>
                <w:left w:val="none" w:sz="0" w:space="0" w:color="auto"/>
                <w:bottom w:val="none" w:sz="0" w:space="0" w:color="auto"/>
                <w:right w:val="none" w:sz="0" w:space="0" w:color="auto"/>
              </w:divBdr>
              <w:divsChild>
                <w:div w:id="550117177">
                  <w:marLeft w:val="0"/>
                  <w:marRight w:val="0"/>
                  <w:marTop w:val="0"/>
                  <w:marBottom w:val="0"/>
                  <w:divBdr>
                    <w:top w:val="none" w:sz="0" w:space="0" w:color="auto"/>
                    <w:left w:val="none" w:sz="0" w:space="0" w:color="auto"/>
                    <w:bottom w:val="none" w:sz="0" w:space="0" w:color="auto"/>
                    <w:right w:val="none" w:sz="0" w:space="0" w:color="auto"/>
                  </w:divBdr>
                  <w:divsChild>
                    <w:div w:id="88337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612542825">
          <w:marLeft w:val="0"/>
          <w:marRight w:val="0"/>
          <w:marTop w:val="0"/>
          <w:marBottom w:val="0"/>
          <w:divBdr>
            <w:top w:val="none" w:sz="0" w:space="0" w:color="auto"/>
            <w:left w:val="none" w:sz="0" w:space="0" w:color="auto"/>
            <w:bottom w:val="none" w:sz="0" w:space="0" w:color="auto"/>
            <w:right w:val="none" w:sz="0" w:space="0" w:color="auto"/>
          </w:divBdr>
        </w:div>
      </w:divsChild>
    </w:div>
    <w:div w:id="1841307992">
      <w:bodyDiv w:val="1"/>
      <w:marLeft w:val="0"/>
      <w:marRight w:val="0"/>
      <w:marTop w:val="0"/>
      <w:marBottom w:val="0"/>
      <w:divBdr>
        <w:top w:val="none" w:sz="0" w:space="0" w:color="auto"/>
        <w:left w:val="none" w:sz="0" w:space="0" w:color="auto"/>
        <w:bottom w:val="none" w:sz="0" w:space="0" w:color="auto"/>
        <w:right w:val="none" w:sz="0" w:space="0" w:color="auto"/>
      </w:divBdr>
    </w:div>
    <w:div w:id="1852454619">
      <w:bodyDiv w:val="1"/>
      <w:marLeft w:val="0"/>
      <w:marRight w:val="0"/>
      <w:marTop w:val="0"/>
      <w:marBottom w:val="0"/>
      <w:divBdr>
        <w:top w:val="none" w:sz="0" w:space="0" w:color="auto"/>
        <w:left w:val="none" w:sz="0" w:space="0" w:color="auto"/>
        <w:bottom w:val="none" w:sz="0" w:space="0" w:color="auto"/>
        <w:right w:val="none" w:sz="0" w:space="0" w:color="auto"/>
      </w:divBdr>
    </w:div>
    <w:div w:id="1874610775">
      <w:bodyDiv w:val="1"/>
      <w:marLeft w:val="0"/>
      <w:marRight w:val="0"/>
      <w:marTop w:val="0"/>
      <w:marBottom w:val="0"/>
      <w:divBdr>
        <w:top w:val="none" w:sz="0" w:space="0" w:color="auto"/>
        <w:left w:val="none" w:sz="0" w:space="0" w:color="auto"/>
        <w:bottom w:val="none" w:sz="0" w:space="0" w:color="auto"/>
        <w:right w:val="none" w:sz="0" w:space="0" w:color="auto"/>
      </w:divBdr>
    </w:div>
    <w:div w:id="1889106583">
      <w:bodyDiv w:val="1"/>
      <w:marLeft w:val="0"/>
      <w:marRight w:val="0"/>
      <w:marTop w:val="0"/>
      <w:marBottom w:val="0"/>
      <w:divBdr>
        <w:top w:val="none" w:sz="0" w:space="0" w:color="auto"/>
        <w:left w:val="none" w:sz="0" w:space="0" w:color="auto"/>
        <w:bottom w:val="none" w:sz="0" w:space="0" w:color="auto"/>
        <w:right w:val="none" w:sz="0" w:space="0" w:color="auto"/>
      </w:divBdr>
    </w:div>
    <w:div w:id="1910923450">
      <w:bodyDiv w:val="1"/>
      <w:marLeft w:val="0"/>
      <w:marRight w:val="0"/>
      <w:marTop w:val="0"/>
      <w:marBottom w:val="0"/>
      <w:divBdr>
        <w:top w:val="none" w:sz="0" w:space="0" w:color="auto"/>
        <w:left w:val="none" w:sz="0" w:space="0" w:color="auto"/>
        <w:bottom w:val="none" w:sz="0" w:space="0" w:color="auto"/>
        <w:right w:val="none" w:sz="0" w:space="0" w:color="auto"/>
      </w:divBdr>
    </w:div>
    <w:div w:id="1929843939">
      <w:bodyDiv w:val="1"/>
      <w:marLeft w:val="0"/>
      <w:marRight w:val="0"/>
      <w:marTop w:val="0"/>
      <w:marBottom w:val="0"/>
      <w:divBdr>
        <w:top w:val="none" w:sz="0" w:space="0" w:color="auto"/>
        <w:left w:val="none" w:sz="0" w:space="0" w:color="auto"/>
        <w:bottom w:val="none" w:sz="0" w:space="0" w:color="auto"/>
        <w:right w:val="none" w:sz="0" w:space="0" w:color="auto"/>
      </w:divBdr>
    </w:div>
    <w:div w:id="1931497819">
      <w:bodyDiv w:val="1"/>
      <w:marLeft w:val="0"/>
      <w:marRight w:val="0"/>
      <w:marTop w:val="0"/>
      <w:marBottom w:val="0"/>
      <w:divBdr>
        <w:top w:val="none" w:sz="0" w:space="0" w:color="auto"/>
        <w:left w:val="none" w:sz="0" w:space="0" w:color="auto"/>
        <w:bottom w:val="none" w:sz="0" w:space="0" w:color="auto"/>
        <w:right w:val="none" w:sz="0" w:space="0" w:color="auto"/>
      </w:divBdr>
    </w:div>
    <w:div w:id="1951400600">
      <w:bodyDiv w:val="1"/>
      <w:marLeft w:val="0"/>
      <w:marRight w:val="0"/>
      <w:marTop w:val="0"/>
      <w:marBottom w:val="0"/>
      <w:divBdr>
        <w:top w:val="none" w:sz="0" w:space="0" w:color="auto"/>
        <w:left w:val="none" w:sz="0" w:space="0" w:color="auto"/>
        <w:bottom w:val="none" w:sz="0" w:space="0" w:color="auto"/>
        <w:right w:val="none" w:sz="0" w:space="0" w:color="auto"/>
      </w:divBdr>
    </w:div>
    <w:div w:id="1963340393">
      <w:bodyDiv w:val="1"/>
      <w:marLeft w:val="0"/>
      <w:marRight w:val="0"/>
      <w:marTop w:val="0"/>
      <w:marBottom w:val="0"/>
      <w:divBdr>
        <w:top w:val="none" w:sz="0" w:space="0" w:color="auto"/>
        <w:left w:val="none" w:sz="0" w:space="0" w:color="auto"/>
        <w:bottom w:val="none" w:sz="0" w:space="0" w:color="auto"/>
        <w:right w:val="none" w:sz="0" w:space="0" w:color="auto"/>
      </w:divBdr>
    </w:div>
    <w:div w:id="1964579405">
      <w:bodyDiv w:val="1"/>
      <w:marLeft w:val="0"/>
      <w:marRight w:val="0"/>
      <w:marTop w:val="0"/>
      <w:marBottom w:val="0"/>
      <w:divBdr>
        <w:top w:val="none" w:sz="0" w:space="0" w:color="auto"/>
        <w:left w:val="none" w:sz="0" w:space="0" w:color="auto"/>
        <w:bottom w:val="none" w:sz="0" w:space="0" w:color="auto"/>
        <w:right w:val="none" w:sz="0" w:space="0" w:color="auto"/>
      </w:divBdr>
    </w:div>
    <w:div w:id="1993632546">
      <w:bodyDiv w:val="1"/>
      <w:marLeft w:val="0"/>
      <w:marRight w:val="0"/>
      <w:marTop w:val="0"/>
      <w:marBottom w:val="0"/>
      <w:divBdr>
        <w:top w:val="none" w:sz="0" w:space="0" w:color="auto"/>
        <w:left w:val="none" w:sz="0" w:space="0" w:color="auto"/>
        <w:bottom w:val="none" w:sz="0" w:space="0" w:color="auto"/>
        <w:right w:val="none" w:sz="0" w:space="0" w:color="auto"/>
      </w:divBdr>
    </w:div>
    <w:div w:id="2003654838">
      <w:bodyDiv w:val="1"/>
      <w:marLeft w:val="0"/>
      <w:marRight w:val="0"/>
      <w:marTop w:val="0"/>
      <w:marBottom w:val="0"/>
      <w:divBdr>
        <w:top w:val="none" w:sz="0" w:space="0" w:color="auto"/>
        <w:left w:val="none" w:sz="0" w:space="0" w:color="auto"/>
        <w:bottom w:val="none" w:sz="0" w:space="0" w:color="auto"/>
        <w:right w:val="none" w:sz="0" w:space="0" w:color="auto"/>
      </w:divBdr>
    </w:div>
    <w:div w:id="2010597720">
      <w:bodyDiv w:val="1"/>
      <w:marLeft w:val="0"/>
      <w:marRight w:val="0"/>
      <w:marTop w:val="0"/>
      <w:marBottom w:val="0"/>
      <w:divBdr>
        <w:top w:val="none" w:sz="0" w:space="0" w:color="auto"/>
        <w:left w:val="none" w:sz="0" w:space="0" w:color="auto"/>
        <w:bottom w:val="none" w:sz="0" w:space="0" w:color="auto"/>
        <w:right w:val="none" w:sz="0" w:space="0" w:color="auto"/>
      </w:divBdr>
      <w:divsChild>
        <w:div w:id="1479301823">
          <w:marLeft w:val="0"/>
          <w:marRight w:val="0"/>
          <w:marTop w:val="0"/>
          <w:marBottom w:val="0"/>
          <w:divBdr>
            <w:top w:val="none" w:sz="0" w:space="0" w:color="auto"/>
            <w:left w:val="none" w:sz="0" w:space="0" w:color="auto"/>
            <w:bottom w:val="none" w:sz="0" w:space="0" w:color="auto"/>
            <w:right w:val="none" w:sz="0" w:space="0" w:color="auto"/>
          </w:divBdr>
        </w:div>
      </w:divsChild>
    </w:div>
    <w:div w:id="2011323251">
      <w:bodyDiv w:val="1"/>
      <w:marLeft w:val="360"/>
      <w:marRight w:val="360"/>
      <w:marTop w:val="360"/>
      <w:marBottom w:val="360"/>
      <w:divBdr>
        <w:top w:val="none" w:sz="0" w:space="0" w:color="auto"/>
        <w:left w:val="none" w:sz="0" w:space="0" w:color="auto"/>
        <w:bottom w:val="none" w:sz="0" w:space="0" w:color="auto"/>
        <w:right w:val="none" w:sz="0" w:space="0" w:color="auto"/>
      </w:divBdr>
    </w:div>
    <w:div w:id="2017150980">
      <w:bodyDiv w:val="1"/>
      <w:marLeft w:val="0"/>
      <w:marRight w:val="0"/>
      <w:marTop w:val="0"/>
      <w:marBottom w:val="0"/>
      <w:divBdr>
        <w:top w:val="none" w:sz="0" w:space="0" w:color="auto"/>
        <w:left w:val="none" w:sz="0" w:space="0" w:color="auto"/>
        <w:bottom w:val="none" w:sz="0" w:space="0" w:color="auto"/>
        <w:right w:val="none" w:sz="0" w:space="0" w:color="auto"/>
      </w:divBdr>
    </w:div>
    <w:div w:id="2034384246">
      <w:bodyDiv w:val="1"/>
      <w:marLeft w:val="0"/>
      <w:marRight w:val="0"/>
      <w:marTop w:val="0"/>
      <w:marBottom w:val="0"/>
      <w:divBdr>
        <w:top w:val="none" w:sz="0" w:space="0" w:color="auto"/>
        <w:left w:val="none" w:sz="0" w:space="0" w:color="auto"/>
        <w:bottom w:val="none" w:sz="0" w:space="0" w:color="auto"/>
        <w:right w:val="none" w:sz="0" w:space="0" w:color="auto"/>
      </w:divBdr>
    </w:div>
    <w:div w:id="2052222086">
      <w:bodyDiv w:val="1"/>
      <w:marLeft w:val="0"/>
      <w:marRight w:val="0"/>
      <w:marTop w:val="0"/>
      <w:marBottom w:val="0"/>
      <w:divBdr>
        <w:top w:val="none" w:sz="0" w:space="0" w:color="auto"/>
        <w:left w:val="none" w:sz="0" w:space="0" w:color="auto"/>
        <w:bottom w:val="none" w:sz="0" w:space="0" w:color="auto"/>
        <w:right w:val="none" w:sz="0" w:space="0" w:color="auto"/>
      </w:divBdr>
    </w:div>
    <w:div w:id="2070230958">
      <w:bodyDiv w:val="1"/>
      <w:marLeft w:val="0"/>
      <w:marRight w:val="0"/>
      <w:marTop w:val="0"/>
      <w:marBottom w:val="0"/>
      <w:divBdr>
        <w:top w:val="none" w:sz="0" w:space="0" w:color="auto"/>
        <w:left w:val="none" w:sz="0" w:space="0" w:color="auto"/>
        <w:bottom w:val="none" w:sz="0" w:space="0" w:color="auto"/>
        <w:right w:val="none" w:sz="0" w:space="0" w:color="auto"/>
      </w:divBdr>
    </w:div>
    <w:div w:id="2094469735">
      <w:bodyDiv w:val="1"/>
      <w:marLeft w:val="0"/>
      <w:marRight w:val="0"/>
      <w:marTop w:val="0"/>
      <w:marBottom w:val="0"/>
      <w:divBdr>
        <w:top w:val="none" w:sz="0" w:space="0" w:color="auto"/>
        <w:left w:val="none" w:sz="0" w:space="0" w:color="auto"/>
        <w:bottom w:val="none" w:sz="0" w:space="0" w:color="auto"/>
        <w:right w:val="none" w:sz="0" w:space="0" w:color="auto"/>
      </w:divBdr>
    </w:div>
    <w:div w:id="2095592460">
      <w:bodyDiv w:val="1"/>
      <w:marLeft w:val="360"/>
      <w:marRight w:val="360"/>
      <w:marTop w:val="360"/>
      <w:marBottom w:val="360"/>
      <w:divBdr>
        <w:top w:val="none" w:sz="0" w:space="0" w:color="auto"/>
        <w:left w:val="none" w:sz="0" w:space="0" w:color="auto"/>
        <w:bottom w:val="none" w:sz="0" w:space="0" w:color="auto"/>
        <w:right w:val="none" w:sz="0" w:space="0" w:color="auto"/>
      </w:divBdr>
    </w:div>
    <w:div w:id="2104446434">
      <w:bodyDiv w:val="1"/>
      <w:marLeft w:val="360"/>
      <w:marRight w:val="360"/>
      <w:marTop w:val="360"/>
      <w:marBottom w:val="360"/>
      <w:divBdr>
        <w:top w:val="none" w:sz="0" w:space="0" w:color="auto"/>
        <w:left w:val="none" w:sz="0" w:space="0" w:color="auto"/>
        <w:bottom w:val="none" w:sz="0" w:space="0" w:color="auto"/>
        <w:right w:val="none" w:sz="0" w:space="0" w:color="auto"/>
      </w:divBdr>
    </w:div>
    <w:div w:id="2127581106">
      <w:bodyDiv w:val="1"/>
      <w:marLeft w:val="0"/>
      <w:marRight w:val="0"/>
      <w:marTop w:val="0"/>
      <w:marBottom w:val="0"/>
      <w:divBdr>
        <w:top w:val="none" w:sz="0" w:space="0" w:color="auto"/>
        <w:left w:val="none" w:sz="0" w:space="0" w:color="auto"/>
        <w:bottom w:val="none" w:sz="0" w:space="0" w:color="auto"/>
        <w:right w:val="none" w:sz="0" w:space="0" w:color="auto"/>
      </w:divBdr>
    </w:div>
    <w:div w:id="2141872174">
      <w:bodyDiv w:val="1"/>
      <w:marLeft w:val="360"/>
      <w:marRight w:val="360"/>
      <w:marTop w:val="360"/>
      <w:marBottom w:val="36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i.org/10.1016/j.ijresmar.2025.01.001" TargetMode="External"/><Relationship Id="rId18" Type="http://schemas.openxmlformats.org/officeDocument/2006/relationships/hyperlink" Target="https://escholarship.org/uc/item/8h51c6s0"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jpeg"/><Relationship Id="rId12" Type="http://schemas.openxmlformats.org/officeDocument/2006/relationships/hyperlink" Target="https://psycnet.apa.org/doi/10.1002/cb.2419" TargetMode="External"/><Relationship Id="rId17" Type="http://schemas.openxmlformats.org/officeDocument/2006/relationships/hyperlink" Target="https://doi.org/10.1016/j.ijcce.2024.02.001" TargetMode="External"/><Relationship Id="rId2" Type="http://schemas.openxmlformats.org/officeDocument/2006/relationships/numbering" Target="numbering.xml"/><Relationship Id="rId16" Type="http://schemas.openxmlformats.org/officeDocument/2006/relationships/hyperlink" Target="https://doi.org/10.1111/cgf.15065" TargetMode="External"/><Relationship Id="rId20" Type="http://schemas.openxmlformats.org/officeDocument/2006/relationships/hyperlink" Target="https://www.kenresearch.com/industry-reports/india-metaverse-market"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108/intr-01-2024-0030" TargetMode="External"/><Relationship Id="rId5" Type="http://schemas.openxmlformats.org/officeDocument/2006/relationships/webSettings" Target="webSettings.xml"/><Relationship Id="rId15" Type="http://schemas.openxmlformats.org/officeDocument/2006/relationships/hyperlink" Target="https://www.investopedia.com/terms/m/macromarketing.asp" TargetMode="External"/><Relationship Id="rId10" Type="http://schemas.openxmlformats.org/officeDocument/2006/relationships/image" Target="media/image5.png"/><Relationship Id="rId19" Type="http://schemas.openxmlformats.org/officeDocument/2006/relationships/hyperlink" Target="https://www.statista.com/outlook/amo/metaverse/india"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1016/j.ijresmar.2024.03.002"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Abi21</b:Tag>
    <b:SourceType>InternetSite</b:SourceType>
    <b:Guid>{C1757A33-9C3A-49C9-BF1D-D08B8B95E2F2}</b:Guid>
    <b:Title>LSN Global</b:Title>
    <b:Year>2021</b:Year>
    <b:Publisher>lsnglobal</b:Publisher>
    <b:Month>October</b:Month>
    <b:Day>11</b:Day>
    <b:InternetSiteTitle>www.lsnglobal.com</b:InternetSiteTitle>
    <b:URL>https://www.lsnglobal.com/metaverse/article/27421/selfridges-and-pokemon-meet-in-the-metaverse</b:URL>
    <b:Author>
      <b:Author>
        <b:NameList>
          <b:Person>
            <b:Last>Abi Buller</b:Last>
            <b:First>Emily</b:First>
            <b:Middle>Rhodes and Lavinia Fasano</b:Middle>
          </b:Person>
        </b:NameList>
      </b:Author>
    </b:Author>
    <b:RefOrder>1</b:RefOrder>
  </b:Source>
  <b:Source>
    <b:Tag>Bal22</b:Tag>
    <b:SourceType>DocumentFromInternetSite</b:SourceType>
    <b:Guid>{E07B0A03-484C-4341-97D5-7A6E9297959B}</b:Guid>
    <b:Title>https://hbr.org/</b:Title>
    <b:InternetSiteTitle>Harvard Business Review</b:InternetSiteTitle>
    <b:Year>2022</b:Year>
    <b:Month>January</b:Month>
    <b:Day>3</b:Day>
    <b:URL>https://hbr.org/2022/01/how-brands-can-enter-the-metaverse</b:URL>
    <b:Author>
      <b:Author>
        <b:NameList>
          <b:Person>
            <b:Last>Balis</b:Last>
            <b:First>Janet</b:First>
          </b:Person>
        </b:NameList>
      </b:Author>
    </b:Author>
    <b:Publisher>Harvard Business Review </b:Publisher>
    <b:RefOrder>2</b:RefOrder>
  </b:Source>
</b:Sources>
</file>

<file path=customXml/itemProps1.xml><?xml version="1.0" encoding="utf-8"?>
<ds:datastoreItem xmlns:ds="http://schemas.openxmlformats.org/officeDocument/2006/customXml" ds:itemID="{8E9B8BF3-687A-4ACC-AD9E-ED987F78B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46</Pages>
  <Words>16214</Words>
  <Characters>92423</Characters>
  <Application>Microsoft Office Word</Application>
  <DocSecurity>0</DocSecurity>
  <Lines>770</Lines>
  <Paragraphs>216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MOHIT GUNDWAL</dc:creator>
  <cp:keywords/>
  <dc:description/>
  <cp:lastModifiedBy>Mohit Gundwal</cp:lastModifiedBy>
  <cp:revision>15</cp:revision>
  <dcterms:created xsi:type="dcterms:W3CDTF">2026-03-21T05:44:00Z</dcterms:created>
  <dcterms:modified xsi:type="dcterms:W3CDTF">2026-03-21T06:03:00Z</dcterms:modified>
</cp:coreProperties>
</file>