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B57"/>
          <w:sz w:val="32"/>
        </w:rPr>
        <w:t>Doctoral Research Committee (DRC) Revision Package</w:t>
      </w:r>
    </w:p>
    <w:p>
      <w:pPr>
        <w:jc w:val="center"/>
      </w:pPr>
      <w:r>
        <w:rPr>
          <w:rFonts w:ascii="Times New Roman" w:hAnsi="Times New Roman"/>
          <w:i/>
          <w:sz w:val="24"/>
        </w:rPr>
        <w:t>Optimisation of Malta (Citrus sinensis) Distribution Channels in the Garhwal Region of Uttarakhand</w:t>
      </w:r>
    </w:p>
    <w:p>
      <w:pPr>
        <w:jc w:val="center"/>
      </w:pPr>
      <w:r>
        <w:rPr>
          <w:rFonts w:ascii="Times New Roman" w:hAnsi="Times New Roman"/>
          <w:color w:val="555555"/>
          <w:sz w:val="20"/>
        </w:rPr>
        <w:t>Researcher: Mohit Gundwal   |   Discipline: Management   |   Prepared in response to DRC observations</w:t>
      </w:r>
    </w:p>
    <w:p/>
    <w:p>
      <w:pPr>
        <w:spacing w:after="120"/>
      </w:pPr>
      <w:r>
        <w:rPr>
          <w:rFonts w:ascii="Times New Roman" w:hAnsi="Times New Roman"/>
          <w:b/>
          <w:sz w:val="20"/>
        </w:rPr>
        <w:t xml:space="preserve">How to use this document. </w:t>
      </w:r>
      <w:r>
        <w:rPr>
          <w:rFonts w:ascii="Times New Roman" w:hAnsi="Times New Roman"/>
          <w:sz w:val="20"/>
        </w:rPr>
        <w:t>The text below is drafting scaffolding prepared from your own thesis, expert-feedback data, and geo-tagged field records. Read it as a working draft, not a final submission. Before you paste any part into the thesis or the DRC response, do three things: (1) verify every number, coordinate, name and affiliation against your primary records; (2) replace each item marked [CONFIRM] or [INSERT] with your own verified detail; and (3) revise the wording into your own voice so it reads as your work and matches the rest of the thesis. Passages are written in plain scholarly English on purpose so they blend with your existing chapters after your own editing pass.</w:t>
      </w:r>
    </w:p>
    <w:p>
      <w:r>
        <w:br w:type="page"/>
      </w:r>
    </w:p>
    <w:p>
      <w:pPr>
        <w:pStyle w:val="Heading1"/>
      </w:pPr>
      <w:r>
        <w:rPr>
          <w:rFonts w:ascii="Times New Roman" w:hAnsi="Times New Roman"/>
          <w:color w:val="1F3B57"/>
        </w:rPr>
        <w:t>Section 1 — Region-Specific Outcomes and Conclusions (Garhwal Region)</w:t>
      </w:r>
    </w:p>
    <w:p>
      <w:pPr>
        <w:spacing w:after="120"/>
      </w:pPr>
      <w:r>
        <w:rPr>
          <w:rFonts w:ascii="Times New Roman" w:hAnsi="Times New Roman"/>
          <w:b w:val="0"/>
          <w:i/>
          <w:sz w:val="20"/>
        </w:rPr>
        <w:t>Suggested placement: Chapter 8, as a new sub-section 8.1a "Region-Specific Conclusions for the Garhwal Malta Belt", immediately after Table 8.1. It converts the study's general conclusions into statements tied explicitly to the four study districts.</w:t>
      </w:r>
    </w:p>
    <w:p>
      <w:pPr>
        <w:pStyle w:val="Heading2"/>
      </w:pPr>
      <w:r>
        <w:rPr>
          <w:rFonts w:ascii="Times New Roman" w:hAnsi="Times New Roman"/>
          <w:color w:val="1F3B57"/>
        </w:rPr>
        <w:t>8.1a Region-specific conclusions for the Garhwal Malta belt</w:t>
      </w:r>
    </w:p>
    <w:p>
      <w:pPr>
        <w:spacing w:after="120"/>
        <w:jc w:val="both"/>
      </w:pPr>
      <w:r>
        <w:rPr>
          <w:rFonts w:ascii="Times New Roman" w:hAnsi="Times New Roman"/>
          <w:b w:val="0"/>
          <w:i w:val="0"/>
          <w:sz w:val="22"/>
        </w:rPr>
        <w:t>The conclusions of this study are not offered as generic supply-chain propositions; they are specific to the sweet-orange (Malta, Citrus sinensis) economy of the Garhwal Himalaya and to the four districts in which the field evidence was gathered — Pauri Garhwal, Tehri Garhwal, Rudraprayag and Chamoli. The following region-specific conclusions follow directly from the integrated Fuzzy AHP–Fuzzy ELECTRE I analysis (Chapters 5 and 6), the stage-criticality outcomes, and the transportation optimisation model (Section 6.11), read against the terrain and market geography of the Garhwal belt.</w:t>
      </w:r>
    </w:p>
    <w:p>
      <w:pPr>
        <w:pStyle w:val="Heading3"/>
      </w:pPr>
      <w:r>
        <w:rPr>
          <w:rFonts w:ascii="Times New Roman" w:hAnsi="Times New Roman"/>
          <w:color w:val="1F3B57"/>
        </w:rPr>
        <w:t>Conclusion 1: In the Garhwal Malta channel, cost is the binding constraint on grower return</w:t>
      </w:r>
    </w:p>
    <w:p>
      <w:pPr>
        <w:spacing w:after="120"/>
        <w:jc w:val="both"/>
      </w:pPr>
      <w:r>
        <w:rPr>
          <w:rFonts w:ascii="Times New Roman" w:hAnsi="Times New Roman"/>
          <w:b w:val="0"/>
          <w:i w:val="0"/>
          <w:sz w:val="22"/>
        </w:rPr>
        <w:t>For the Garhwal belt specifically, the criterion weights derived by Fuzzy AHP place cost decisively first (0.519), ahead of quality (0.308) and time (0.173). In a low-value, single-season, perishable hill crop moved over fragile mountain roads, it is the accumulation of many small costs — harvesting, grading, packing, head-load and vehicle haulage from dispersed orchards — that most visibly erodes the grower’s share of the consumer rupee. The regional implication is that price-side measures alone (such as the C-grade Malta MSP of ₹10/kg in 2024–25) will under-perform unless they are paired with cost-side relief at and just beyond the orchard gate.</w:t>
      </w:r>
    </w:p>
    <w:p>
      <w:pPr>
        <w:pStyle w:val="Heading3"/>
      </w:pPr>
      <w:r>
        <w:rPr>
          <w:rFonts w:ascii="Times New Roman" w:hAnsi="Times New Roman"/>
          <w:color w:val="1F3B57"/>
        </w:rPr>
        <w:t>Conclusion 2: Criticality in the Garhwal channel is concentrated upstream, at the Farm and the Mandi</w:t>
      </w:r>
    </w:p>
    <w:p>
      <w:pPr>
        <w:spacing w:after="120"/>
        <w:jc w:val="both"/>
      </w:pPr>
      <w:r>
        <w:rPr>
          <w:rFonts w:ascii="Times New Roman" w:hAnsi="Times New Roman"/>
          <w:b w:val="0"/>
          <w:i w:val="0"/>
          <w:sz w:val="22"/>
        </w:rPr>
        <w:t>The Fuzzy ELECTRE I outranking for the Garhwal channel is Farm ≻ Mandi ≻ Transport ≻ Village Trader ≻ Retail. The Farm stage is the undominated kernel (Relative Criticality Index = 100) and the Mandi second (RCI = 62); together they account for roughly four-fifths of total channel criticality. For a region as dispersed and infrastructure-poor as Garhwal, this concentration is the single most useful planning result: scarce public and institutional effort should be directed first to the orchard interface and the wholesale-aggregation node, where value is both created and most easily lost.</w:t>
      </w:r>
    </w:p>
    <w:p>
      <w:pPr>
        <w:pStyle w:val="Heading3"/>
      </w:pPr>
      <w:r>
        <w:rPr>
          <w:rFonts w:ascii="Times New Roman" w:hAnsi="Times New Roman"/>
          <w:color w:val="1F3B57"/>
        </w:rPr>
        <w:t>Conclusion 3: The ranking is a structural feature of the Garhwal belt, not an artefact of the weights</w:t>
      </w:r>
    </w:p>
    <w:p>
      <w:pPr>
        <w:spacing w:after="120"/>
        <w:jc w:val="both"/>
      </w:pPr>
      <w:r>
        <w:rPr>
          <w:rFonts w:ascii="Times New Roman" w:hAnsi="Times New Roman"/>
          <w:b w:val="0"/>
          <w:i w:val="0"/>
          <w:sz w:val="22"/>
        </w:rPr>
        <w:t>The stage ranking held invariant under ±15 and ±30 per cent perturbation of every criterion weight, and the pairwise comparison returned a consistency ratio of 0.0079. For the region this means the Farm-and-Mandi priority is a genuine structural characteristic of the Garhwal Malta channel and can be acted upon with confidence, rather than a fragile outcome that shifts with analytical assumptions.</w:t>
      </w:r>
    </w:p>
    <w:p>
      <w:pPr>
        <w:pStyle w:val="Heading3"/>
      </w:pPr>
      <w:r>
        <w:rPr>
          <w:rFonts w:ascii="Times New Roman" w:hAnsi="Times New Roman"/>
          <w:color w:val="1F3B57"/>
        </w:rPr>
        <w:t>Conclusion 4: A region-specific, least-cost dispatch geometry exists for Garhwal Malta</w:t>
      </w:r>
    </w:p>
    <w:p>
      <w:pPr>
        <w:spacing w:after="120"/>
        <w:jc w:val="both"/>
      </w:pPr>
      <w:r>
        <w:rPr>
          <w:rFonts w:ascii="Times New Roman" w:hAnsi="Times New Roman"/>
          <w:b w:val="0"/>
          <w:i w:val="0"/>
          <w:sz w:val="22"/>
        </w:rPr>
        <w:t>The balanced transportation model over the four producing districts and the principal terminal markets, solved by Vogel’s Approximation Method with a MODI optimality check, yields a least-cost dispatch plan whose total freight cost of ₹34.71 million is about 7.3 per cent below a naive allocation. The regional reading is that each Garhwal district has a market to which it is most competitively matched, and that consolidating dispersed orchard output at decentralised collection-and-grading points before optimised, hub-and-spoke dispatch is the cost-minimising geometry for the belt.</w:t>
      </w:r>
    </w:p>
    <w:p>
      <w:pPr>
        <w:pStyle w:val="Heading3"/>
      </w:pPr>
      <w:r>
        <w:rPr>
          <w:rFonts w:ascii="Times New Roman" w:hAnsi="Times New Roman"/>
          <w:color w:val="1F3B57"/>
        </w:rPr>
        <w:t>Conclusion 5: District-level texture within the Garhwal frame</w:t>
      </w:r>
    </w:p>
    <w:p>
      <w:pPr>
        <w:spacing w:after="120"/>
        <w:jc w:val="both"/>
      </w:pPr>
      <w:r>
        <w:rPr>
          <w:rFonts w:ascii="Times New Roman" w:hAnsi="Times New Roman"/>
          <w:b w:val="0"/>
          <w:i w:val="0"/>
          <w:sz w:val="22"/>
        </w:rPr>
        <w:t>While the channel-level ranking holds across the belt, the four districts differ in terrain, connectivity and Malta maturity, and the field evidence supports the following district-specific readings. [CONFIRM each against your district-level tabulations.]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1F3B57"/>
          </w:tcPr>
          <w:p>
            <w:r/>
            <w:r>
              <w:rPr>
                <w:rFonts w:ascii="Times New Roman" w:hAnsi="Times New Roman"/>
                <w:b/>
                <w:color w:val="FFFFFF"/>
                <w:sz w:val="18"/>
              </w:rPr>
              <w:t>District (sample n)</w:t>
            </w:r>
          </w:p>
        </w:tc>
        <w:tc>
          <w:tcPr>
            <w:tcW w:type="dxa" w:w="2160"/>
            <w:shd w:val="clear" w:color="auto" w:fill="1F3B57"/>
          </w:tcPr>
          <w:p>
            <w:r/>
            <w:r>
              <w:rPr>
                <w:rFonts w:ascii="Times New Roman" w:hAnsi="Times New Roman"/>
                <w:b/>
                <w:color w:val="FFFFFF"/>
                <w:sz w:val="18"/>
              </w:rPr>
              <w:t>Terrain / access</w:t>
            </w:r>
          </w:p>
        </w:tc>
        <w:tc>
          <w:tcPr>
            <w:tcW w:type="dxa" w:w="1728"/>
            <w:shd w:val="clear" w:color="auto" w:fill="1F3B57"/>
          </w:tcPr>
          <w:p>
            <w:r/>
            <w:r>
              <w:rPr>
                <w:rFonts w:ascii="Times New Roman" w:hAnsi="Times New Roman"/>
                <w:b/>
                <w:color w:val="FFFFFF"/>
                <w:sz w:val="18"/>
              </w:rPr>
              <w:t>Malta status</w:t>
            </w:r>
          </w:p>
        </w:tc>
        <w:tc>
          <w:tcPr>
            <w:tcW w:type="dxa" w:w="4608"/>
            <w:shd w:val="clear" w:color="auto" w:fill="1F3B57"/>
          </w:tcPr>
          <w:p>
            <w:r/>
            <w:r>
              <w:rPr>
                <w:rFonts w:ascii="Times New Roman" w:hAnsi="Times New Roman"/>
                <w:b/>
                <w:color w:val="FFFFFF"/>
                <w:sz w:val="18"/>
              </w:rPr>
              <w:t>Region-specific conclusion for the district</w:t>
            </w:r>
          </w:p>
        </w:tc>
      </w:tr>
      <w:tr>
        <w:tc>
          <w:tcPr>
            <w:tcW w:type="dxa" w:w="2016"/>
          </w:tcPr>
          <w:p>
            <w:r/>
            <w:r>
              <w:rPr>
                <w:rFonts w:ascii="Times New Roman" w:hAnsi="Times New Roman"/>
                <w:sz w:val="18"/>
              </w:rPr>
              <w:t>Pauri Garhwal (311)</w:t>
            </w:r>
          </w:p>
        </w:tc>
        <w:tc>
          <w:tcPr>
            <w:tcW w:type="dxa" w:w="2160"/>
          </w:tcPr>
          <w:p>
            <w:r/>
            <w:r>
              <w:rPr>
                <w:rFonts w:ascii="Times New Roman" w:hAnsi="Times New Roman"/>
                <w:sz w:val="18"/>
              </w:rPr>
              <w:t>Mid-altitude, moderate connectivity</w:t>
            </w:r>
          </w:p>
        </w:tc>
        <w:tc>
          <w:tcPr>
            <w:tcW w:type="dxa" w:w="1728"/>
          </w:tcPr>
          <w:p>
            <w:r/>
            <w:r>
              <w:rPr>
                <w:rFonts w:ascii="Times New Roman" w:hAnsi="Times New Roman"/>
                <w:sz w:val="18"/>
              </w:rPr>
              <w:t>Established growing pockets</w:t>
            </w:r>
          </w:p>
        </w:tc>
        <w:tc>
          <w:tcPr>
            <w:tcW w:type="dxa" w:w="4608"/>
          </w:tcPr>
          <w:p>
            <w:r/>
            <w:r>
              <w:rPr>
                <w:rFonts w:ascii="Times New Roman" w:hAnsi="Times New Roman"/>
                <w:sz w:val="18"/>
              </w:rPr>
              <w:t>Relatively better road access makes Pauri the most suitable district for early FPO-led aggregation and direct-to-retail linkage; farm-gate grading support yields quick cost relief.</w:t>
            </w:r>
          </w:p>
        </w:tc>
      </w:tr>
      <w:tr>
        <w:tc>
          <w:tcPr>
            <w:tcW w:type="dxa" w:w="2016"/>
            <w:shd w:val="clear" w:color="auto" w:fill="EEF2F6"/>
          </w:tcPr>
          <w:p>
            <w:r/>
            <w:r>
              <w:rPr>
                <w:rFonts w:ascii="Times New Roman" w:hAnsi="Times New Roman"/>
                <w:sz w:val="18"/>
              </w:rPr>
              <w:t>Tehri Garhwal (333)</w:t>
            </w:r>
          </w:p>
        </w:tc>
        <w:tc>
          <w:tcPr>
            <w:tcW w:type="dxa" w:w="2160"/>
            <w:shd w:val="clear" w:color="auto" w:fill="EEF2F6"/>
          </w:tcPr>
          <w:p>
            <w:r/>
            <w:r>
              <w:rPr>
                <w:rFonts w:ascii="Times New Roman" w:hAnsi="Times New Roman"/>
                <w:sz w:val="18"/>
              </w:rPr>
              <w:t>Steep valleys, dispersed orchards</w:t>
            </w:r>
          </w:p>
        </w:tc>
        <w:tc>
          <w:tcPr>
            <w:tcW w:type="dxa" w:w="1728"/>
            <w:shd w:val="clear" w:color="auto" w:fill="EEF2F6"/>
          </w:tcPr>
          <w:p>
            <w:r/>
            <w:r>
              <w:rPr>
                <w:rFonts w:ascii="Times New Roman" w:hAnsi="Times New Roman"/>
                <w:sz w:val="18"/>
              </w:rPr>
              <w:t>Significant production</w:t>
            </w:r>
          </w:p>
        </w:tc>
        <w:tc>
          <w:tcPr>
            <w:tcW w:type="dxa" w:w="4608"/>
            <w:shd w:val="clear" w:color="auto" w:fill="EEF2F6"/>
          </w:tcPr>
          <w:p>
            <w:r/>
            <w:r>
              <w:rPr>
                <w:rFonts w:ascii="Times New Roman" w:hAnsi="Times New Roman"/>
                <w:sz w:val="18"/>
              </w:rPr>
              <w:t>Orchard dispersion and steep valleys make near-farm collection-and-grading centres and reusable ventilated crates the highest-return interventions; head-load and first-mile cost dominate.</w:t>
            </w:r>
          </w:p>
        </w:tc>
      </w:tr>
      <w:tr>
        <w:tc>
          <w:tcPr>
            <w:tcW w:type="dxa" w:w="2016"/>
          </w:tcPr>
          <w:p>
            <w:r/>
            <w:r>
              <w:rPr>
                <w:rFonts w:ascii="Times New Roman" w:hAnsi="Times New Roman"/>
                <w:sz w:val="18"/>
              </w:rPr>
              <w:t>Rudraprayag (316)</w:t>
            </w:r>
          </w:p>
        </w:tc>
        <w:tc>
          <w:tcPr>
            <w:tcW w:type="dxa" w:w="2160"/>
          </w:tcPr>
          <w:p>
            <w:r/>
            <w:r>
              <w:rPr>
                <w:rFonts w:ascii="Times New Roman" w:hAnsi="Times New Roman"/>
                <w:sz w:val="18"/>
              </w:rPr>
              <w:t>High-altitude, constrained roads</w:t>
            </w:r>
          </w:p>
        </w:tc>
        <w:tc>
          <w:tcPr>
            <w:tcW w:type="dxa" w:w="1728"/>
          </w:tcPr>
          <w:p>
            <w:r/>
            <w:r>
              <w:rPr>
                <w:rFonts w:ascii="Times New Roman" w:hAnsi="Times New Roman"/>
                <w:sz w:val="18"/>
              </w:rPr>
              <w:t>Emerging production</w:t>
            </w:r>
          </w:p>
        </w:tc>
        <w:tc>
          <w:tcPr>
            <w:tcW w:type="dxa" w:w="4608"/>
          </w:tcPr>
          <w:p>
            <w:r/>
            <w:r>
              <w:rPr>
                <w:rFonts w:ascii="Times New Roman" w:hAnsi="Times New Roman"/>
                <w:sz w:val="18"/>
              </w:rPr>
              <w:t>As an emerging belt, Rudraprayag benefits most from feeder-road linkage and panchayat/village-level aggregation to prevent distress sales before the channel matures.</w:t>
            </w:r>
          </w:p>
        </w:tc>
      </w:tr>
      <w:tr>
        <w:tc>
          <w:tcPr>
            <w:tcW w:type="dxa" w:w="2016"/>
            <w:shd w:val="clear" w:color="auto" w:fill="EEF2F6"/>
          </w:tcPr>
          <w:p>
            <w:r/>
            <w:r>
              <w:rPr>
                <w:rFonts w:ascii="Times New Roman" w:hAnsi="Times New Roman"/>
                <w:sz w:val="18"/>
              </w:rPr>
              <w:t>Chamoli (340)</w:t>
            </w:r>
          </w:p>
        </w:tc>
        <w:tc>
          <w:tcPr>
            <w:tcW w:type="dxa" w:w="2160"/>
            <w:shd w:val="clear" w:color="auto" w:fill="EEF2F6"/>
          </w:tcPr>
          <w:p>
            <w:r/>
            <w:r>
              <w:rPr>
                <w:rFonts w:ascii="Times New Roman" w:hAnsi="Times New Roman"/>
                <w:sz w:val="18"/>
              </w:rPr>
              <w:t>Remote, long market distances</w:t>
            </w:r>
          </w:p>
        </w:tc>
        <w:tc>
          <w:tcPr>
            <w:tcW w:type="dxa" w:w="1728"/>
            <w:shd w:val="clear" w:color="auto" w:fill="EEF2F6"/>
          </w:tcPr>
          <w:p>
            <w:r/>
            <w:r>
              <w:rPr>
                <w:rFonts w:ascii="Times New Roman" w:hAnsi="Times New Roman"/>
                <w:sz w:val="18"/>
              </w:rPr>
              <w:t>Substantial production</w:t>
            </w:r>
          </w:p>
        </w:tc>
        <w:tc>
          <w:tcPr>
            <w:tcW w:type="dxa" w:w="4608"/>
            <w:shd w:val="clear" w:color="auto" w:fill="EEF2F6"/>
          </w:tcPr>
          <w:p>
            <w:r/>
            <w:r>
              <w:rPr>
                <w:rFonts w:ascii="Times New Roman" w:hAnsi="Times New Roman"/>
                <w:sz w:val="18"/>
              </w:rPr>
              <w:t>Longest market distances and landslide-prone routes make transport risk and cold-chain/reefer routing more binding here than elsewhere; decentralised processing (juice/value addition) is most justified.</w:t>
            </w:r>
          </w:p>
        </w:tc>
      </w:tr>
    </w:tbl>
    <w:p>
      <w:pPr>
        <w:spacing w:after="200"/>
      </w:pPr>
      <w:r>
        <w:rPr>
          <w:rFonts w:ascii="Times New Roman" w:hAnsi="Times New Roman"/>
          <w:i/>
          <w:color w:val="555555"/>
          <w:sz w:val="16"/>
        </w:rPr>
        <w:t>Source: Author, derived from Tables 4.2 and 4.5, the Fuzzy ELECTRE I ranking (Chapter 6), and district field enumeration. District terrain/Malta descriptors reproduced from Table 4.2.</w:t>
      </w:r>
    </w:p>
    <w:p>
      <w:pPr>
        <w:pStyle w:val="Heading3"/>
      </w:pPr>
      <w:r>
        <w:rPr>
          <w:rFonts w:ascii="Times New Roman" w:hAnsi="Times New Roman"/>
          <w:color w:val="1F3B57"/>
        </w:rPr>
        <w:t>Conclusion 6: The regional opportunity is to convert upstream loss into retained hill-farmer income</w:t>
      </w:r>
    </w:p>
    <w:p>
      <w:pPr>
        <w:spacing w:after="120"/>
        <w:jc w:val="both"/>
      </w:pPr>
      <w:r>
        <w:rPr>
          <w:rFonts w:ascii="Times New Roman" w:hAnsi="Times New Roman"/>
          <w:b w:val="0"/>
          <w:i w:val="0"/>
          <w:sz w:val="22"/>
        </w:rPr>
        <w:t>Read positively, the same upstream stages that leak value can, if strengthened, turn Malta from an under-exploited hill fruit into a flagship of the Garhwal horticulture economy. Because grading, packing and processing are activities in which rural women participate heavily — as the field observation of SHG-led Malta processing at Jantadevi (Chaubatta Khal, Pauri Garhwal) and the SHG enterprise sessions at Jakhnidhar (Tehri Garhwal) confirm — retaining value upstream also widens women’s economic participation and helps slow distress out-migration from the hills.</w:t>
      </w:r>
    </w:p>
    <w:p>
      <w:r>
        <w:br w:type="page"/>
      </w:r>
    </w:p>
    <w:p>
      <w:pPr>
        <w:pStyle w:val="Heading1"/>
      </w:pPr>
      <w:r>
        <w:rPr>
          <w:rFonts w:ascii="Times New Roman" w:hAnsi="Times New Roman"/>
          <w:color w:val="1F3B57"/>
        </w:rPr>
        <w:t>Section 2 — Presentation of Geo-Tagged Field Photographs (Academic Format)</w:t>
      </w:r>
    </w:p>
    <w:p>
      <w:pPr>
        <w:spacing w:after="120"/>
      </w:pPr>
      <w:r>
        <w:rPr>
          <w:rFonts w:ascii="Times New Roman" w:hAnsi="Times New Roman"/>
          <w:b w:val="0"/>
          <w:i/>
          <w:sz w:val="20"/>
        </w:rPr>
        <w:t>Suggested placement: a short methodological note in Chapter 4 (Section 4.6.1, Primary data), with the full set of images placed in an Annexure titled "Annexure C: Geo-Tagged Field Photographs (Photographic Evidence of Field Work)". Representative plates may be embedded in Chapter 4 or 5 where they illustrate a specific point.</w:t>
      </w:r>
    </w:p>
    <w:p>
      <w:pPr>
        <w:pStyle w:val="Heading2"/>
      </w:pPr>
      <w:r>
        <w:rPr>
          <w:rFonts w:ascii="Times New Roman" w:hAnsi="Times New Roman"/>
          <w:color w:val="1F3B57"/>
        </w:rPr>
        <w:t>2.1 Governing conventions</w:t>
      </w:r>
    </w:p>
    <w:p>
      <w:pPr>
        <w:spacing w:after="120"/>
        <w:jc w:val="both"/>
      </w:pPr>
      <w:r>
        <w:rPr>
          <w:rFonts w:ascii="Times New Roman" w:hAnsi="Times New Roman"/>
          <w:b w:val="0"/>
          <w:i w:val="0"/>
          <w:sz w:val="22"/>
        </w:rPr>
        <w:t>Geo-tagged photographs are treated as figures and follow the thesis’s existing figure conventions, with four additions required for spatial evidence: (i) a location name, (ii) decimal-degree coordinates, (iii) the date and time of capture, and (iv) the datum/source of the geotag. Recommended rules:</w:t>
      </w:r>
    </w:p>
    <w:p>
      <w:pPr>
        <w:pStyle w:val="ListNumber"/>
      </w:pPr>
      <w:r>
        <w:rPr>
          <w:rFonts w:ascii="Times New Roman" w:hAnsi="Times New Roman"/>
          <w:sz w:val="22"/>
        </w:rPr>
        <w:t>Numbering. Use a dedicated "Plate" series for photographs (Plate 4.1, Plate 4.2 …) so they are distinct from analytical figures and charts. If your institute requires a single figure series, number them continuously as Figures within the annexure (e.g., Figure C.1, Figure C.2).</w:t>
      </w:r>
    </w:p>
    <w:p>
      <w:pPr>
        <w:pStyle w:val="ListNumber"/>
      </w:pPr>
      <w:r>
        <w:rPr>
          <w:rFonts w:ascii="Times New Roman" w:hAnsi="Times New Roman"/>
          <w:sz w:val="22"/>
        </w:rPr>
        <w:t>Caption position. Place the caption immediately below the photograph, left-aligned, in a smaller font than body text (typically 9–10 pt), consistent with all other figures in the thesis.</w:t>
      </w:r>
    </w:p>
    <w:p>
      <w:pPr>
        <w:pStyle w:val="ListNumber"/>
      </w:pPr>
      <w:r>
        <w:rPr>
          <w:rFonts w:ascii="Times New Roman" w:hAnsi="Times New Roman"/>
          <w:sz w:val="22"/>
        </w:rPr>
        <w:t>Caption content, in fixed order: Plate number → short descriptive title → location (village, block, district) → coordinates in decimal degrees → date and time of capture → activity/relevance.</w:t>
      </w:r>
    </w:p>
    <w:p>
      <w:pPr>
        <w:pStyle w:val="ListNumber"/>
      </w:pPr>
      <w:r>
        <w:rPr>
          <w:rFonts w:ascii="Times New Roman" w:hAnsi="Times New Roman"/>
          <w:sz w:val="22"/>
        </w:rPr>
        <w:t>Coordinates. Report latitude and longitude in decimal degrees to six places, with the datum (WGS 84, as used by GPS/GPS-camera applications). Optionally add altitude if recorded.</w:t>
      </w:r>
    </w:p>
    <w:p>
      <w:pPr>
        <w:pStyle w:val="ListNumber"/>
      </w:pPr>
      <w:r>
        <w:rPr>
          <w:rFonts w:ascii="Times New Roman" w:hAnsi="Times New Roman"/>
          <w:sz w:val="22"/>
        </w:rPr>
        <w:t>Attribution and ethics. Add "Source: Author’s field survey, [year]." Where individuals are identifiable, state in the methodology that verbal informed consent for photography was obtained (link to Section 4.15, Ethical Considerations). Faces of respondents may be blurred if your ethics protocol requires anonymity.</w:t>
      </w:r>
    </w:p>
    <w:p>
      <w:pPr>
        <w:pStyle w:val="ListNumber"/>
      </w:pPr>
      <w:r>
        <w:rPr>
          <w:rFonts w:ascii="Times New Roman" w:hAnsi="Times New Roman"/>
          <w:sz w:val="22"/>
        </w:rPr>
        <w:t>Cross-referencing. Refer to each plate in the text at least once (e.g., "field observation at Pokhari, Chamoli, confirmed landslide-induced road blockage during transit (Plate C.7)").</w:t>
      </w:r>
    </w:p>
    <w:p>
      <w:pPr>
        <w:pStyle w:val="ListNumber"/>
      </w:pPr>
      <w:r>
        <w:rPr>
          <w:rFonts w:ascii="Times New Roman" w:hAnsi="Times New Roman"/>
          <w:sz w:val="22"/>
        </w:rPr>
        <w:t>Master list. Provide a "List of Plates" in the front matter and a summary geo-tag table at the head of the annexure (see Table C.1 template below), so examiners can locate every site spatially.</w:t>
      </w:r>
    </w:p>
    <w:p>
      <w:pPr>
        <w:pStyle w:val="Heading2"/>
      </w:pPr>
      <w:r>
        <w:rPr>
          <w:rFonts w:ascii="Times New Roman" w:hAnsi="Times New Roman"/>
          <w:color w:val="1F3B57"/>
        </w:rPr>
        <w:t>2.2 Recommended caption template</w:t>
      </w:r>
    </w:p>
    <w:p>
      <w:r>
        <w:rPr>
          <w:rFonts w:ascii="Times New Roman" w:hAnsi="Times New Roman"/>
          <w:i/>
          <w:sz w:val="18"/>
        </w:rPr>
        <w:t>Plate 4.1  Administration of the structured questionnaire to a village retailer, Sabli (Chamba block), Tehri Garhwal. Coordinates: 30.320729° N, 78.407015° E (WGS 84). Captured 15 June 2025, 11:21 IST. The interaction illustrates primary data collection at the retail node of the Malta channel.</w:t>
      </w:r>
    </w:p>
    <w:p>
      <w:r>
        <w:rPr>
          <w:rFonts w:ascii="Times New Roman" w:hAnsi="Times New Roman"/>
          <w:i/>
          <w:color w:val="555555"/>
          <w:sz w:val="16"/>
        </w:rPr>
        <w:t>Source: Author’s field survey, 2025.</w:t>
      </w:r>
    </w:p>
    <w:p>
      <w:pPr>
        <w:pStyle w:val="Heading2"/>
      </w:pPr>
      <w:r>
        <w:rPr>
          <w:rFonts w:ascii="Times New Roman" w:hAnsi="Times New Roman"/>
          <w:color w:val="1F3B57"/>
        </w:rPr>
        <w:t>2.3 Table C.1 (template): Register of geo-tagged field photographs</w:t>
      </w:r>
    </w:p>
    <w:p>
      <w:pPr>
        <w:spacing w:after="120"/>
      </w:pPr>
      <w:r>
        <w:rPr>
          <w:rFonts w:ascii="Times New Roman" w:hAnsi="Times New Roman"/>
          <w:b w:val="0"/>
          <w:i/>
          <w:sz w:val="20"/>
        </w:rPr>
        <w:t>Populate this from your image metadata. The rows below are pre-filled from the photographs you supplied; verify each entry, confirm block names marked [CONFIRM], and add any images not listed.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720"/>
            <w:shd w:val="clear" w:color="auto" w:fill="1F3B57"/>
          </w:tcPr>
          <w:p>
            <w:r/>
            <w:r>
              <w:rPr>
                <w:rFonts w:ascii="Times New Roman" w:hAnsi="Times New Roman"/>
                <w:b/>
                <w:color w:val="FFFFFF"/>
                <w:sz w:val="16"/>
              </w:rPr>
              <w:t>Plate</w:t>
            </w:r>
          </w:p>
        </w:tc>
        <w:tc>
          <w:tcPr>
            <w:tcW w:type="dxa" w:w="3312"/>
            <w:shd w:val="clear" w:color="auto" w:fill="1F3B57"/>
          </w:tcPr>
          <w:p>
            <w:r/>
            <w:r>
              <w:rPr>
                <w:rFonts w:ascii="Times New Roman" w:hAnsi="Times New Roman"/>
                <w:b/>
                <w:color w:val="FFFFFF"/>
                <w:sz w:val="16"/>
              </w:rPr>
              <w:t>Location (village, block, district)</w:t>
            </w:r>
          </w:p>
        </w:tc>
        <w:tc>
          <w:tcPr>
            <w:tcW w:type="dxa" w:w="1152"/>
            <w:shd w:val="clear" w:color="auto" w:fill="1F3B57"/>
          </w:tcPr>
          <w:p>
            <w:r/>
            <w:r>
              <w:rPr>
                <w:rFonts w:ascii="Times New Roman" w:hAnsi="Times New Roman"/>
                <w:b/>
                <w:color w:val="FFFFFF"/>
                <w:sz w:val="16"/>
              </w:rPr>
              <w:t>Latitude (°N)</w:t>
            </w:r>
          </w:p>
        </w:tc>
        <w:tc>
          <w:tcPr>
            <w:tcW w:type="dxa" w:w="1224"/>
            <w:shd w:val="clear" w:color="auto" w:fill="1F3B57"/>
          </w:tcPr>
          <w:p>
            <w:r/>
            <w:r>
              <w:rPr>
                <w:rFonts w:ascii="Times New Roman" w:hAnsi="Times New Roman"/>
                <w:b/>
                <w:color w:val="FFFFFF"/>
                <w:sz w:val="16"/>
              </w:rPr>
              <w:t>Longitude (°E)</w:t>
            </w:r>
          </w:p>
        </w:tc>
        <w:tc>
          <w:tcPr>
            <w:tcW w:type="dxa" w:w="1512"/>
            <w:shd w:val="clear" w:color="auto" w:fill="1F3B57"/>
          </w:tcPr>
          <w:p>
            <w:r/>
            <w:r>
              <w:rPr>
                <w:rFonts w:ascii="Times New Roman" w:hAnsi="Times New Roman"/>
                <w:b/>
                <w:color w:val="FFFFFF"/>
                <w:sz w:val="16"/>
              </w:rPr>
              <w:t>Date &amp; time (IST)</w:t>
            </w:r>
          </w:p>
        </w:tc>
        <w:tc>
          <w:tcPr>
            <w:tcW w:type="dxa" w:w="3024"/>
            <w:shd w:val="clear" w:color="auto" w:fill="1F3B57"/>
          </w:tcPr>
          <w:p>
            <w:r/>
            <w:r>
              <w:rPr>
                <w:rFonts w:ascii="Times New Roman" w:hAnsi="Times New Roman"/>
                <w:b/>
                <w:color w:val="FFFFFF"/>
                <w:sz w:val="16"/>
              </w:rPr>
              <w:t>Field activity / relevance</w:t>
            </w:r>
          </w:p>
        </w:tc>
      </w:tr>
      <w:tr>
        <w:tc>
          <w:tcPr>
            <w:tcW w:type="dxa" w:w="720"/>
          </w:tcPr>
          <w:p>
            <w:r/>
            <w:r>
              <w:rPr>
                <w:rFonts w:ascii="Times New Roman" w:hAnsi="Times New Roman"/>
                <w:sz w:val="16"/>
              </w:rPr>
              <w:t>C.1</w:t>
            </w:r>
          </w:p>
        </w:tc>
        <w:tc>
          <w:tcPr>
            <w:tcW w:type="dxa" w:w="3312"/>
          </w:tcPr>
          <w:p>
            <w:r/>
            <w:r>
              <w:rPr>
                <w:rFonts w:ascii="Times New Roman" w:hAnsi="Times New Roman"/>
                <w:sz w:val="16"/>
              </w:rPr>
              <w:t>Sabli / Ranichauri, Chamba [CONFIRM] block, Tehri Garhwal</w:t>
            </w:r>
          </w:p>
        </w:tc>
        <w:tc>
          <w:tcPr>
            <w:tcW w:type="dxa" w:w="1152"/>
          </w:tcPr>
          <w:p>
            <w:r/>
            <w:r>
              <w:rPr>
                <w:rFonts w:ascii="Times New Roman" w:hAnsi="Times New Roman"/>
                <w:sz w:val="16"/>
              </w:rPr>
              <w:t>30.320729</w:t>
            </w:r>
          </w:p>
        </w:tc>
        <w:tc>
          <w:tcPr>
            <w:tcW w:type="dxa" w:w="1224"/>
          </w:tcPr>
          <w:p>
            <w:r/>
            <w:r>
              <w:rPr>
                <w:rFonts w:ascii="Times New Roman" w:hAnsi="Times New Roman"/>
                <w:sz w:val="16"/>
              </w:rPr>
              <w:t>78.407015</w:t>
            </w:r>
          </w:p>
        </w:tc>
        <w:tc>
          <w:tcPr>
            <w:tcW w:type="dxa" w:w="1512"/>
          </w:tcPr>
          <w:p>
            <w:r/>
            <w:r>
              <w:rPr>
                <w:rFonts w:ascii="Times New Roman" w:hAnsi="Times New Roman"/>
                <w:sz w:val="16"/>
              </w:rPr>
              <w:t>15-06-2025, 11:21</w:t>
            </w:r>
          </w:p>
        </w:tc>
        <w:tc>
          <w:tcPr>
            <w:tcW w:type="dxa" w:w="3024"/>
          </w:tcPr>
          <w:p>
            <w:r/>
            <w:r>
              <w:rPr>
                <w:rFonts w:ascii="Times New Roman" w:hAnsi="Times New Roman"/>
                <w:sz w:val="16"/>
              </w:rPr>
              <w:t>Structured questionnaire with retailer (retail node)</w:t>
            </w:r>
          </w:p>
        </w:tc>
      </w:tr>
      <w:tr>
        <w:tc>
          <w:tcPr>
            <w:tcW w:type="dxa" w:w="720"/>
            <w:shd w:val="clear" w:color="auto" w:fill="EEF2F6"/>
          </w:tcPr>
          <w:p>
            <w:r/>
            <w:r>
              <w:rPr>
                <w:rFonts w:ascii="Times New Roman" w:hAnsi="Times New Roman"/>
                <w:sz w:val="16"/>
              </w:rPr>
              <w:t>C.2</w:t>
            </w:r>
          </w:p>
        </w:tc>
        <w:tc>
          <w:tcPr>
            <w:tcW w:type="dxa" w:w="3312"/>
            <w:shd w:val="clear" w:color="auto" w:fill="EEF2F6"/>
          </w:tcPr>
          <w:p>
            <w:r/>
            <w:r>
              <w:rPr>
                <w:rFonts w:ascii="Times New Roman" w:hAnsi="Times New Roman"/>
                <w:sz w:val="16"/>
              </w:rPr>
              <w:t>Sabli / Ranichauri, Tehri Garhwal</w:t>
            </w:r>
          </w:p>
        </w:tc>
        <w:tc>
          <w:tcPr>
            <w:tcW w:type="dxa" w:w="1152"/>
            <w:shd w:val="clear" w:color="auto" w:fill="EEF2F6"/>
          </w:tcPr>
          <w:p>
            <w:r/>
            <w:r>
              <w:rPr>
                <w:rFonts w:ascii="Times New Roman" w:hAnsi="Times New Roman"/>
                <w:sz w:val="16"/>
              </w:rPr>
              <w:t>30.320729</w:t>
            </w:r>
          </w:p>
        </w:tc>
        <w:tc>
          <w:tcPr>
            <w:tcW w:type="dxa" w:w="1224"/>
            <w:shd w:val="clear" w:color="auto" w:fill="EEF2F6"/>
          </w:tcPr>
          <w:p>
            <w:r/>
            <w:r>
              <w:rPr>
                <w:rFonts w:ascii="Times New Roman" w:hAnsi="Times New Roman"/>
                <w:sz w:val="16"/>
              </w:rPr>
              <w:t>78.407015</w:t>
            </w:r>
          </w:p>
        </w:tc>
        <w:tc>
          <w:tcPr>
            <w:tcW w:type="dxa" w:w="1512"/>
            <w:shd w:val="clear" w:color="auto" w:fill="EEF2F6"/>
          </w:tcPr>
          <w:p>
            <w:r/>
            <w:r>
              <w:rPr>
                <w:rFonts w:ascii="Times New Roman" w:hAnsi="Times New Roman"/>
                <w:sz w:val="16"/>
              </w:rPr>
              <w:t>15-06-2025, 11:31</w:t>
            </w:r>
          </w:p>
        </w:tc>
        <w:tc>
          <w:tcPr>
            <w:tcW w:type="dxa" w:w="3024"/>
            <w:shd w:val="clear" w:color="auto" w:fill="EEF2F6"/>
          </w:tcPr>
          <w:p>
            <w:r/>
            <w:r>
              <w:rPr>
                <w:rFonts w:ascii="Times New Roman" w:hAnsi="Times New Roman"/>
                <w:sz w:val="16"/>
              </w:rPr>
              <w:t>Questionnaire administration and instrument review</w:t>
            </w:r>
          </w:p>
        </w:tc>
      </w:tr>
      <w:tr>
        <w:tc>
          <w:tcPr>
            <w:tcW w:type="dxa" w:w="720"/>
          </w:tcPr>
          <w:p>
            <w:r/>
            <w:r>
              <w:rPr>
                <w:rFonts w:ascii="Times New Roman" w:hAnsi="Times New Roman"/>
                <w:sz w:val="16"/>
              </w:rPr>
              <w:t>C.3</w:t>
            </w:r>
          </w:p>
        </w:tc>
        <w:tc>
          <w:tcPr>
            <w:tcW w:type="dxa" w:w="3312"/>
          </w:tcPr>
          <w:p>
            <w:r/>
            <w:r>
              <w:rPr>
                <w:rFonts w:ascii="Times New Roman" w:hAnsi="Times New Roman"/>
                <w:sz w:val="16"/>
              </w:rPr>
              <w:t>Sabli / Ranichauri, Tehri Garhwal</w:t>
            </w:r>
          </w:p>
        </w:tc>
        <w:tc>
          <w:tcPr>
            <w:tcW w:type="dxa" w:w="1152"/>
          </w:tcPr>
          <w:p>
            <w:r/>
            <w:r>
              <w:rPr>
                <w:rFonts w:ascii="Times New Roman" w:hAnsi="Times New Roman"/>
                <w:sz w:val="16"/>
              </w:rPr>
              <w:t>30.320729</w:t>
            </w:r>
          </w:p>
        </w:tc>
        <w:tc>
          <w:tcPr>
            <w:tcW w:type="dxa" w:w="1224"/>
          </w:tcPr>
          <w:p>
            <w:r/>
            <w:r>
              <w:rPr>
                <w:rFonts w:ascii="Times New Roman" w:hAnsi="Times New Roman"/>
                <w:sz w:val="16"/>
              </w:rPr>
              <w:t>78.407015</w:t>
            </w:r>
          </w:p>
        </w:tc>
        <w:tc>
          <w:tcPr>
            <w:tcW w:type="dxa" w:w="1512"/>
          </w:tcPr>
          <w:p>
            <w:r/>
            <w:r>
              <w:rPr>
                <w:rFonts w:ascii="Times New Roman" w:hAnsi="Times New Roman"/>
                <w:sz w:val="16"/>
              </w:rPr>
              <w:t>15-06-2025, 11:41</w:t>
            </w:r>
          </w:p>
        </w:tc>
        <w:tc>
          <w:tcPr>
            <w:tcW w:type="dxa" w:w="3024"/>
          </w:tcPr>
          <w:p>
            <w:r/>
            <w:r>
              <w:rPr>
                <w:rFonts w:ascii="Times New Roman" w:hAnsi="Times New Roman"/>
                <w:sz w:val="16"/>
              </w:rPr>
              <w:t>Field observation of orchard-to-road terrain and access</w:t>
            </w:r>
          </w:p>
        </w:tc>
      </w:tr>
      <w:tr>
        <w:tc>
          <w:tcPr>
            <w:tcW w:type="dxa" w:w="720"/>
            <w:shd w:val="clear" w:color="auto" w:fill="EEF2F6"/>
          </w:tcPr>
          <w:p>
            <w:r/>
            <w:r>
              <w:rPr>
                <w:rFonts w:ascii="Times New Roman" w:hAnsi="Times New Roman"/>
                <w:sz w:val="16"/>
              </w:rPr>
              <w:t>C.4</w:t>
            </w:r>
          </w:p>
        </w:tc>
        <w:tc>
          <w:tcPr>
            <w:tcW w:type="dxa" w:w="3312"/>
            <w:shd w:val="clear" w:color="auto" w:fill="EEF2F6"/>
          </w:tcPr>
          <w:p>
            <w:r/>
            <w:r>
              <w:rPr>
                <w:rFonts w:ascii="Times New Roman" w:hAnsi="Times New Roman"/>
                <w:sz w:val="16"/>
              </w:rPr>
              <w:t>Tharsalgaon, Sabli, Tehri Garhwal</w:t>
            </w:r>
          </w:p>
        </w:tc>
        <w:tc>
          <w:tcPr>
            <w:tcW w:type="dxa" w:w="1152"/>
            <w:shd w:val="clear" w:color="auto" w:fill="EEF2F6"/>
          </w:tcPr>
          <w:p>
            <w:r/>
            <w:r>
              <w:rPr>
                <w:rFonts w:ascii="Times New Roman" w:hAnsi="Times New Roman"/>
                <w:sz w:val="16"/>
              </w:rPr>
              <w:t>30.333418</w:t>
            </w:r>
          </w:p>
        </w:tc>
        <w:tc>
          <w:tcPr>
            <w:tcW w:type="dxa" w:w="1224"/>
            <w:shd w:val="clear" w:color="auto" w:fill="EEF2F6"/>
          </w:tcPr>
          <w:p>
            <w:r/>
            <w:r>
              <w:rPr>
                <w:rFonts w:ascii="Times New Roman" w:hAnsi="Times New Roman"/>
                <w:sz w:val="16"/>
              </w:rPr>
              <w:t>78.404446</w:t>
            </w:r>
          </w:p>
        </w:tc>
        <w:tc>
          <w:tcPr>
            <w:tcW w:type="dxa" w:w="1512"/>
            <w:shd w:val="clear" w:color="auto" w:fill="EEF2F6"/>
          </w:tcPr>
          <w:p>
            <w:r/>
            <w:r>
              <w:rPr>
                <w:rFonts w:ascii="Times New Roman" w:hAnsi="Times New Roman"/>
                <w:sz w:val="16"/>
              </w:rPr>
              <w:t>16-06-2025, 15:33</w:t>
            </w:r>
          </w:p>
        </w:tc>
        <w:tc>
          <w:tcPr>
            <w:tcW w:type="dxa" w:w="3024"/>
            <w:shd w:val="clear" w:color="auto" w:fill="EEF2F6"/>
          </w:tcPr>
          <w:p>
            <w:r/>
            <w:r>
              <w:rPr>
                <w:rFonts w:ascii="Times New Roman" w:hAnsi="Times New Roman"/>
                <w:sz w:val="16"/>
              </w:rPr>
              <w:t>Interview with an elderly woman Malta grower (farm node)</w:t>
            </w:r>
          </w:p>
        </w:tc>
      </w:tr>
      <w:tr>
        <w:tc>
          <w:tcPr>
            <w:tcW w:type="dxa" w:w="720"/>
          </w:tcPr>
          <w:p>
            <w:r/>
            <w:r>
              <w:rPr>
                <w:rFonts w:ascii="Times New Roman" w:hAnsi="Times New Roman"/>
                <w:sz w:val="16"/>
              </w:rPr>
              <w:t>C.5</w:t>
            </w:r>
          </w:p>
        </w:tc>
        <w:tc>
          <w:tcPr>
            <w:tcW w:type="dxa" w:w="3312"/>
          </w:tcPr>
          <w:p>
            <w:r/>
            <w:r>
              <w:rPr>
                <w:rFonts w:ascii="Times New Roman" w:hAnsi="Times New Roman"/>
                <w:sz w:val="16"/>
              </w:rPr>
              <w:t>Jakhnidhar block, Tehri Garhwal</w:t>
            </w:r>
          </w:p>
        </w:tc>
        <w:tc>
          <w:tcPr>
            <w:tcW w:type="dxa" w:w="1152"/>
          </w:tcPr>
          <w:p>
            <w:r/>
            <w:r>
              <w:rPr>
                <w:rFonts w:ascii="Times New Roman" w:hAnsi="Times New Roman"/>
                <w:sz w:val="16"/>
              </w:rPr>
              <w:t>30.334093</w:t>
            </w:r>
          </w:p>
        </w:tc>
        <w:tc>
          <w:tcPr>
            <w:tcW w:type="dxa" w:w="1224"/>
          </w:tcPr>
          <w:p>
            <w:r/>
            <w:r>
              <w:rPr>
                <w:rFonts w:ascii="Times New Roman" w:hAnsi="Times New Roman"/>
                <w:sz w:val="16"/>
              </w:rPr>
              <w:t>78.510676</w:t>
            </w:r>
          </w:p>
        </w:tc>
        <w:tc>
          <w:tcPr>
            <w:tcW w:type="dxa" w:w="1512"/>
          </w:tcPr>
          <w:p>
            <w:r/>
            <w:r>
              <w:rPr>
                <w:rFonts w:ascii="Times New Roman" w:hAnsi="Times New Roman"/>
                <w:sz w:val="16"/>
              </w:rPr>
              <w:t>26-12-2025 [CONFIRM]</w:t>
            </w:r>
          </w:p>
        </w:tc>
        <w:tc>
          <w:tcPr>
            <w:tcW w:type="dxa" w:w="3024"/>
          </w:tcPr>
          <w:p>
            <w:r/>
            <w:r>
              <w:rPr>
                <w:rFonts w:ascii="Times New Roman" w:hAnsi="Times New Roman"/>
                <w:sz w:val="16"/>
              </w:rPr>
              <w:t>Women SHG enterprise-development session (RSETI/NSSBDS)</w:t>
            </w:r>
          </w:p>
        </w:tc>
      </w:tr>
      <w:tr>
        <w:tc>
          <w:tcPr>
            <w:tcW w:type="dxa" w:w="720"/>
            <w:shd w:val="clear" w:color="auto" w:fill="EEF2F6"/>
          </w:tcPr>
          <w:p>
            <w:r/>
            <w:r>
              <w:rPr>
                <w:rFonts w:ascii="Times New Roman" w:hAnsi="Times New Roman"/>
                <w:sz w:val="16"/>
              </w:rPr>
              <w:t>C.6</w:t>
            </w:r>
          </w:p>
        </w:tc>
        <w:tc>
          <w:tcPr>
            <w:tcW w:type="dxa" w:w="3312"/>
            <w:shd w:val="clear" w:color="auto" w:fill="EEF2F6"/>
          </w:tcPr>
          <w:p>
            <w:r/>
            <w:r>
              <w:rPr>
                <w:rFonts w:ascii="Times New Roman" w:hAnsi="Times New Roman"/>
                <w:sz w:val="16"/>
              </w:rPr>
              <w:t>Petouri, Pratapnagar block, Tehri Garhwal</w:t>
            </w:r>
          </w:p>
        </w:tc>
        <w:tc>
          <w:tcPr>
            <w:tcW w:type="dxa" w:w="1152"/>
            <w:shd w:val="clear" w:color="auto" w:fill="EEF2F6"/>
          </w:tcPr>
          <w:p>
            <w:r/>
            <w:r>
              <w:rPr>
                <w:rFonts w:ascii="Times New Roman" w:hAnsi="Times New Roman"/>
                <w:sz w:val="16"/>
              </w:rPr>
              <w:t>30.482783</w:t>
            </w:r>
          </w:p>
        </w:tc>
        <w:tc>
          <w:tcPr>
            <w:tcW w:type="dxa" w:w="1224"/>
            <w:shd w:val="clear" w:color="auto" w:fill="EEF2F6"/>
          </w:tcPr>
          <w:p>
            <w:r/>
            <w:r>
              <w:rPr>
                <w:rFonts w:ascii="Times New Roman" w:hAnsi="Times New Roman"/>
                <w:sz w:val="16"/>
              </w:rPr>
              <w:t>78.476028</w:t>
            </w:r>
          </w:p>
        </w:tc>
        <w:tc>
          <w:tcPr>
            <w:tcW w:type="dxa" w:w="1512"/>
            <w:shd w:val="clear" w:color="auto" w:fill="EEF2F6"/>
          </w:tcPr>
          <w:p>
            <w:r/>
            <w:r>
              <w:rPr>
                <w:rFonts w:ascii="Times New Roman" w:hAnsi="Times New Roman"/>
                <w:sz w:val="16"/>
              </w:rPr>
              <w:t>22-06-2025, 11:17</w:t>
            </w:r>
          </w:p>
        </w:tc>
        <w:tc>
          <w:tcPr>
            <w:tcW w:type="dxa" w:w="3024"/>
            <w:shd w:val="clear" w:color="auto" w:fill="EEF2F6"/>
          </w:tcPr>
          <w:p>
            <w:r/>
            <w:r>
              <w:rPr>
                <w:rFonts w:ascii="Times New Roman" w:hAnsi="Times New Roman"/>
                <w:sz w:val="16"/>
              </w:rPr>
              <w:t>Interview on landslide-prone feeder road (transport hazard)</w:t>
            </w:r>
          </w:p>
        </w:tc>
      </w:tr>
      <w:tr>
        <w:tc>
          <w:tcPr>
            <w:tcW w:type="dxa" w:w="720"/>
          </w:tcPr>
          <w:p>
            <w:r/>
            <w:r>
              <w:rPr>
                <w:rFonts w:ascii="Times New Roman" w:hAnsi="Times New Roman"/>
                <w:sz w:val="16"/>
              </w:rPr>
              <w:t>C.7</w:t>
            </w:r>
          </w:p>
        </w:tc>
        <w:tc>
          <w:tcPr>
            <w:tcW w:type="dxa" w:w="3312"/>
          </w:tcPr>
          <w:p>
            <w:r/>
            <w:r>
              <w:rPr>
                <w:rFonts w:ascii="Times New Roman" w:hAnsi="Times New Roman"/>
                <w:sz w:val="16"/>
              </w:rPr>
              <w:t>Kainyur / Raull, Thailisain block, Pauri Garhwal</w:t>
            </w:r>
          </w:p>
        </w:tc>
        <w:tc>
          <w:tcPr>
            <w:tcW w:type="dxa" w:w="1152"/>
          </w:tcPr>
          <w:p>
            <w:r/>
            <w:r>
              <w:rPr>
                <w:rFonts w:ascii="Times New Roman" w:hAnsi="Times New Roman"/>
                <w:sz w:val="16"/>
              </w:rPr>
              <w:t>30.018682</w:t>
            </w:r>
          </w:p>
        </w:tc>
        <w:tc>
          <w:tcPr>
            <w:tcW w:type="dxa" w:w="1224"/>
          </w:tcPr>
          <w:p>
            <w:r/>
            <w:r>
              <w:rPr>
                <w:rFonts w:ascii="Times New Roman" w:hAnsi="Times New Roman"/>
                <w:sz w:val="16"/>
              </w:rPr>
              <w:t>79.059656</w:t>
            </w:r>
          </w:p>
        </w:tc>
        <w:tc>
          <w:tcPr>
            <w:tcW w:type="dxa" w:w="1512"/>
          </w:tcPr>
          <w:p>
            <w:r/>
            <w:r>
              <w:rPr>
                <w:rFonts w:ascii="Times New Roman" w:hAnsi="Times New Roman"/>
                <w:sz w:val="16"/>
              </w:rPr>
              <w:t>16-06-2025, 10:06</w:t>
            </w:r>
          </w:p>
        </w:tc>
        <w:tc>
          <w:tcPr>
            <w:tcW w:type="dxa" w:w="3024"/>
          </w:tcPr>
          <w:p>
            <w:r/>
            <w:r>
              <w:rPr>
                <w:rFonts w:ascii="Times New Roman" w:hAnsi="Times New Roman"/>
                <w:sz w:val="16"/>
              </w:rPr>
              <w:t>Researcher at field site; grower household approach</w:t>
            </w:r>
          </w:p>
        </w:tc>
      </w:tr>
      <w:tr>
        <w:tc>
          <w:tcPr>
            <w:tcW w:type="dxa" w:w="720"/>
            <w:shd w:val="clear" w:color="auto" w:fill="EEF2F6"/>
          </w:tcPr>
          <w:p>
            <w:r/>
            <w:r>
              <w:rPr>
                <w:rFonts w:ascii="Times New Roman" w:hAnsi="Times New Roman"/>
                <w:sz w:val="16"/>
              </w:rPr>
              <w:t>C.8</w:t>
            </w:r>
          </w:p>
        </w:tc>
        <w:tc>
          <w:tcPr>
            <w:tcW w:type="dxa" w:w="3312"/>
            <w:shd w:val="clear" w:color="auto" w:fill="EEF2F6"/>
          </w:tcPr>
          <w:p>
            <w:r/>
            <w:r>
              <w:rPr>
                <w:rFonts w:ascii="Times New Roman" w:hAnsi="Times New Roman"/>
                <w:sz w:val="16"/>
              </w:rPr>
              <w:t>Kainyur / Raull, Thailisain block, Pauri Garhwal</w:t>
            </w:r>
          </w:p>
        </w:tc>
        <w:tc>
          <w:tcPr>
            <w:tcW w:type="dxa" w:w="1152"/>
            <w:shd w:val="clear" w:color="auto" w:fill="EEF2F6"/>
          </w:tcPr>
          <w:p>
            <w:r/>
            <w:r>
              <w:rPr>
                <w:rFonts w:ascii="Times New Roman" w:hAnsi="Times New Roman"/>
                <w:sz w:val="16"/>
              </w:rPr>
              <w:t>30.018682</w:t>
            </w:r>
          </w:p>
        </w:tc>
        <w:tc>
          <w:tcPr>
            <w:tcW w:type="dxa" w:w="1224"/>
            <w:shd w:val="clear" w:color="auto" w:fill="EEF2F6"/>
          </w:tcPr>
          <w:p>
            <w:r/>
            <w:r>
              <w:rPr>
                <w:rFonts w:ascii="Times New Roman" w:hAnsi="Times New Roman"/>
                <w:sz w:val="16"/>
              </w:rPr>
              <w:t>79.059656</w:t>
            </w:r>
          </w:p>
        </w:tc>
        <w:tc>
          <w:tcPr>
            <w:tcW w:type="dxa" w:w="1512"/>
            <w:shd w:val="clear" w:color="auto" w:fill="EEF2F6"/>
          </w:tcPr>
          <w:p>
            <w:r/>
            <w:r>
              <w:rPr>
                <w:rFonts w:ascii="Times New Roman" w:hAnsi="Times New Roman"/>
                <w:sz w:val="16"/>
              </w:rPr>
              <w:t>16-06-2025, 11:48</w:t>
            </w:r>
          </w:p>
        </w:tc>
        <w:tc>
          <w:tcPr>
            <w:tcW w:type="dxa" w:w="3024"/>
            <w:shd w:val="clear" w:color="auto" w:fill="EEF2F6"/>
          </w:tcPr>
          <w:p>
            <w:r/>
            <w:r>
              <w:rPr>
                <w:rFonts w:ascii="Times New Roman" w:hAnsi="Times New Roman"/>
                <w:sz w:val="16"/>
              </w:rPr>
              <w:t>Group interaction with a grower family (farm node)</w:t>
            </w:r>
          </w:p>
        </w:tc>
      </w:tr>
      <w:tr>
        <w:tc>
          <w:tcPr>
            <w:tcW w:type="dxa" w:w="720"/>
          </w:tcPr>
          <w:p>
            <w:r/>
            <w:r>
              <w:rPr>
                <w:rFonts w:ascii="Times New Roman" w:hAnsi="Times New Roman"/>
                <w:sz w:val="16"/>
              </w:rPr>
              <w:t>C.9</w:t>
            </w:r>
          </w:p>
        </w:tc>
        <w:tc>
          <w:tcPr>
            <w:tcW w:type="dxa" w:w="3312"/>
          </w:tcPr>
          <w:p>
            <w:r/>
            <w:r>
              <w:rPr>
                <w:rFonts w:ascii="Times New Roman" w:hAnsi="Times New Roman"/>
                <w:sz w:val="16"/>
              </w:rPr>
              <w:t>Jantadevi, Chaubatta Khal block, Pauri Garhwal</w:t>
            </w:r>
          </w:p>
        </w:tc>
        <w:tc>
          <w:tcPr>
            <w:tcW w:type="dxa" w:w="1152"/>
          </w:tcPr>
          <w:p>
            <w:r/>
            <w:r>
              <w:rPr>
                <w:rFonts w:ascii="Times New Roman" w:hAnsi="Times New Roman"/>
                <w:sz w:val="16"/>
              </w:rPr>
              <w:t>29.943948</w:t>
            </w:r>
          </w:p>
        </w:tc>
        <w:tc>
          <w:tcPr>
            <w:tcW w:type="dxa" w:w="1224"/>
          </w:tcPr>
          <w:p>
            <w:r/>
            <w:r>
              <w:rPr>
                <w:rFonts w:ascii="Times New Roman" w:hAnsi="Times New Roman"/>
                <w:sz w:val="16"/>
              </w:rPr>
              <w:t>78.823514</w:t>
            </w:r>
          </w:p>
        </w:tc>
        <w:tc>
          <w:tcPr>
            <w:tcW w:type="dxa" w:w="1512"/>
          </w:tcPr>
          <w:p>
            <w:r/>
            <w:r>
              <w:rPr>
                <w:rFonts w:ascii="Times New Roman" w:hAnsi="Times New Roman"/>
                <w:sz w:val="16"/>
              </w:rPr>
              <w:t>05-10-2025, 17:26</w:t>
            </w:r>
          </w:p>
        </w:tc>
        <w:tc>
          <w:tcPr>
            <w:tcW w:type="dxa" w:w="3024"/>
          </w:tcPr>
          <w:p>
            <w:r/>
            <w:r>
              <w:rPr>
                <w:rFonts w:ascii="Times New Roman" w:hAnsi="Times New Roman"/>
                <w:sz w:val="16"/>
              </w:rPr>
              <w:t>SHG-led Malta peeling/processing (value addition)</w:t>
            </w:r>
          </w:p>
        </w:tc>
      </w:tr>
      <w:tr>
        <w:tc>
          <w:tcPr>
            <w:tcW w:type="dxa" w:w="720"/>
            <w:shd w:val="clear" w:color="auto" w:fill="EEF2F6"/>
          </w:tcPr>
          <w:p>
            <w:r/>
            <w:r>
              <w:rPr>
                <w:rFonts w:ascii="Times New Roman" w:hAnsi="Times New Roman"/>
                <w:sz w:val="16"/>
              </w:rPr>
              <w:t>C.10</w:t>
            </w:r>
          </w:p>
        </w:tc>
        <w:tc>
          <w:tcPr>
            <w:tcW w:type="dxa" w:w="3312"/>
            <w:shd w:val="clear" w:color="auto" w:fill="EEF2F6"/>
          </w:tcPr>
          <w:p>
            <w:r/>
            <w:r>
              <w:rPr>
                <w:rFonts w:ascii="Times New Roman" w:hAnsi="Times New Roman"/>
                <w:sz w:val="16"/>
              </w:rPr>
              <w:t>Jantadevi, Chaubatta Khal block, Pauri Garhwal</w:t>
            </w:r>
          </w:p>
        </w:tc>
        <w:tc>
          <w:tcPr>
            <w:tcW w:type="dxa" w:w="1152"/>
            <w:shd w:val="clear" w:color="auto" w:fill="EEF2F6"/>
          </w:tcPr>
          <w:p>
            <w:r/>
            <w:r>
              <w:rPr>
                <w:rFonts w:ascii="Times New Roman" w:hAnsi="Times New Roman"/>
                <w:sz w:val="16"/>
              </w:rPr>
              <w:t>29.943948</w:t>
            </w:r>
          </w:p>
        </w:tc>
        <w:tc>
          <w:tcPr>
            <w:tcW w:type="dxa" w:w="1224"/>
            <w:shd w:val="clear" w:color="auto" w:fill="EEF2F6"/>
          </w:tcPr>
          <w:p>
            <w:r/>
            <w:r>
              <w:rPr>
                <w:rFonts w:ascii="Times New Roman" w:hAnsi="Times New Roman"/>
                <w:sz w:val="16"/>
              </w:rPr>
              <w:t>78.823514</w:t>
            </w:r>
          </w:p>
        </w:tc>
        <w:tc>
          <w:tcPr>
            <w:tcW w:type="dxa" w:w="1512"/>
            <w:shd w:val="clear" w:color="auto" w:fill="EEF2F6"/>
          </w:tcPr>
          <w:p>
            <w:r/>
            <w:r>
              <w:rPr>
                <w:rFonts w:ascii="Times New Roman" w:hAnsi="Times New Roman"/>
                <w:sz w:val="16"/>
              </w:rPr>
              <w:t>05-10-2025, 14:17</w:t>
            </w:r>
          </w:p>
        </w:tc>
        <w:tc>
          <w:tcPr>
            <w:tcW w:type="dxa" w:w="3024"/>
            <w:shd w:val="clear" w:color="auto" w:fill="EEF2F6"/>
          </w:tcPr>
          <w:p>
            <w:r/>
            <w:r>
              <w:rPr>
                <w:rFonts w:ascii="Times New Roman" w:hAnsi="Times New Roman"/>
                <w:sz w:val="16"/>
              </w:rPr>
              <w:t>SHG group discussion and product handling</w:t>
            </w:r>
          </w:p>
        </w:tc>
      </w:tr>
      <w:tr>
        <w:tc>
          <w:tcPr>
            <w:tcW w:type="dxa" w:w="720"/>
          </w:tcPr>
          <w:p>
            <w:r/>
            <w:r>
              <w:rPr>
                <w:rFonts w:ascii="Times New Roman" w:hAnsi="Times New Roman"/>
                <w:sz w:val="16"/>
              </w:rPr>
              <w:t>C.11</w:t>
            </w:r>
          </w:p>
        </w:tc>
        <w:tc>
          <w:tcPr>
            <w:tcW w:type="dxa" w:w="3312"/>
          </w:tcPr>
          <w:p>
            <w:r/>
            <w:r>
              <w:rPr>
                <w:rFonts w:ascii="Times New Roman" w:hAnsi="Times New Roman"/>
                <w:sz w:val="16"/>
              </w:rPr>
              <w:t>Sankri / Nail, Pokhari block, Chamoli</w:t>
            </w:r>
          </w:p>
        </w:tc>
        <w:tc>
          <w:tcPr>
            <w:tcW w:type="dxa" w:w="1152"/>
          </w:tcPr>
          <w:p>
            <w:r/>
            <w:r>
              <w:rPr>
                <w:rFonts w:ascii="Times New Roman" w:hAnsi="Times New Roman"/>
                <w:sz w:val="16"/>
              </w:rPr>
              <w:t>30.382558</w:t>
            </w:r>
          </w:p>
        </w:tc>
        <w:tc>
          <w:tcPr>
            <w:tcW w:type="dxa" w:w="1224"/>
          </w:tcPr>
          <w:p>
            <w:r/>
            <w:r>
              <w:rPr>
                <w:rFonts w:ascii="Times New Roman" w:hAnsi="Times New Roman"/>
                <w:sz w:val="16"/>
              </w:rPr>
              <w:t>79.212606</w:t>
            </w:r>
          </w:p>
        </w:tc>
        <w:tc>
          <w:tcPr>
            <w:tcW w:type="dxa" w:w="1512"/>
          </w:tcPr>
          <w:p>
            <w:r/>
            <w:r>
              <w:rPr>
                <w:rFonts w:ascii="Times New Roman" w:hAnsi="Times New Roman"/>
                <w:sz w:val="16"/>
              </w:rPr>
              <w:t>28-06-2025, 12:15</w:t>
            </w:r>
          </w:p>
        </w:tc>
        <w:tc>
          <w:tcPr>
            <w:tcW w:type="dxa" w:w="3024"/>
          </w:tcPr>
          <w:p>
            <w:r/>
            <w:r>
              <w:rPr>
                <w:rFonts w:ascii="Times New Roman" w:hAnsi="Times New Roman"/>
                <w:sz w:val="16"/>
              </w:rPr>
              <w:t>Questionnaire with village traders (village-trader node)</w:t>
            </w:r>
          </w:p>
        </w:tc>
      </w:tr>
      <w:tr>
        <w:tc>
          <w:tcPr>
            <w:tcW w:type="dxa" w:w="720"/>
            <w:shd w:val="clear" w:color="auto" w:fill="EEF2F6"/>
          </w:tcPr>
          <w:p>
            <w:r/>
            <w:r>
              <w:rPr>
                <w:rFonts w:ascii="Times New Roman" w:hAnsi="Times New Roman"/>
                <w:sz w:val="16"/>
              </w:rPr>
              <w:t>C.12</w:t>
            </w:r>
          </w:p>
        </w:tc>
        <w:tc>
          <w:tcPr>
            <w:tcW w:type="dxa" w:w="3312"/>
            <w:shd w:val="clear" w:color="auto" w:fill="EEF2F6"/>
          </w:tcPr>
          <w:p>
            <w:r/>
            <w:r>
              <w:rPr>
                <w:rFonts w:ascii="Times New Roman" w:hAnsi="Times New Roman"/>
                <w:sz w:val="16"/>
              </w:rPr>
              <w:t>Sankri / Nail (SH-34), Pokhari block, Chamoli</w:t>
            </w:r>
          </w:p>
        </w:tc>
        <w:tc>
          <w:tcPr>
            <w:tcW w:type="dxa" w:w="1152"/>
            <w:shd w:val="clear" w:color="auto" w:fill="EEF2F6"/>
          </w:tcPr>
          <w:p>
            <w:r/>
            <w:r>
              <w:rPr>
                <w:rFonts w:ascii="Times New Roman" w:hAnsi="Times New Roman"/>
                <w:sz w:val="16"/>
              </w:rPr>
              <w:t>30.382558</w:t>
            </w:r>
          </w:p>
        </w:tc>
        <w:tc>
          <w:tcPr>
            <w:tcW w:type="dxa" w:w="1224"/>
            <w:shd w:val="clear" w:color="auto" w:fill="EEF2F6"/>
          </w:tcPr>
          <w:p>
            <w:r/>
            <w:r>
              <w:rPr>
                <w:rFonts w:ascii="Times New Roman" w:hAnsi="Times New Roman"/>
                <w:sz w:val="16"/>
              </w:rPr>
              <w:t>79.212606</w:t>
            </w:r>
          </w:p>
        </w:tc>
        <w:tc>
          <w:tcPr>
            <w:tcW w:type="dxa" w:w="1512"/>
            <w:shd w:val="clear" w:color="auto" w:fill="EEF2F6"/>
          </w:tcPr>
          <w:p>
            <w:r/>
            <w:r>
              <w:rPr>
                <w:rFonts w:ascii="Times New Roman" w:hAnsi="Times New Roman"/>
                <w:sz w:val="16"/>
              </w:rPr>
              <w:t>10-11-2025 [CONFIRM]</w:t>
            </w:r>
          </w:p>
        </w:tc>
        <w:tc>
          <w:tcPr>
            <w:tcW w:type="dxa" w:w="3024"/>
            <w:shd w:val="clear" w:color="auto" w:fill="EEF2F6"/>
          </w:tcPr>
          <w:p>
            <w:r/>
            <w:r>
              <w:rPr>
                <w:rFonts w:ascii="Times New Roman" w:hAnsi="Times New Roman"/>
                <w:sz w:val="16"/>
              </w:rPr>
              <w:t>Interview on landslide-affected State Highway (transport risk)</w:t>
            </w:r>
          </w:p>
        </w:tc>
      </w:tr>
      <w:tr>
        <w:tc>
          <w:tcPr>
            <w:tcW w:type="dxa" w:w="720"/>
          </w:tcPr>
          <w:p>
            <w:r/>
            <w:r>
              <w:rPr>
                <w:rFonts w:ascii="Times New Roman" w:hAnsi="Times New Roman"/>
                <w:sz w:val="16"/>
              </w:rPr>
              <w:t>C.13</w:t>
            </w:r>
          </w:p>
        </w:tc>
        <w:tc>
          <w:tcPr>
            <w:tcW w:type="dxa" w:w="3312"/>
          </w:tcPr>
          <w:p>
            <w:r/>
            <w:r>
              <w:rPr>
                <w:rFonts w:ascii="Times New Roman" w:hAnsi="Times New Roman"/>
                <w:sz w:val="16"/>
              </w:rPr>
              <w:t>Rupung, Molta, Joshimath block, Chamoli</w:t>
            </w:r>
          </w:p>
        </w:tc>
        <w:tc>
          <w:tcPr>
            <w:tcW w:type="dxa" w:w="1152"/>
          </w:tcPr>
          <w:p>
            <w:r/>
            <w:r>
              <w:rPr>
                <w:rFonts w:ascii="Times New Roman" w:hAnsi="Times New Roman"/>
                <w:sz w:val="16"/>
              </w:rPr>
              <w:t>30.482226</w:t>
            </w:r>
          </w:p>
        </w:tc>
        <w:tc>
          <w:tcPr>
            <w:tcW w:type="dxa" w:w="1224"/>
          </w:tcPr>
          <w:p>
            <w:r/>
            <w:r>
              <w:rPr>
                <w:rFonts w:ascii="Times New Roman" w:hAnsi="Times New Roman"/>
                <w:sz w:val="16"/>
              </w:rPr>
              <w:t>79.519730</w:t>
            </w:r>
          </w:p>
        </w:tc>
        <w:tc>
          <w:tcPr>
            <w:tcW w:type="dxa" w:w="1512"/>
          </w:tcPr>
          <w:p>
            <w:r/>
            <w:r>
              <w:rPr>
                <w:rFonts w:ascii="Times New Roman" w:hAnsi="Times New Roman"/>
                <w:sz w:val="16"/>
              </w:rPr>
              <w:t>22-06-2025 [CONFIRM time]</w:t>
            </w:r>
          </w:p>
        </w:tc>
        <w:tc>
          <w:tcPr>
            <w:tcW w:type="dxa" w:w="3024"/>
          </w:tcPr>
          <w:p>
            <w:r/>
            <w:r>
              <w:rPr>
                <w:rFonts w:ascii="Times New Roman" w:hAnsi="Times New Roman"/>
                <w:sz w:val="16"/>
              </w:rPr>
              <w:t>Interview with a woman grower in a remote orchard settlement</w:t>
            </w:r>
          </w:p>
        </w:tc>
      </w:tr>
    </w:tbl>
    <w:p>
      <w:pPr>
        <w:spacing w:after="200"/>
      </w:pPr>
      <w:r>
        <w:rPr>
          <w:rFonts w:ascii="Times New Roman" w:hAnsi="Times New Roman"/>
          <w:i/>
          <w:color w:val="555555"/>
          <w:sz w:val="16"/>
        </w:rPr>
        <w:t>Source: Author’s field survey, 2025. Coordinates and timestamps read from GPS-camera metadata; datum WGS 84.</w:t>
      </w:r>
    </w:p>
    <w:p>
      <w:pPr>
        <w:pStyle w:val="Heading2"/>
      </w:pPr>
      <w:r>
        <w:rPr>
          <w:rFonts w:ascii="Times New Roman" w:hAnsi="Times New Roman"/>
          <w:color w:val="1F3B57"/>
        </w:rPr>
        <w:t>2.4 Two data-integrity checks before submission</w:t>
      </w:r>
    </w:p>
    <w:p>
      <w:pPr>
        <w:pStyle w:val="ListBullet"/>
      </w:pPr>
      <w:r>
        <w:rPr>
          <w:rFonts w:ascii="Times New Roman" w:hAnsi="Times New Roman"/>
          <w:sz w:val="22"/>
        </w:rPr>
        <w:t>Duplicate/geotag mismatch: two visually similar "man-with-umbrella on a cut-slope road" images carry different geotags (Sankri, Chamoli, 30.382558°/79.212606° and Petouri, Tehri, 30.482783°/78.476028°) and different dates. Confirm each was taken at the stated site, or the committee may query it. Keep only correctly tagged originals.</w:t>
      </w:r>
    </w:p>
    <w:p>
      <w:pPr>
        <w:pStyle w:val="ListBullet"/>
      </w:pPr>
      <w:r>
        <w:rPr>
          <w:rFonts w:ascii="Times New Roman" w:hAnsi="Times New Roman"/>
          <w:sz w:val="22"/>
        </w:rPr>
        <w:t>Date sanity: a few timestamps fall in the winter/late-2025 window (e.g., 26-12-2025, 05-10-2025, 10-11-2025). Confirm these match your fieldwork calendar; the Malta harvest season (roughly November–January) is consistent with winter processing images, but the committee will expect the dates to align with your stated data-collection period.</w:t>
      </w:r>
    </w:p>
    <w:p>
      <w:r>
        <w:br w:type="page"/>
      </w:r>
    </w:p>
    <w:p>
      <w:pPr>
        <w:pStyle w:val="Heading1"/>
      </w:pPr>
      <w:r>
        <w:rPr>
          <w:rFonts w:ascii="Times New Roman" w:hAnsi="Times New Roman"/>
          <w:color w:val="1F3B57"/>
        </w:rPr>
        <w:t>Section 3 — Expert Validation of Factors (Content-Validity Panel)</w:t>
      </w:r>
    </w:p>
    <w:p>
      <w:pPr>
        <w:spacing w:after="120"/>
      </w:pPr>
      <w:r>
        <w:rPr>
          <w:rFonts w:ascii="Times New Roman" w:hAnsi="Times New Roman"/>
          <w:b w:val="0"/>
          <w:i/>
          <w:sz w:val="20"/>
        </w:rPr>
        <w:t>Suggested placement: Chapter 4, Section 4.7.3 (Content validity and expert review), with the full table moved to "Annexure B: Expert Validation Panel and Factor-Level Feedback". The factor codes follow your five-stage × three-dimension scheme: F = Farm, M = Mandi, T = Village Trader, TR = Transport, R = Retail; COST / TIME / QUAL denote the dimension.</w:t>
      </w:r>
    </w:p>
    <w:p>
      <w:pPr>
        <w:pStyle w:val="Heading2"/>
      </w:pPr>
      <w:r>
        <w:rPr>
          <w:rFonts w:ascii="Times New Roman" w:hAnsi="Times New Roman"/>
          <w:color w:val="1F3B57"/>
        </w:rPr>
        <w:t>4.7.3 Expert validation panel</w:t>
      </w:r>
    </w:p>
    <w:p>
      <w:pPr>
        <w:spacing w:after="120"/>
        <w:jc w:val="both"/>
      </w:pPr>
      <w:r>
        <w:rPr>
          <w:rFonts w:ascii="Times New Roman" w:hAnsi="Times New Roman"/>
          <w:b w:val="0"/>
          <w:i w:val="0"/>
          <w:sz w:val="22"/>
        </w:rPr>
        <w:t>Content validity of the survey instrument and of the initial factor pool was established through a purposive panel of 45 domain experts drawn from horticulture science and academia, the state horticulture and agriculture departments, APMC/mandi boards, FPOs and cooperatives, Eco-Development Committees (EDCs), transport and logistics associations, and women SHG federations across the Garhwal districts. Each expert was asked three questions: (Q1) additional factors to be added; (Q2) factors judged irrelevant, redundant, or better merged; and (Q3) general comments on the Malta channel. Their feedback drove the reduction of the initial pool of 144 candidate factors to the final 82 retained factors (Section 4.11) and the merging or elimination of the items listed under "Factor(s) validated / flagged" below.</w:t>
      </w:r>
    </w:p>
    <w:p>
      <w:pPr>
        <w:spacing w:after="120"/>
      </w:pPr>
      <w:r>
        <w:rPr>
          <w:rFonts w:ascii="Times New Roman" w:hAnsi="Times New Roman"/>
          <w:b w:val="0"/>
          <w:i/>
          <w:sz w:val="18"/>
        </w:rPr>
        <w:t>Table 4.10a  Expert validation panel: designation/affiliation, area of expertise, factors validated or flagged, and specific feedback (N = 45).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1F3B57"/>
          </w:tcPr>
          <w:p>
            <w:r/>
            <w:r>
              <w:rPr>
                <w:rFonts w:ascii="Times New Roman" w:hAnsi="Times New Roman"/>
                <w:b/>
                <w:color w:val="FFFFFF"/>
                <w:sz w:val="14"/>
              </w:rPr>
              <w:t>ID</w:t>
            </w:r>
          </w:p>
        </w:tc>
        <w:tc>
          <w:tcPr>
            <w:tcW w:type="dxa" w:w="2592"/>
            <w:shd w:val="clear" w:color="auto" w:fill="1F3B57"/>
          </w:tcPr>
          <w:p>
            <w:r/>
            <w:r>
              <w:rPr>
                <w:rFonts w:ascii="Times New Roman" w:hAnsi="Times New Roman"/>
                <w:b/>
                <w:color w:val="FFFFFF"/>
                <w:sz w:val="14"/>
              </w:rPr>
              <w:t>Designation / Affiliation</w:t>
            </w:r>
          </w:p>
        </w:tc>
        <w:tc>
          <w:tcPr>
            <w:tcW w:type="dxa" w:w="2160"/>
            <w:shd w:val="clear" w:color="auto" w:fill="1F3B57"/>
          </w:tcPr>
          <w:p>
            <w:r/>
            <w:r>
              <w:rPr>
                <w:rFonts w:ascii="Times New Roman" w:hAnsi="Times New Roman"/>
                <w:b/>
                <w:color w:val="FFFFFF"/>
                <w:sz w:val="14"/>
              </w:rPr>
              <w:t>Area of expertise</w:t>
            </w:r>
          </w:p>
        </w:tc>
        <w:tc>
          <w:tcPr>
            <w:tcW w:type="dxa" w:w="1944"/>
            <w:shd w:val="clear" w:color="auto" w:fill="1F3B57"/>
          </w:tcPr>
          <w:p>
            <w:r/>
            <w:r>
              <w:rPr>
                <w:rFonts w:ascii="Times New Roman" w:hAnsi="Times New Roman"/>
                <w:b/>
                <w:color w:val="FFFFFF"/>
                <w:sz w:val="14"/>
              </w:rPr>
              <w:t>Factor(s) validated / flagged</w:t>
            </w:r>
          </w:p>
        </w:tc>
        <w:tc>
          <w:tcPr>
            <w:tcW w:type="dxa" w:w="4392"/>
            <w:shd w:val="clear" w:color="auto" w:fill="1F3B57"/>
          </w:tcPr>
          <w:p>
            <w:r/>
            <w:r>
              <w:rPr>
                <w:rFonts w:ascii="Times New Roman" w:hAnsi="Times New Roman"/>
                <w:b/>
                <w:color w:val="FFFFFF"/>
                <w:sz w:val="14"/>
              </w:rPr>
              <w:t>Specific suggestion / feedback</w:t>
            </w:r>
          </w:p>
        </w:tc>
      </w:tr>
      <w:tr>
        <w:tc>
          <w:tcPr>
            <w:tcW w:type="dxa" w:w="576"/>
          </w:tcPr>
          <w:p>
            <w:r/>
            <w:r>
              <w:rPr>
                <w:rFonts w:ascii="Times New Roman" w:hAnsi="Times New Roman"/>
                <w:sz w:val="14"/>
              </w:rPr>
              <w:t>E01</w:t>
            </w:r>
          </w:p>
        </w:tc>
        <w:tc>
          <w:tcPr>
            <w:tcW w:type="dxa" w:w="2592"/>
          </w:tcPr>
          <w:p>
            <w:r/>
            <w:r>
              <w:rPr>
                <w:rFonts w:ascii="Times New Roman" w:hAnsi="Times New Roman"/>
                <w:sz w:val="14"/>
              </w:rPr>
              <w:t>Executive Member, EDC Valley of Flowers, Chamoli</w:t>
            </w:r>
          </w:p>
        </w:tc>
        <w:tc>
          <w:tcPr>
            <w:tcW w:type="dxa" w:w="2160"/>
          </w:tcPr>
          <w:p>
            <w:r/>
            <w:r>
              <w:rPr>
                <w:rFonts w:ascii="Times New Roman" w:hAnsi="Times New Roman"/>
                <w:sz w:val="14"/>
              </w:rPr>
              <w:t>Community-based eco-tourism &amp; farm-gate supply</w:t>
            </w:r>
          </w:p>
        </w:tc>
        <w:tc>
          <w:tcPr>
            <w:tcW w:type="dxa" w:w="1944"/>
          </w:tcPr>
          <w:p>
            <w:r/>
            <w:r>
              <w:rPr>
                <w:rFonts w:ascii="Times New Roman" w:hAnsi="Times New Roman"/>
                <w:sz w:val="14"/>
              </w:rPr>
              <w:t>Transport hazard factor (added); R_COST_5 (flagged low-relevance)</w:t>
            </w:r>
          </w:p>
        </w:tc>
        <w:tc>
          <w:tcPr>
            <w:tcW w:type="dxa" w:w="4392"/>
          </w:tcPr>
          <w:p>
            <w:r/>
            <w:r>
              <w:rPr>
                <w:rFonts w:ascii="Times New Roman" w:hAnsi="Times New Roman"/>
                <w:sz w:val="14"/>
              </w:rPr>
              <w:t>Add explicit hill-terrain hazard risk (landslides, road blockages at peak harvest) under Transport; retail rent less relevant for orchard-gate direct sale; EDC-run collection points can cut transit spoilage ~25%.</w:t>
            </w:r>
          </w:p>
        </w:tc>
      </w:tr>
      <w:tr>
        <w:tc>
          <w:tcPr>
            <w:tcW w:type="dxa" w:w="576"/>
            <w:shd w:val="clear" w:color="auto" w:fill="EEF2F6"/>
          </w:tcPr>
          <w:p>
            <w:r/>
            <w:r>
              <w:rPr>
                <w:rFonts w:ascii="Times New Roman" w:hAnsi="Times New Roman"/>
                <w:sz w:val="14"/>
              </w:rPr>
              <w:t>E02</w:t>
            </w:r>
          </w:p>
        </w:tc>
        <w:tc>
          <w:tcPr>
            <w:tcW w:type="dxa" w:w="2592"/>
            <w:shd w:val="clear" w:color="auto" w:fill="EEF2F6"/>
          </w:tcPr>
          <w:p>
            <w:r/>
            <w:r>
              <w:rPr>
                <w:rFonts w:ascii="Times New Roman" w:hAnsi="Times New Roman"/>
                <w:sz w:val="14"/>
              </w:rPr>
              <w:t>Member, EDC Valley of Flowers, Chamoli</w:t>
            </w:r>
          </w:p>
        </w:tc>
        <w:tc>
          <w:tcPr>
            <w:tcW w:type="dxa" w:w="2160"/>
            <w:shd w:val="clear" w:color="auto" w:fill="EEF2F6"/>
          </w:tcPr>
          <w:p>
            <w:r/>
            <w:r>
              <w:rPr>
                <w:rFonts w:ascii="Times New Roman" w:hAnsi="Times New Roman"/>
                <w:sz w:val="14"/>
              </w:rPr>
              <w:t>First-mile / head-load logistics &amp; packaging</w:t>
            </w:r>
          </w:p>
        </w:tc>
        <w:tc>
          <w:tcPr>
            <w:tcW w:type="dxa" w:w="1944"/>
            <w:shd w:val="clear" w:color="auto" w:fill="EEF2F6"/>
          </w:tcPr>
          <w:p>
            <w:r/>
            <w:r>
              <w:rPr>
                <w:rFonts w:ascii="Times New Roman" w:hAnsi="Times New Roman"/>
                <w:sz w:val="14"/>
              </w:rPr>
              <w:t>F_COST_2 + F_COST_4 (merge)</w:t>
            </w:r>
          </w:p>
        </w:tc>
        <w:tc>
          <w:tcPr>
            <w:tcW w:type="dxa" w:w="4392"/>
            <w:shd w:val="clear" w:color="auto" w:fill="EEF2F6"/>
          </w:tcPr>
          <w:p>
            <w:r/>
            <w:r>
              <w:rPr>
                <w:rFonts w:ascii="Times New Roman" w:hAnsi="Times New Roman"/>
                <w:sz w:val="14"/>
              </w:rPr>
              <w:t>Add mule/manual head-load cost from non-roadhead orchards to vehicle points; merge crate and packing-material cost into one packaging-overhead variable; ventilated crates needed for high-hill to plains haul.</w:t>
            </w:r>
          </w:p>
        </w:tc>
      </w:tr>
      <w:tr>
        <w:tc>
          <w:tcPr>
            <w:tcW w:type="dxa" w:w="576"/>
          </w:tcPr>
          <w:p>
            <w:r/>
            <w:r>
              <w:rPr>
                <w:rFonts w:ascii="Times New Roman" w:hAnsi="Times New Roman"/>
                <w:sz w:val="14"/>
              </w:rPr>
              <w:t>E03</w:t>
            </w:r>
          </w:p>
        </w:tc>
        <w:tc>
          <w:tcPr>
            <w:tcW w:type="dxa" w:w="2592"/>
          </w:tcPr>
          <w:p>
            <w:r/>
            <w:r>
              <w:rPr>
                <w:rFonts w:ascii="Times New Roman" w:hAnsi="Times New Roman"/>
                <w:sz w:val="14"/>
              </w:rPr>
              <w:t>Member, EDC Valley of Flowers, Chamoli</w:t>
            </w:r>
          </w:p>
        </w:tc>
        <w:tc>
          <w:tcPr>
            <w:tcW w:type="dxa" w:w="2160"/>
          </w:tcPr>
          <w:p>
            <w:r/>
            <w:r>
              <w:rPr>
                <w:rFonts w:ascii="Times New Roman" w:hAnsi="Times New Roman"/>
                <w:sz w:val="14"/>
              </w:rPr>
              <w:t>Farm-gate pricing &amp; payment terms</w:t>
            </w:r>
          </w:p>
        </w:tc>
        <w:tc>
          <w:tcPr>
            <w:tcW w:type="dxa" w:w="1944"/>
          </w:tcPr>
          <w:p>
            <w:r/>
            <w:r>
              <w:rPr>
                <w:rFonts w:ascii="Times New Roman" w:hAnsi="Times New Roman"/>
                <w:sz w:val="14"/>
              </w:rPr>
              <w:t>M_TIME_3 (redundant)</w:t>
            </w:r>
          </w:p>
        </w:tc>
        <w:tc>
          <w:tcPr>
            <w:tcW w:type="dxa" w:w="4392"/>
          </w:tcPr>
          <w:p>
            <w:r/>
            <w:r>
              <w:rPr>
                <w:rFonts w:ascii="Times New Roman" w:hAnsi="Times New Roman"/>
                <w:sz w:val="14"/>
              </w:rPr>
              <w:t>Add immediate-cash vs deferred-credit payment factor; auction-duration redundant as price is often pre-negotiated by middle agents; supports decentralised solar mini-processing.</w:t>
            </w:r>
          </w:p>
        </w:tc>
      </w:tr>
      <w:tr>
        <w:tc>
          <w:tcPr>
            <w:tcW w:type="dxa" w:w="576"/>
            <w:shd w:val="clear" w:color="auto" w:fill="EEF2F6"/>
          </w:tcPr>
          <w:p>
            <w:r/>
            <w:r>
              <w:rPr>
                <w:rFonts w:ascii="Times New Roman" w:hAnsi="Times New Roman"/>
                <w:sz w:val="14"/>
              </w:rPr>
              <w:t>E04</w:t>
            </w:r>
          </w:p>
        </w:tc>
        <w:tc>
          <w:tcPr>
            <w:tcW w:type="dxa" w:w="2592"/>
            <w:shd w:val="clear" w:color="auto" w:fill="EEF2F6"/>
          </w:tcPr>
          <w:p>
            <w:r/>
            <w:r>
              <w:rPr>
                <w:rFonts w:ascii="Times New Roman" w:hAnsi="Times New Roman"/>
                <w:sz w:val="14"/>
              </w:rPr>
              <w:t>Member, EDC Valley of Flowers, Chamoli</w:t>
            </w:r>
          </w:p>
        </w:tc>
        <w:tc>
          <w:tcPr>
            <w:tcW w:type="dxa" w:w="2160"/>
            <w:shd w:val="clear" w:color="auto" w:fill="EEF2F6"/>
          </w:tcPr>
          <w:p>
            <w:r/>
            <w:r>
              <w:rPr>
                <w:rFonts w:ascii="Times New Roman" w:hAnsi="Times New Roman"/>
                <w:sz w:val="14"/>
              </w:rPr>
              <w:t>Weather risk &amp; post-harvest shelf life</w:t>
            </w:r>
          </w:p>
        </w:tc>
        <w:tc>
          <w:tcPr>
            <w:tcW w:type="dxa" w:w="1944"/>
            <w:shd w:val="clear" w:color="auto" w:fill="EEF2F6"/>
          </w:tcPr>
          <w:p>
            <w:r/>
            <w:r>
              <w:rPr>
                <w:rFonts w:ascii="Times New Roman" w:hAnsi="Times New Roman"/>
                <w:sz w:val="14"/>
              </w:rPr>
              <w:t>R_TIME_3 (negligible)</w:t>
            </w:r>
          </w:p>
        </w:tc>
        <w:tc>
          <w:tcPr>
            <w:tcW w:type="dxa" w:w="4392"/>
            <w:shd w:val="clear" w:color="auto" w:fill="EEF2F6"/>
          </w:tcPr>
          <w:p>
            <w:r/>
            <w:r>
              <w:rPr>
                <w:rFonts w:ascii="Times New Roman" w:hAnsi="Times New Roman"/>
                <w:sz w:val="14"/>
              </w:rPr>
              <w:t>Add effect of frost/heavy rain on shelf life during loading delays; retail customer-service time has negligible supply-chain effect; subsidise standardised crates.</w:t>
            </w:r>
          </w:p>
        </w:tc>
      </w:tr>
      <w:tr>
        <w:tc>
          <w:tcPr>
            <w:tcW w:type="dxa" w:w="576"/>
          </w:tcPr>
          <w:p>
            <w:r/>
            <w:r>
              <w:rPr>
                <w:rFonts w:ascii="Times New Roman" w:hAnsi="Times New Roman"/>
                <w:sz w:val="14"/>
              </w:rPr>
              <w:t>E05</w:t>
            </w:r>
          </w:p>
        </w:tc>
        <w:tc>
          <w:tcPr>
            <w:tcW w:type="dxa" w:w="2592"/>
          </w:tcPr>
          <w:p>
            <w:r/>
            <w:r>
              <w:rPr>
                <w:rFonts w:ascii="Times New Roman" w:hAnsi="Times New Roman"/>
                <w:sz w:val="14"/>
              </w:rPr>
              <w:t>Member, EDC Valley of Flowers, Chamoli</w:t>
            </w:r>
          </w:p>
        </w:tc>
        <w:tc>
          <w:tcPr>
            <w:tcW w:type="dxa" w:w="2160"/>
          </w:tcPr>
          <w:p>
            <w:r/>
            <w:r>
              <w:rPr>
                <w:rFonts w:ascii="Times New Roman" w:hAnsi="Times New Roman"/>
                <w:sz w:val="14"/>
              </w:rPr>
              <w:t>Primary processing &amp; grading at cluster</w:t>
            </w:r>
          </w:p>
        </w:tc>
        <w:tc>
          <w:tcPr>
            <w:tcW w:type="dxa" w:w="1944"/>
          </w:tcPr>
          <w:p>
            <w:r/>
            <w:r>
              <w:rPr>
                <w:rFonts w:ascii="Times New Roman" w:hAnsi="Times New Roman"/>
                <w:sz w:val="14"/>
              </w:rPr>
              <w:t>T_TIME_2 / T_QUAL_1 (overlap)</w:t>
            </w:r>
          </w:p>
        </w:tc>
        <w:tc>
          <w:tcPr>
            <w:tcW w:type="dxa" w:w="4392"/>
          </w:tcPr>
          <w:p>
            <w:r/>
            <w:r>
              <w:rPr>
                <w:rFonts w:ascii="Times New Roman" w:hAnsi="Times New Roman"/>
                <w:sz w:val="14"/>
              </w:rPr>
              <w:t>Add farm-cluster waxing/primary-processing capability; quality-inspection time overlaps initial quality assessment; lack of grading machines forces manual error.</w:t>
            </w:r>
          </w:p>
        </w:tc>
      </w:tr>
      <w:tr>
        <w:tc>
          <w:tcPr>
            <w:tcW w:type="dxa" w:w="576"/>
            <w:shd w:val="clear" w:color="auto" w:fill="EEF2F6"/>
          </w:tcPr>
          <w:p>
            <w:r/>
            <w:r>
              <w:rPr>
                <w:rFonts w:ascii="Times New Roman" w:hAnsi="Times New Roman"/>
                <w:sz w:val="14"/>
              </w:rPr>
              <w:t>E06</w:t>
            </w:r>
          </w:p>
        </w:tc>
        <w:tc>
          <w:tcPr>
            <w:tcW w:type="dxa" w:w="2592"/>
            <w:shd w:val="clear" w:color="auto" w:fill="EEF2F6"/>
          </w:tcPr>
          <w:p>
            <w:r/>
            <w:r>
              <w:rPr>
                <w:rFonts w:ascii="Times New Roman" w:hAnsi="Times New Roman"/>
                <w:sz w:val="14"/>
              </w:rPr>
              <w:t>Women SHG Leader, EDC Valley of Flowers, Chamoli</w:t>
            </w:r>
          </w:p>
        </w:tc>
        <w:tc>
          <w:tcPr>
            <w:tcW w:type="dxa" w:w="2160"/>
            <w:shd w:val="clear" w:color="auto" w:fill="EEF2F6"/>
          </w:tcPr>
          <w:p>
            <w:r/>
            <w:r>
              <w:rPr>
                <w:rFonts w:ascii="Times New Roman" w:hAnsi="Times New Roman"/>
                <w:sz w:val="14"/>
              </w:rPr>
              <w:t>Women SHG labour in sorting/grading</w:t>
            </w:r>
          </w:p>
        </w:tc>
        <w:tc>
          <w:tcPr>
            <w:tcW w:type="dxa" w:w="1944"/>
            <w:shd w:val="clear" w:color="auto" w:fill="EEF2F6"/>
          </w:tcPr>
          <w:p>
            <w:r/>
            <w:r>
              <w:rPr>
                <w:rFonts w:ascii="Times New Roman" w:hAnsi="Times New Roman"/>
                <w:sz w:val="14"/>
              </w:rPr>
              <w:t>M_COST_3 (redundant)</w:t>
            </w:r>
          </w:p>
        </w:tc>
        <w:tc>
          <w:tcPr>
            <w:tcW w:type="dxa" w:w="4392"/>
            <w:shd w:val="clear" w:color="auto" w:fill="EEF2F6"/>
          </w:tcPr>
          <w:p>
            <w:r/>
            <w:r>
              <w:rPr>
                <w:rFonts w:ascii="Times New Roman" w:hAnsi="Times New Roman"/>
                <w:sz w:val="14"/>
              </w:rPr>
              <w:t>Add women-SHG labour charges in sorting/grading; mandi storage rent redundant as Malta rarely stays overnight; portable graders raise farm-gate returns.</w:t>
            </w:r>
          </w:p>
        </w:tc>
      </w:tr>
      <w:tr>
        <w:tc>
          <w:tcPr>
            <w:tcW w:type="dxa" w:w="576"/>
          </w:tcPr>
          <w:p>
            <w:r/>
            <w:r>
              <w:rPr>
                <w:rFonts w:ascii="Times New Roman" w:hAnsi="Times New Roman"/>
                <w:sz w:val="14"/>
              </w:rPr>
              <w:t>E07</w:t>
            </w:r>
          </w:p>
        </w:tc>
        <w:tc>
          <w:tcPr>
            <w:tcW w:type="dxa" w:w="2592"/>
          </w:tcPr>
          <w:p>
            <w:r/>
            <w:r>
              <w:rPr>
                <w:rFonts w:ascii="Times New Roman" w:hAnsi="Times New Roman"/>
                <w:sz w:val="14"/>
              </w:rPr>
              <w:t>Faculty, GBPUAT Hill Campus, Tehri Garhwal</w:t>
            </w:r>
          </w:p>
        </w:tc>
        <w:tc>
          <w:tcPr>
            <w:tcW w:type="dxa" w:w="2160"/>
          </w:tcPr>
          <w:p>
            <w:r/>
            <w:r>
              <w:rPr>
                <w:rFonts w:ascii="Times New Roman" w:hAnsi="Times New Roman"/>
                <w:sz w:val="14"/>
              </w:rPr>
              <w:t>Post-harvest physiology &amp; transport loss</w:t>
            </w:r>
          </w:p>
        </w:tc>
        <w:tc>
          <w:tcPr>
            <w:tcW w:type="dxa" w:w="1944"/>
          </w:tcPr>
          <w:p>
            <w:r/>
            <w:r>
              <w:rPr>
                <w:rFonts w:ascii="Times New Roman" w:hAnsi="Times New Roman"/>
                <w:sz w:val="14"/>
              </w:rPr>
              <w:t>TR_TIME_5 (exclude from quality model)</w:t>
            </w:r>
          </w:p>
        </w:tc>
        <w:tc>
          <w:tcPr>
            <w:tcW w:type="dxa" w:w="4392"/>
          </w:tcPr>
          <w:p>
            <w:r/>
            <w:r>
              <w:rPr>
                <w:rFonts w:ascii="Times New Roman" w:hAnsi="Times New Roman"/>
                <w:sz w:val="14"/>
              </w:rPr>
              <w:t>Add physiological loss in weight (PLW) during long-haul; return-trip time should not enter fruit-quality models; a Garhwal-Malta GI tag would build brand equity.</w:t>
            </w:r>
          </w:p>
        </w:tc>
      </w:tr>
      <w:tr>
        <w:tc>
          <w:tcPr>
            <w:tcW w:type="dxa" w:w="576"/>
            <w:shd w:val="clear" w:color="auto" w:fill="EEF2F6"/>
          </w:tcPr>
          <w:p>
            <w:r/>
            <w:r>
              <w:rPr>
                <w:rFonts w:ascii="Times New Roman" w:hAnsi="Times New Roman"/>
                <w:sz w:val="14"/>
              </w:rPr>
              <w:t>E08</w:t>
            </w:r>
          </w:p>
        </w:tc>
        <w:tc>
          <w:tcPr>
            <w:tcW w:type="dxa" w:w="2592"/>
            <w:shd w:val="clear" w:color="auto" w:fill="EEF2F6"/>
          </w:tcPr>
          <w:p>
            <w:r/>
            <w:r>
              <w:rPr>
                <w:rFonts w:ascii="Times New Roman" w:hAnsi="Times New Roman"/>
                <w:sz w:val="14"/>
              </w:rPr>
              <w:t>Faculty, HNB Garhwal University, Srinagar</w:t>
            </w:r>
          </w:p>
        </w:tc>
        <w:tc>
          <w:tcPr>
            <w:tcW w:type="dxa" w:w="2160"/>
            <w:shd w:val="clear" w:color="auto" w:fill="EEF2F6"/>
          </w:tcPr>
          <w:p>
            <w:r/>
            <w:r>
              <w:rPr>
                <w:rFonts w:ascii="Times New Roman" w:hAnsi="Times New Roman"/>
                <w:sz w:val="14"/>
              </w:rPr>
              <w:t>Agri-marketing &amp; channel selection</w:t>
            </w:r>
          </w:p>
        </w:tc>
        <w:tc>
          <w:tcPr>
            <w:tcW w:type="dxa" w:w="1944"/>
            <w:shd w:val="clear" w:color="auto" w:fill="EEF2F6"/>
          </w:tcPr>
          <w:p>
            <w:r/>
            <w:r>
              <w:rPr>
                <w:rFonts w:ascii="Times New Roman" w:hAnsi="Times New Roman"/>
                <w:sz w:val="14"/>
              </w:rPr>
              <w:t>R_COST_5 (does not drive channel choice)</w:t>
            </w:r>
          </w:p>
        </w:tc>
        <w:tc>
          <w:tcPr>
            <w:tcW w:type="dxa" w:w="4392"/>
            <w:shd w:val="clear" w:color="auto" w:fill="EEF2F6"/>
          </w:tcPr>
          <w:p>
            <w:r/>
            <w:r>
              <w:rPr>
                <w:rFonts w:ascii="Times New Roman" w:hAnsi="Times New Roman"/>
                <w:sz w:val="14"/>
              </w:rPr>
              <w:t>Add digital price-awareness via mobile apps before selling; retail rent does not drive channel selection; evaluate e-commerce alongside mandi channels.</w:t>
            </w:r>
          </w:p>
        </w:tc>
      </w:tr>
      <w:tr>
        <w:tc>
          <w:tcPr>
            <w:tcW w:type="dxa" w:w="576"/>
          </w:tcPr>
          <w:p>
            <w:r/>
            <w:r>
              <w:rPr>
                <w:rFonts w:ascii="Times New Roman" w:hAnsi="Times New Roman"/>
                <w:sz w:val="14"/>
              </w:rPr>
              <w:t>E09</w:t>
            </w:r>
          </w:p>
        </w:tc>
        <w:tc>
          <w:tcPr>
            <w:tcW w:type="dxa" w:w="2592"/>
          </w:tcPr>
          <w:p>
            <w:r/>
            <w:r>
              <w:rPr>
                <w:rFonts w:ascii="Times New Roman" w:hAnsi="Times New Roman"/>
                <w:sz w:val="14"/>
              </w:rPr>
              <w:t>Operations Director, Devbhumi Agri FPO, Pauri Garhwal</w:t>
            </w:r>
          </w:p>
        </w:tc>
        <w:tc>
          <w:tcPr>
            <w:tcW w:type="dxa" w:w="2160"/>
          </w:tcPr>
          <w:p>
            <w:r/>
            <w:r>
              <w:rPr>
                <w:rFonts w:ascii="Times New Roman" w:hAnsi="Times New Roman"/>
                <w:sz w:val="14"/>
              </w:rPr>
              <w:t>FPO aggregation &amp; working capital</w:t>
            </w:r>
          </w:p>
        </w:tc>
        <w:tc>
          <w:tcPr>
            <w:tcW w:type="dxa" w:w="1944"/>
          </w:tcPr>
          <w:p>
            <w:r/>
            <w:r>
              <w:rPr>
                <w:rFonts w:ascii="Times New Roman" w:hAnsi="Times New Roman"/>
                <w:sz w:val="14"/>
              </w:rPr>
              <w:t>F_TIME_2 + F_TIME_3 (merge)</w:t>
            </w:r>
          </w:p>
        </w:tc>
        <w:tc>
          <w:tcPr>
            <w:tcW w:type="dxa" w:w="4392"/>
          </w:tcPr>
          <w:p>
            <w:r/>
            <w:r>
              <w:rPr>
                <w:rFonts w:ascii="Times New Roman" w:hAnsi="Times New Roman"/>
                <w:sz w:val="14"/>
              </w:rPr>
              <w:t>Add access to institutional working-capital credit at peak harvest; combine the two post-harvest preparation-time factors; FPO can cut two middle tiers via NCR retail linkage.</w:t>
            </w:r>
          </w:p>
        </w:tc>
      </w:tr>
      <w:tr>
        <w:tc>
          <w:tcPr>
            <w:tcW w:type="dxa" w:w="576"/>
            <w:shd w:val="clear" w:color="auto" w:fill="EEF2F6"/>
          </w:tcPr>
          <w:p>
            <w:r/>
            <w:r>
              <w:rPr>
                <w:rFonts w:ascii="Times New Roman" w:hAnsi="Times New Roman"/>
                <w:sz w:val="14"/>
              </w:rPr>
              <w:t>E10</w:t>
            </w:r>
          </w:p>
        </w:tc>
        <w:tc>
          <w:tcPr>
            <w:tcW w:type="dxa" w:w="2592"/>
            <w:shd w:val="clear" w:color="auto" w:fill="EEF2F6"/>
          </w:tcPr>
          <w:p>
            <w:r/>
            <w:r>
              <w:rPr>
                <w:rFonts w:ascii="Times New Roman" w:hAnsi="Times New Roman"/>
                <w:sz w:val="14"/>
              </w:rPr>
              <w:t>Principal Scientist, ICAR-VPKAS (Almora/Chamoli unit)</w:t>
            </w:r>
          </w:p>
        </w:tc>
        <w:tc>
          <w:tcPr>
            <w:tcW w:type="dxa" w:w="2160"/>
            <w:shd w:val="clear" w:color="auto" w:fill="EEF2F6"/>
          </w:tcPr>
          <w:p>
            <w:r/>
            <w:r>
              <w:rPr>
                <w:rFonts w:ascii="Times New Roman" w:hAnsi="Times New Roman"/>
                <w:sz w:val="14"/>
              </w:rPr>
              <w:t>Citrus crop protection &amp; mandi quality</w:t>
            </w:r>
          </w:p>
        </w:tc>
        <w:tc>
          <w:tcPr>
            <w:tcW w:type="dxa" w:w="1944"/>
            <w:shd w:val="clear" w:color="auto" w:fill="EEF2F6"/>
          </w:tcPr>
          <w:p>
            <w:r/>
            <w:r>
              <w:rPr>
                <w:rFonts w:ascii="Times New Roman" w:hAnsi="Times New Roman"/>
                <w:sz w:val="14"/>
              </w:rPr>
              <w:t>M_QUAL_4 (omit)</w:t>
            </w:r>
          </w:p>
        </w:tc>
        <w:tc>
          <w:tcPr>
            <w:tcW w:type="dxa" w:w="4392"/>
            <w:shd w:val="clear" w:color="auto" w:fill="EEF2F6"/>
          </w:tcPr>
          <w:p>
            <w:r/>
            <w:r>
              <w:rPr>
                <w:rFonts w:ascii="Times New Roman" w:hAnsi="Times New Roman"/>
                <w:sz w:val="14"/>
              </w:rPr>
              <w:t>Add citrus greening / fruit-fly incidence on marketability; mandi grading-verification rarely rigorous, can be omitted; scientific orchard management plus reefer vans cut 30%+ losses.</w:t>
            </w:r>
          </w:p>
        </w:tc>
      </w:tr>
      <w:tr>
        <w:tc>
          <w:tcPr>
            <w:tcW w:type="dxa" w:w="576"/>
          </w:tcPr>
          <w:p>
            <w:r/>
            <w:r>
              <w:rPr>
                <w:rFonts w:ascii="Times New Roman" w:hAnsi="Times New Roman"/>
                <w:sz w:val="14"/>
              </w:rPr>
              <w:t>E11</w:t>
            </w:r>
          </w:p>
        </w:tc>
        <w:tc>
          <w:tcPr>
            <w:tcW w:type="dxa" w:w="2592"/>
          </w:tcPr>
          <w:p>
            <w:r/>
            <w:r>
              <w:rPr>
                <w:rFonts w:ascii="Times New Roman" w:hAnsi="Times New Roman"/>
                <w:sz w:val="14"/>
              </w:rPr>
              <w:t>Officer, Dept of Horticulture, Uttarkashi</w:t>
            </w:r>
          </w:p>
        </w:tc>
        <w:tc>
          <w:tcPr>
            <w:tcW w:type="dxa" w:w="2160"/>
          </w:tcPr>
          <w:p>
            <w:r/>
            <w:r>
              <w:rPr>
                <w:rFonts w:ascii="Times New Roman" w:hAnsi="Times New Roman"/>
                <w:sz w:val="14"/>
              </w:rPr>
              <w:t>Government subsidy &amp; cluster logistics</w:t>
            </w:r>
          </w:p>
        </w:tc>
        <w:tc>
          <w:tcPr>
            <w:tcW w:type="dxa" w:w="1944"/>
          </w:tcPr>
          <w:p>
            <w:r/>
            <w:r>
              <w:rPr>
                <w:rFonts w:ascii="Times New Roman" w:hAnsi="Times New Roman"/>
                <w:sz w:val="14"/>
              </w:rPr>
              <w:t>TR_COST_5 (low relevance)</w:t>
            </w:r>
          </w:p>
        </w:tc>
        <w:tc>
          <w:tcPr>
            <w:tcW w:type="dxa" w:w="4392"/>
          </w:tcPr>
          <w:p>
            <w:r/>
            <w:r>
              <w:rPr>
                <w:rFonts w:ascii="Times New Roman" w:hAnsi="Times New Roman"/>
                <w:sz w:val="14"/>
              </w:rPr>
              <w:t>Add subsidy-disbursement efficiency for packaging; insurance/permits ignored by local pickup operators; NH-34/NH-07 cluster collection centres with cold rooms would transform logistics.</w:t>
            </w:r>
          </w:p>
        </w:tc>
      </w:tr>
      <w:tr>
        <w:tc>
          <w:tcPr>
            <w:tcW w:type="dxa" w:w="576"/>
            <w:shd w:val="clear" w:color="auto" w:fill="EEF2F6"/>
          </w:tcPr>
          <w:p>
            <w:r/>
            <w:r>
              <w:rPr>
                <w:rFonts w:ascii="Times New Roman" w:hAnsi="Times New Roman"/>
                <w:sz w:val="14"/>
              </w:rPr>
              <w:t>E12</w:t>
            </w:r>
          </w:p>
        </w:tc>
        <w:tc>
          <w:tcPr>
            <w:tcW w:type="dxa" w:w="2592"/>
            <w:shd w:val="clear" w:color="auto" w:fill="EEF2F6"/>
          </w:tcPr>
          <w:p>
            <w:r/>
            <w:r>
              <w:rPr>
                <w:rFonts w:ascii="Times New Roman" w:hAnsi="Times New Roman"/>
                <w:sz w:val="14"/>
              </w:rPr>
              <w:t>Representative, Garhwal Citrus FPO, Rudraprayag</w:t>
            </w:r>
          </w:p>
        </w:tc>
        <w:tc>
          <w:tcPr>
            <w:tcW w:type="dxa" w:w="2160"/>
            <w:shd w:val="clear" w:color="auto" w:fill="EEF2F6"/>
          </w:tcPr>
          <w:p>
            <w:r/>
            <w:r>
              <w:rPr>
                <w:rFonts w:ascii="Times New Roman" w:hAnsi="Times New Roman"/>
                <w:sz w:val="14"/>
              </w:rPr>
              <w:t>Producer contracts &amp; aggregation</w:t>
            </w:r>
          </w:p>
        </w:tc>
        <w:tc>
          <w:tcPr>
            <w:tcW w:type="dxa" w:w="1944"/>
            <w:shd w:val="clear" w:color="auto" w:fill="EEF2F6"/>
          </w:tcPr>
          <w:p>
            <w:r/>
            <w:r>
              <w:rPr>
                <w:rFonts w:ascii="Times New Roman" w:hAnsi="Times New Roman"/>
                <w:sz w:val="14"/>
              </w:rPr>
              <w:t>R_TIME_2 (non-critical)</w:t>
            </w:r>
          </w:p>
        </w:tc>
        <w:tc>
          <w:tcPr>
            <w:tcW w:type="dxa" w:w="4392"/>
            <w:shd w:val="clear" w:color="auto" w:fill="EEF2F6"/>
          </w:tcPr>
          <w:p>
            <w:r/>
            <w:r>
              <w:rPr>
                <w:rFonts w:ascii="Times New Roman" w:hAnsi="Times New Roman"/>
                <w:sz w:val="14"/>
              </w:rPr>
              <w:t>Add producer–trader contractual purchase guarantee; retail display-arrangement time non-critical; panchayat-level aggregation prevents distress sales.</w:t>
            </w:r>
          </w:p>
        </w:tc>
      </w:tr>
      <w:tr>
        <w:tc>
          <w:tcPr>
            <w:tcW w:type="dxa" w:w="576"/>
          </w:tcPr>
          <w:p>
            <w:r/>
            <w:r>
              <w:rPr>
                <w:rFonts w:ascii="Times New Roman" w:hAnsi="Times New Roman"/>
                <w:sz w:val="14"/>
              </w:rPr>
              <w:t>E13</w:t>
            </w:r>
          </w:p>
        </w:tc>
        <w:tc>
          <w:tcPr>
            <w:tcW w:type="dxa" w:w="2592"/>
          </w:tcPr>
          <w:p>
            <w:r/>
            <w:r>
              <w:rPr>
                <w:rFonts w:ascii="Times New Roman" w:hAnsi="Times New Roman"/>
                <w:sz w:val="14"/>
              </w:rPr>
              <w:t>Faculty, UUHF Bharsar, Pauri Garhwal</w:t>
            </w:r>
          </w:p>
        </w:tc>
        <w:tc>
          <w:tcPr>
            <w:tcW w:type="dxa" w:w="2160"/>
          </w:tcPr>
          <w:p>
            <w:r/>
            <w:r>
              <w:rPr>
                <w:rFonts w:ascii="Times New Roman" w:hAnsi="Times New Roman"/>
                <w:sz w:val="14"/>
              </w:rPr>
              <w:t>Pomology &amp; harvest maturity</w:t>
            </w:r>
          </w:p>
        </w:tc>
        <w:tc>
          <w:tcPr>
            <w:tcW w:type="dxa" w:w="1944"/>
          </w:tcPr>
          <w:p>
            <w:r/>
            <w:r>
              <w:rPr>
                <w:rFonts w:ascii="Times New Roman" w:hAnsi="Times New Roman"/>
                <w:sz w:val="14"/>
              </w:rPr>
              <w:t>F_COST_1 + F_COST_6 (merge)</w:t>
            </w:r>
          </w:p>
        </w:tc>
        <w:tc>
          <w:tcPr>
            <w:tcW w:type="dxa" w:w="4392"/>
          </w:tcPr>
          <w:p>
            <w:r/>
            <w:r>
              <w:rPr>
                <w:rFonts w:ascii="Times New Roman" w:hAnsi="Times New Roman"/>
                <w:sz w:val="14"/>
              </w:rPr>
              <w:t>Add fruit-maturity degree at harvest; merge the two farm labour-cost factors under total operational labour; premature harvest raises acidity rejection.</w:t>
            </w:r>
          </w:p>
        </w:tc>
      </w:tr>
      <w:tr>
        <w:tc>
          <w:tcPr>
            <w:tcW w:type="dxa" w:w="576"/>
            <w:shd w:val="clear" w:color="auto" w:fill="EEF2F6"/>
          </w:tcPr>
          <w:p>
            <w:r/>
            <w:r>
              <w:rPr>
                <w:rFonts w:ascii="Times New Roman" w:hAnsi="Times New Roman"/>
                <w:sz w:val="14"/>
              </w:rPr>
              <w:t>E14</w:t>
            </w:r>
          </w:p>
        </w:tc>
        <w:tc>
          <w:tcPr>
            <w:tcW w:type="dxa" w:w="2592"/>
            <w:shd w:val="clear" w:color="auto" w:fill="EEF2F6"/>
          </w:tcPr>
          <w:p>
            <w:r/>
            <w:r>
              <w:rPr>
                <w:rFonts w:ascii="Times New Roman" w:hAnsi="Times New Roman"/>
                <w:sz w:val="14"/>
              </w:rPr>
              <w:t>Official, APMC Mandi Board, Dehradun</w:t>
            </w:r>
          </w:p>
        </w:tc>
        <w:tc>
          <w:tcPr>
            <w:tcW w:type="dxa" w:w="2160"/>
            <w:shd w:val="clear" w:color="auto" w:fill="EEF2F6"/>
          </w:tcPr>
          <w:p>
            <w:r/>
            <w:r>
              <w:rPr>
                <w:rFonts w:ascii="Times New Roman" w:hAnsi="Times New Roman"/>
                <w:sz w:val="14"/>
              </w:rPr>
              <w:t>Mandi operations &amp; infrastructure</w:t>
            </w:r>
          </w:p>
        </w:tc>
        <w:tc>
          <w:tcPr>
            <w:tcW w:type="dxa" w:w="1944"/>
            <w:shd w:val="clear" w:color="auto" w:fill="EEF2F6"/>
          </w:tcPr>
          <w:p>
            <w:r/>
            <w:r>
              <w:rPr>
                <w:rFonts w:ascii="Times New Roman" w:hAnsi="Times New Roman"/>
                <w:sz w:val="14"/>
              </w:rPr>
              <w:t>M_QUAL_1 (practically absent)</w:t>
            </w:r>
          </w:p>
        </w:tc>
        <w:tc>
          <w:tcPr>
            <w:tcW w:type="dxa" w:w="4392"/>
            <w:shd w:val="clear" w:color="auto" w:fill="EEF2F6"/>
          </w:tcPr>
          <w:p>
            <w:r/>
            <w:r>
              <w:rPr>
                <w:rFonts w:ascii="Times New Roman" w:hAnsi="Times New Roman"/>
                <w:sz w:val="14"/>
              </w:rPr>
              <w:t>Add auction-bay availability at peak arrival; entry quality-inspection practically absent in current mandis; electronic weighing and cold yards optimise handling.</w:t>
            </w:r>
          </w:p>
        </w:tc>
      </w:tr>
      <w:tr>
        <w:tc>
          <w:tcPr>
            <w:tcW w:type="dxa" w:w="576"/>
          </w:tcPr>
          <w:p>
            <w:r/>
            <w:r>
              <w:rPr>
                <w:rFonts w:ascii="Times New Roman" w:hAnsi="Times New Roman"/>
                <w:sz w:val="14"/>
              </w:rPr>
              <w:t>E15</w:t>
            </w:r>
          </w:p>
        </w:tc>
        <w:tc>
          <w:tcPr>
            <w:tcW w:type="dxa" w:w="2592"/>
          </w:tcPr>
          <w:p>
            <w:r/>
            <w:r>
              <w:rPr>
                <w:rFonts w:ascii="Times New Roman" w:hAnsi="Times New Roman"/>
                <w:sz w:val="14"/>
              </w:rPr>
              <w:t>Representative, Alaknanda Organic FPO, Chamoli</w:t>
            </w:r>
          </w:p>
        </w:tc>
        <w:tc>
          <w:tcPr>
            <w:tcW w:type="dxa" w:w="2160"/>
          </w:tcPr>
          <w:p>
            <w:r/>
            <w:r>
              <w:rPr>
                <w:rFonts w:ascii="Times New Roman" w:hAnsi="Times New Roman"/>
                <w:sz w:val="14"/>
              </w:rPr>
              <w:t>Organic certification &amp; premium realisation</w:t>
            </w:r>
          </w:p>
        </w:tc>
        <w:tc>
          <w:tcPr>
            <w:tcW w:type="dxa" w:w="1944"/>
          </w:tcPr>
          <w:p>
            <w:r/>
            <w:r>
              <w:rPr>
                <w:rFonts w:ascii="Times New Roman" w:hAnsi="Times New Roman"/>
                <w:sz w:val="14"/>
              </w:rPr>
              <w:t>T_COST_4 (duplicates initial grading)</w:t>
            </w:r>
          </w:p>
        </w:tc>
        <w:tc>
          <w:tcPr>
            <w:tcW w:type="dxa" w:w="4392"/>
          </w:tcPr>
          <w:p>
            <w:r/>
            <w:r>
              <w:rPr>
                <w:rFonts w:ascii="Times New Roman" w:hAnsi="Times New Roman"/>
                <w:sz w:val="14"/>
              </w:rPr>
              <w:t>Add organic-certification premium realisation; re-grading/re-packing cost duplicates initial grading cost; separate organic channels can yield ~40% higher margin.</w:t>
            </w:r>
          </w:p>
        </w:tc>
      </w:tr>
      <w:tr>
        <w:tc>
          <w:tcPr>
            <w:tcW w:type="dxa" w:w="576"/>
            <w:shd w:val="clear" w:color="auto" w:fill="EEF2F6"/>
          </w:tcPr>
          <w:p>
            <w:r/>
            <w:r>
              <w:rPr>
                <w:rFonts w:ascii="Times New Roman" w:hAnsi="Times New Roman"/>
                <w:sz w:val="14"/>
              </w:rPr>
              <w:t>E16</w:t>
            </w:r>
          </w:p>
        </w:tc>
        <w:tc>
          <w:tcPr>
            <w:tcW w:type="dxa" w:w="2592"/>
            <w:shd w:val="clear" w:color="auto" w:fill="EEF2F6"/>
          </w:tcPr>
          <w:p>
            <w:r/>
            <w:r>
              <w:rPr>
                <w:rFonts w:ascii="Times New Roman" w:hAnsi="Times New Roman"/>
                <w:sz w:val="14"/>
              </w:rPr>
              <w:t>Officer, Dept of Agriculture, Tehri Garhwal</w:t>
            </w:r>
          </w:p>
        </w:tc>
        <w:tc>
          <w:tcPr>
            <w:tcW w:type="dxa" w:w="2160"/>
            <w:shd w:val="clear" w:color="auto" w:fill="EEF2F6"/>
          </w:tcPr>
          <w:p>
            <w:r/>
            <w:r>
              <w:rPr>
                <w:rFonts w:ascii="Times New Roman" w:hAnsi="Times New Roman"/>
                <w:sz w:val="14"/>
              </w:rPr>
              <w:t>Rural feeder-road access</w:t>
            </w:r>
          </w:p>
        </w:tc>
        <w:tc>
          <w:tcPr>
            <w:tcW w:type="dxa" w:w="1944"/>
            <w:shd w:val="clear" w:color="auto" w:fill="EEF2F6"/>
          </w:tcPr>
          <w:p>
            <w:r/>
            <w:r>
              <w:rPr>
                <w:rFonts w:ascii="Times New Roman" w:hAnsi="Times New Roman"/>
                <w:sz w:val="14"/>
              </w:rPr>
              <w:t>TR_TIME_1 (moderate relevance)</w:t>
            </w:r>
          </w:p>
        </w:tc>
        <w:tc>
          <w:tcPr>
            <w:tcW w:type="dxa" w:w="4392"/>
            <w:shd w:val="clear" w:color="auto" w:fill="EEF2F6"/>
          </w:tcPr>
          <w:p>
            <w:r/>
            <w:r>
              <w:rPr>
                <w:rFonts w:ascii="Times New Roman" w:hAnsi="Times New Roman"/>
                <w:sz w:val="14"/>
              </w:rPr>
              <w:t>Add feeder-road (PMGSY) availability to orchards; vehicle-availability time stable off-peak; feeder roads cut manual carrying and initial handling damage.</w:t>
            </w:r>
          </w:p>
        </w:tc>
      </w:tr>
      <w:tr>
        <w:tc>
          <w:tcPr>
            <w:tcW w:type="dxa" w:w="576"/>
          </w:tcPr>
          <w:p>
            <w:r/>
            <w:r>
              <w:rPr>
                <w:rFonts w:ascii="Times New Roman" w:hAnsi="Times New Roman"/>
                <w:sz w:val="14"/>
              </w:rPr>
              <w:t>E17</w:t>
            </w:r>
          </w:p>
        </w:tc>
        <w:tc>
          <w:tcPr>
            <w:tcW w:type="dxa" w:w="2592"/>
          </w:tcPr>
          <w:p>
            <w:r/>
            <w:r>
              <w:rPr>
                <w:rFonts w:ascii="Times New Roman" w:hAnsi="Times New Roman"/>
                <w:sz w:val="14"/>
              </w:rPr>
              <w:t>Scientist, Herbal Research Institute, Gopeshwar</w:t>
            </w:r>
          </w:p>
        </w:tc>
        <w:tc>
          <w:tcPr>
            <w:tcW w:type="dxa" w:w="2160"/>
          </w:tcPr>
          <w:p>
            <w:r/>
            <w:r>
              <w:rPr>
                <w:rFonts w:ascii="Times New Roman" w:hAnsi="Times New Roman"/>
                <w:sz w:val="14"/>
              </w:rPr>
              <w:t>By-product recovery &amp; value addition</w:t>
            </w:r>
          </w:p>
        </w:tc>
        <w:tc>
          <w:tcPr>
            <w:tcW w:type="dxa" w:w="1944"/>
          </w:tcPr>
          <w:p>
            <w:r/>
            <w:r>
              <w:rPr>
                <w:rFonts w:ascii="Times New Roman" w:hAnsi="Times New Roman"/>
                <w:sz w:val="14"/>
              </w:rPr>
              <w:t>R_QUAL_5 (seldom measured)</w:t>
            </w:r>
          </w:p>
        </w:tc>
        <w:tc>
          <w:tcPr>
            <w:tcW w:type="dxa" w:w="4392"/>
          </w:tcPr>
          <w:p>
            <w:r/>
            <w:r>
              <w:rPr>
                <w:rFonts w:ascii="Times New Roman" w:hAnsi="Times New Roman"/>
                <w:sz w:val="14"/>
              </w:rPr>
              <w:t>Add by-product recovery value (peel oil, pulp); after-sales feedback quality seldom measured for fresh fruit; integrate processing with fresh-fruit channels.</w:t>
            </w:r>
          </w:p>
        </w:tc>
      </w:tr>
      <w:tr>
        <w:tc>
          <w:tcPr>
            <w:tcW w:type="dxa" w:w="576"/>
            <w:shd w:val="clear" w:color="auto" w:fill="EEF2F6"/>
          </w:tcPr>
          <w:p>
            <w:r/>
            <w:r>
              <w:rPr>
                <w:rFonts w:ascii="Times New Roman" w:hAnsi="Times New Roman"/>
                <w:sz w:val="14"/>
              </w:rPr>
              <w:t>E18</w:t>
            </w:r>
          </w:p>
        </w:tc>
        <w:tc>
          <w:tcPr>
            <w:tcW w:type="dxa" w:w="2592"/>
            <w:shd w:val="clear" w:color="auto" w:fill="EEF2F6"/>
          </w:tcPr>
          <w:p>
            <w:r/>
            <w:r>
              <w:rPr>
                <w:rFonts w:ascii="Times New Roman" w:hAnsi="Times New Roman"/>
                <w:sz w:val="14"/>
              </w:rPr>
              <w:t>Office-bearer, Uttarkashi Transport Union</w:t>
            </w:r>
          </w:p>
        </w:tc>
        <w:tc>
          <w:tcPr>
            <w:tcW w:type="dxa" w:w="2160"/>
            <w:shd w:val="clear" w:color="auto" w:fill="EEF2F6"/>
          </w:tcPr>
          <w:p>
            <w:r/>
            <w:r>
              <w:rPr>
                <w:rFonts w:ascii="Times New Roman" w:hAnsi="Times New Roman"/>
                <w:sz w:val="14"/>
              </w:rPr>
              <w:t>Road transport operations</w:t>
            </w:r>
          </w:p>
        </w:tc>
        <w:tc>
          <w:tcPr>
            <w:tcW w:type="dxa" w:w="1944"/>
            <w:shd w:val="clear" w:color="auto" w:fill="EEF2F6"/>
          </w:tcPr>
          <w:p>
            <w:r/>
            <w:r>
              <w:rPr>
                <w:rFonts w:ascii="Times New Roman" w:hAnsi="Times New Roman"/>
                <w:sz w:val="14"/>
              </w:rPr>
              <w:t>TR_COST_6 (merge with freight)</w:t>
            </w:r>
          </w:p>
        </w:tc>
        <w:tc>
          <w:tcPr>
            <w:tcW w:type="dxa" w:w="4392"/>
            <w:shd w:val="clear" w:color="auto" w:fill="EEF2F6"/>
          </w:tcPr>
          <w:p>
            <w:r/>
            <w:r>
              <w:rPr>
                <w:rFonts w:ascii="Times New Roman" w:hAnsi="Times New Roman"/>
                <w:sz w:val="14"/>
              </w:rPr>
              <w:t>Add toll-gate delays and multi-axle entry restrictions; route/toll fees can merge with general freight; 3-tonne vehicles more efficient than large trucks on narrow routes.</w:t>
            </w:r>
          </w:p>
        </w:tc>
      </w:tr>
      <w:tr>
        <w:tc>
          <w:tcPr>
            <w:tcW w:type="dxa" w:w="576"/>
          </w:tcPr>
          <w:p>
            <w:r/>
            <w:r>
              <w:rPr>
                <w:rFonts w:ascii="Times New Roman" w:hAnsi="Times New Roman"/>
                <w:sz w:val="14"/>
              </w:rPr>
              <w:t>E19</w:t>
            </w:r>
          </w:p>
        </w:tc>
        <w:tc>
          <w:tcPr>
            <w:tcW w:type="dxa" w:w="2592"/>
          </w:tcPr>
          <w:p>
            <w:r/>
            <w:r>
              <w:rPr>
                <w:rFonts w:ascii="Times New Roman" w:hAnsi="Times New Roman"/>
                <w:sz w:val="14"/>
              </w:rPr>
              <w:t>Official, APMC Sub-Mandi, Rishikesh</w:t>
            </w:r>
          </w:p>
        </w:tc>
        <w:tc>
          <w:tcPr>
            <w:tcW w:type="dxa" w:w="2160"/>
          </w:tcPr>
          <w:p>
            <w:r/>
            <w:r>
              <w:rPr>
                <w:rFonts w:ascii="Times New Roman" w:hAnsi="Times New Roman"/>
                <w:sz w:val="14"/>
              </w:rPr>
              <w:t>Mandi turnaround &amp; settlement</w:t>
            </w:r>
          </w:p>
        </w:tc>
        <w:tc>
          <w:tcPr>
            <w:tcW w:type="dxa" w:w="1944"/>
          </w:tcPr>
          <w:p>
            <w:r/>
            <w:r>
              <w:rPr>
                <w:rFonts w:ascii="Times New Roman" w:hAnsi="Times New Roman"/>
                <w:sz w:val="14"/>
              </w:rPr>
              <w:t>M_TIME_4 (uniform, APMC-governed)</w:t>
            </w:r>
          </w:p>
        </w:tc>
        <w:tc>
          <w:tcPr>
            <w:tcW w:type="dxa" w:w="4392"/>
          </w:tcPr>
          <w:p>
            <w:r/>
            <w:r>
              <w:rPr>
                <w:rFonts w:ascii="Times New Roman" w:hAnsi="Times New Roman"/>
                <w:sz w:val="14"/>
              </w:rPr>
              <w:t>Add vehicle turnaround time inside mandi; payment-settlement time uniform under APMC rules; direct farmer-to-retailer auction slots cut commission.</w:t>
            </w:r>
          </w:p>
        </w:tc>
      </w:tr>
      <w:tr>
        <w:tc>
          <w:tcPr>
            <w:tcW w:type="dxa" w:w="576"/>
            <w:shd w:val="clear" w:color="auto" w:fill="EEF2F6"/>
          </w:tcPr>
          <w:p>
            <w:r/>
            <w:r>
              <w:rPr>
                <w:rFonts w:ascii="Times New Roman" w:hAnsi="Times New Roman"/>
                <w:sz w:val="14"/>
              </w:rPr>
              <w:t>E20</w:t>
            </w:r>
          </w:p>
        </w:tc>
        <w:tc>
          <w:tcPr>
            <w:tcW w:type="dxa" w:w="2592"/>
            <w:shd w:val="clear" w:color="auto" w:fill="EEF2F6"/>
          </w:tcPr>
          <w:p>
            <w:r/>
            <w:r>
              <w:rPr>
                <w:rFonts w:ascii="Times New Roman" w:hAnsi="Times New Roman"/>
                <w:sz w:val="14"/>
              </w:rPr>
              <w:t>Faculty, Graphic Era University, Dehradun</w:t>
            </w:r>
          </w:p>
        </w:tc>
        <w:tc>
          <w:tcPr>
            <w:tcW w:type="dxa" w:w="2160"/>
            <w:shd w:val="clear" w:color="auto" w:fill="EEF2F6"/>
          </w:tcPr>
          <w:p>
            <w:r/>
            <w:r>
              <w:rPr>
                <w:rFonts w:ascii="Times New Roman" w:hAnsi="Times New Roman"/>
                <w:sz w:val="14"/>
              </w:rPr>
              <w:t>Supply-chain modelling &amp; MCDM</w:t>
            </w:r>
          </w:p>
        </w:tc>
        <w:tc>
          <w:tcPr>
            <w:tcW w:type="dxa" w:w="1944"/>
            <w:shd w:val="clear" w:color="auto" w:fill="EEF2F6"/>
          </w:tcPr>
          <w:p>
            <w:r/>
            <w:r>
              <w:rPr>
                <w:rFonts w:ascii="Times New Roman" w:hAnsi="Times New Roman"/>
                <w:sz w:val="14"/>
              </w:rPr>
              <w:t>F_TIME_5 + F_TIME_6 (merge)</w:t>
            </w:r>
          </w:p>
        </w:tc>
        <w:tc>
          <w:tcPr>
            <w:tcW w:type="dxa" w:w="4392"/>
            <w:shd w:val="clear" w:color="auto" w:fill="EEF2F6"/>
          </w:tcPr>
          <w:p>
            <w:r/>
            <w:r>
              <w:rPr>
                <w:rFonts w:ascii="Times New Roman" w:hAnsi="Times New Roman"/>
                <w:sz w:val="14"/>
              </w:rPr>
              <w:t>Add information asymmetry between hill farmers and terminal agents; merge loading and transit time into total outbound lead time; weight transport-risk highest via AHP/DEMATEL.</w:t>
            </w:r>
          </w:p>
        </w:tc>
      </w:tr>
      <w:tr>
        <w:tc>
          <w:tcPr>
            <w:tcW w:type="dxa" w:w="576"/>
          </w:tcPr>
          <w:p>
            <w:r/>
            <w:r>
              <w:rPr>
                <w:rFonts w:ascii="Times New Roman" w:hAnsi="Times New Roman"/>
                <w:sz w:val="14"/>
              </w:rPr>
              <w:t>E21</w:t>
            </w:r>
          </w:p>
        </w:tc>
        <w:tc>
          <w:tcPr>
            <w:tcW w:type="dxa" w:w="2592"/>
          </w:tcPr>
          <w:p>
            <w:r/>
            <w:r>
              <w:rPr>
                <w:rFonts w:ascii="Times New Roman" w:hAnsi="Times New Roman"/>
                <w:sz w:val="14"/>
              </w:rPr>
              <w:t>Federation Leader, Bhagirathi Mahila SHG, Uttarkashi</w:t>
            </w:r>
          </w:p>
        </w:tc>
        <w:tc>
          <w:tcPr>
            <w:tcW w:type="dxa" w:w="2160"/>
          </w:tcPr>
          <w:p>
            <w:r/>
            <w:r>
              <w:rPr>
                <w:rFonts w:ascii="Times New Roman" w:hAnsi="Times New Roman"/>
                <w:sz w:val="14"/>
              </w:rPr>
              <w:t>SHG micro-finance &amp; packaging</w:t>
            </w:r>
          </w:p>
        </w:tc>
        <w:tc>
          <w:tcPr>
            <w:tcW w:type="dxa" w:w="1944"/>
          </w:tcPr>
          <w:p>
            <w:r/>
            <w:r>
              <w:rPr>
                <w:rFonts w:ascii="Times New Roman" w:hAnsi="Times New Roman"/>
                <w:sz w:val="14"/>
              </w:rPr>
              <w:t>R_COST_5 (external to rural chain)</w:t>
            </w:r>
          </w:p>
        </w:tc>
        <w:tc>
          <w:tcPr>
            <w:tcW w:type="dxa" w:w="4392"/>
          </w:tcPr>
          <w:p>
            <w:r/>
            <w:r>
              <w:rPr>
                <w:rFonts w:ascii="Times New Roman" w:hAnsi="Times New Roman"/>
                <w:sz w:val="14"/>
              </w:rPr>
              <w:t>Add micro-financing for reusable plastic crates; retail shop rent external to rural chain efficiency; corrugated boxes reduce downhill fruit damage.</w:t>
            </w:r>
          </w:p>
        </w:tc>
      </w:tr>
      <w:tr>
        <w:tc>
          <w:tcPr>
            <w:tcW w:type="dxa" w:w="576"/>
            <w:shd w:val="clear" w:color="auto" w:fill="EEF2F6"/>
          </w:tcPr>
          <w:p>
            <w:r/>
            <w:r>
              <w:rPr>
                <w:rFonts w:ascii="Times New Roman" w:hAnsi="Times New Roman"/>
                <w:sz w:val="14"/>
              </w:rPr>
              <w:t>E22</w:t>
            </w:r>
          </w:p>
        </w:tc>
        <w:tc>
          <w:tcPr>
            <w:tcW w:type="dxa" w:w="2592"/>
            <w:shd w:val="clear" w:color="auto" w:fill="EEF2F6"/>
          </w:tcPr>
          <w:p>
            <w:r/>
            <w:r>
              <w:rPr>
                <w:rFonts w:ascii="Times New Roman" w:hAnsi="Times New Roman"/>
                <w:sz w:val="14"/>
              </w:rPr>
              <w:t>Officer, Dept of Horticulture, Gopeshwar</w:t>
            </w:r>
          </w:p>
        </w:tc>
        <w:tc>
          <w:tcPr>
            <w:tcW w:type="dxa" w:w="2160"/>
            <w:shd w:val="clear" w:color="auto" w:fill="EEF2F6"/>
          </w:tcPr>
          <w:p>
            <w:r/>
            <w:r>
              <w:rPr>
                <w:rFonts w:ascii="Times New Roman" w:hAnsi="Times New Roman"/>
                <w:sz w:val="14"/>
              </w:rPr>
              <w:t>Freight subsidy &amp; harvest timing</w:t>
            </w:r>
          </w:p>
        </w:tc>
        <w:tc>
          <w:tcPr>
            <w:tcW w:type="dxa" w:w="1944"/>
            <w:shd w:val="clear" w:color="auto" w:fill="EEF2F6"/>
          </w:tcPr>
          <w:p>
            <w:r/>
            <w:r>
              <w:rPr>
                <w:rFonts w:ascii="Times New Roman" w:hAnsi="Times New Roman"/>
                <w:sz w:val="14"/>
              </w:rPr>
              <w:t>T_TIME_4 (negligible)</w:t>
            </w:r>
          </w:p>
        </w:tc>
        <w:tc>
          <w:tcPr>
            <w:tcW w:type="dxa" w:w="4392"/>
            <w:shd w:val="clear" w:color="auto" w:fill="EEF2F6"/>
          </w:tcPr>
          <w:p>
            <w:r/>
            <w:r>
              <w:rPr>
                <w:rFonts w:ascii="Times New Roman" w:hAnsi="Times New Roman"/>
                <w:sz w:val="14"/>
              </w:rPr>
              <w:t>Add freight-subsidy awareness; trader storage duration negligible (stock flips within 24h); harvest-timing awareness prevents low-brix fruit entering channels.</w:t>
            </w:r>
          </w:p>
        </w:tc>
      </w:tr>
      <w:tr>
        <w:tc>
          <w:tcPr>
            <w:tcW w:type="dxa" w:w="576"/>
          </w:tcPr>
          <w:p>
            <w:r/>
            <w:r>
              <w:rPr>
                <w:rFonts w:ascii="Times New Roman" w:hAnsi="Times New Roman"/>
                <w:sz w:val="14"/>
              </w:rPr>
              <w:t>E23</w:t>
            </w:r>
          </w:p>
        </w:tc>
        <w:tc>
          <w:tcPr>
            <w:tcW w:type="dxa" w:w="2592"/>
          </w:tcPr>
          <w:p>
            <w:r/>
            <w:r>
              <w:rPr>
                <w:rFonts w:ascii="Times New Roman" w:hAnsi="Times New Roman"/>
                <w:sz w:val="14"/>
              </w:rPr>
              <w:t>Operator, Chamoli Cold Chain &amp; Logistics</w:t>
            </w:r>
          </w:p>
        </w:tc>
        <w:tc>
          <w:tcPr>
            <w:tcW w:type="dxa" w:w="2160"/>
          </w:tcPr>
          <w:p>
            <w:r/>
            <w:r>
              <w:rPr>
                <w:rFonts w:ascii="Times New Roman" w:hAnsi="Times New Roman"/>
                <w:sz w:val="14"/>
              </w:rPr>
              <w:t>Cold-chain &amp; transport quality</w:t>
            </w:r>
          </w:p>
        </w:tc>
        <w:tc>
          <w:tcPr>
            <w:tcW w:type="dxa" w:w="1944"/>
          </w:tcPr>
          <w:p>
            <w:r/>
            <w:r>
              <w:rPr>
                <w:rFonts w:ascii="Times New Roman" w:hAnsi="Times New Roman"/>
                <w:sz w:val="14"/>
              </w:rPr>
              <w:t>TR_QUAL_2 (uniformly low at present)</w:t>
            </w:r>
          </w:p>
        </w:tc>
        <w:tc>
          <w:tcPr>
            <w:tcW w:type="dxa" w:w="4392"/>
          </w:tcPr>
          <w:p>
            <w:r/>
            <w:r>
              <w:rPr>
                <w:rFonts w:ascii="Times New Roman" w:hAnsi="Times New Roman"/>
                <w:sz w:val="14"/>
              </w:rPr>
              <w:t>Add reefer-van availability in remote districts; temperature-control capacity uniformly low in open trucks; phase in multi-temperature vehicles for mixed loads.</w:t>
            </w:r>
          </w:p>
        </w:tc>
      </w:tr>
      <w:tr>
        <w:tc>
          <w:tcPr>
            <w:tcW w:type="dxa" w:w="576"/>
            <w:shd w:val="clear" w:color="auto" w:fill="EEF2F6"/>
          </w:tcPr>
          <w:p>
            <w:r/>
            <w:r>
              <w:rPr>
                <w:rFonts w:ascii="Times New Roman" w:hAnsi="Times New Roman"/>
                <w:sz w:val="14"/>
              </w:rPr>
              <w:t>E24</w:t>
            </w:r>
          </w:p>
        </w:tc>
        <w:tc>
          <w:tcPr>
            <w:tcW w:type="dxa" w:w="2592"/>
            <w:shd w:val="clear" w:color="auto" w:fill="EEF2F6"/>
          </w:tcPr>
          <w:p>
            <w:r/>
            <w:r>
              <w:rPr>
                <w:rFonts w:ascii="Times New Roman" w:hAnsi="Times New Roman"/>
                <w:sz w:val="14"/>
              </w:rPr>
              <w:t>Scientist, Forest Research Institute (FRI), Dehradun</w:t>
            </w:r>
          </w:p>
        </w:tc>
        <w:tc>
          <w:tcPr>
            <w:tcW w:type="dxa" w:w="2160"/>
            <w:shd w:val="clear" w:color="auto" w:fill="EEF2F6"/>
          </w:tcPr>
          <w:p>
            <w:r/>
            <w:r>
              <w:rPr>
                <w:rFonts w:ascii="Times New Roman" w:hAnsi="Times New Roman"/>
                <w:sz w:val="14"/>
              </w:rPr>
              <w:t>Sustainable packaging</w:t>
            </w:r>
          </w:p>
        </w:tc>
        <w:tc>
          <w:tcPr>
            <w:tcW w:type="dxa" w:w="1944"/>
            <w:shd w:val="clear" w:color="auto" w:fill="EEF2F6"/>
          </w:tcPr>
          <w:p>
            <w:r/>
            <w:r>
              <w:rPr>
                <w:rFonts w:ascii="Times New Roman" w:hAnsi="Times New Roman"/>
                <w:sz w:val="14"/>
              </w:rPr>
              <w:t>R_TIME_3 (irrelevant for wholesale)</w:t>
            </w:r>
          </w:p>
        </w:tc>
        <w:tc>
          <w:tcPr>
            <w:tcW w:type="dxa" w:w="4392"/>
            <w:shd w:val="clear" w:color="auto" w:fill="EEF2F6"/>
          </w:tcPr>
          <w:p>
            <w:r/>
            <w:r>
              <w:rPr>
                <w:rFonts w:ascii="Times New Roman" w:hAnsi="Times New Roman"/>
                <w:sz w:val="14"/>
              </w:rPr>
              <w:t>Add biodegradable-packaging adoption rate; retail customer-service time irrelevant for wholesale evaluation; pine-needle moulded boxes can replace plastic crates.</w:t>
            </w:r>
          </w:p>
        </w:tc>
      </w:tr>
      <w:tr>
        <w:tc>
          <w:tcPr>
            <w:tcW w:type="dxa" w:w="576"/>
          </w:tcPr>
          <w:p>
            <w:r/>
            <w:r>
              <w:rPr>
                <w:rFonts w:ascii="Times New Roman" w:hAnsi="Times New Roman"/>
                <w:sz w:val="14"/>
              </w:rPr>
              <w:t>E25</w:t>
            </w:r>
          </w:p>
        </w:tc>
        <w:tc>
          <w:tcPr>
            <w:tcW w:type="dxa" w:w="2592"/>
          </w:tcPr>
          <w:p>
            <w:r/>
            <w:r>
              <w:rPr>
                <w:rFonts w:ascii="Times New Roman" w:hAnsi="Times New Roman"/>
                <w:sz w:val="14"/>
              </w:rPr>
              <w:t>Official, Uttarakhand State Agri Marketing Board</w:t>
            </w:r>
          </w:p>
        </w:tc>
        <w:tc>
          <w:tcPr>
            <w:tcW w:type="dxa" w:w="2160"/>
          </w:tcPr>
          <w:p>
            <w:r/>
            <w:r>
              <w:rPr>
                <w:rFonts w:ascii="Times New Roman" w:hAnsi="Times New Roman"/>
                <w:sz w:val="14"/>
              </w:rPr>
              <w:t>Agri-marketing policy &amp; e-NAM</w:t>
            </w:r>
          </w:p>
        </w:tc>
        <w:tc>
          <w:tcPr>
            <w:tcW w:type="dxa" w:w="1944"/>
          </w:tcPr>
          <w:p>
            <w:r/>
            <w:r>
              <w:rPr>
                <w:rFonts w:ascii="Times New Roman" w:hAnsi="Times New Roman"/>
                <w:sz w:val="14"/>
              </w:rPr>
              <w:t>M_COST_2 (group under entry fees)</w:t>
            </w:r>
          </w:p>
        </w:tc>
        <w:tc>
          <w:tcPr>
            <w:tcW w:type="dxa" w:w="4392"/>
          </w:tcPr>
          <w:p>
            <w:r/>
            <w:r>
              <w:rPr>
                <w:rFonts w:ascii="Times New Roman" w:hAnsi="Times New Roman"/>
                <w:sz w:val="14"/>
              </w:rPr>
              <w:t>Add inter-state border taxes and check-post clearance times; weighment charges minimal, group under entry fees; accelerate e-NAM integration across hill mandis.</w:t>
            </w:r>
          </w:p>
        </w:tc>
      </w:tr>
      <w:tr>
        <w:tc>
          <w:tcPr>
            <w:tcW w:type="dxa" w:w="576"/>
            <w:shd w:val="clear" w:color="auto" w:fill="EEF2F6"/>
          </w:tcPr>
          <w:p>
            <w:r/>
            <w:r>
              <w:rPr>
                <w:rFonts w:ascii="Times New Roman" w:hAnsi="Times New Roman"/>
                <w:sz w:val="14"/>
              </w:rPr>
              <w:t>E26</w:t>
            </w:r>
          </w:p>
        </w:tc>
        <w:tc>
          <w:tcPr>
            <w:tcW w:type="dxa" w:w="2592"/>
            <w:shd w:val="clear" w:color="auto" w:fill="EEF2F6"/>
          </w:tcPr>
          <w:p>
            <w:r/>
            <w:r>
              <w:rPr>
                <w:rFonts w:ascii="Times New Roman" w:hAnsi="Times New Roman"/>
                <w:sz w:val="14"/>
              </w:rPr>
              <w:t>Scientist, KVK Pokhari, Chamoli</w:t>
            </w:r>
          </w:p>
        </w:tc>
        <w:tc>
          <w:tcPr>
            <w:tcW w:type="dxa" w:w="2160"/>
            <w:shd w:val="clear" w:color="auto" w:fill="EEF2F6"/>
          </w:tcPr>
          <w:p>
            <w:r/>
            <w:r>
              <w:rPr>
                <w:rFonts w:ascii="Times New Roman" w:hAnsi="Times New Roman"/>
                <w:sz w:val="14"/>
              </w:rPr>
              <w:t>Extension &amp; post-harvest handling</w:t>
            </w:r>
          </w:p>
        </w:tc>
        <w:tc>
          <w:tcPr>
            <w:tcW w:type="dxa" w:w="1944"/>
            <w:shd w:val="clear" w:color="auto" w:fill="EEF2F6"/>
          </w:tcPr>
          <w:p>
            <w:r/>
            <w:r>
              <w:rPr>
                <w:rFonts w:ascii="Times New Roman" w:hAnsi="Times New Roman"/>
                <w:sz w:val="14"/>
              </w:rPr>
              <w:t>F_COST_5 (irrelevant — no farm storage)</w:t>
            </w:r>
          </w:p>
        </w:tc>
        <w:tc>
          <w:tcPr>
            <w:tcW w:type="dxa" w:w="4392"/>
            <w:shd w:val="clear" w:color="auto" w:fill="EEF2F6"/>
          </w:tcPr>
          <w:p>
            <w:r/>
            <w:r>
              <w:rPr>
                <w:rFonts w:ascii="Times New Roman" w:hAnsi="Times New Roman"/>
                <w:sz w:val="14"/>
              </w:rPr>
              <w:t>Add farmer training in post-harvest handling and washing; on-farm storage cost irrelevant as hill farmers lack storage; field sorting cuts freight on unmarketable fruit.</w:t>
            </w:r>
          </w:p>
        </w:tc>
      </w:tr>
      <w:tr>
        <w:tc>
          <w:tcPr>
            <w:tcW w:type="dxa" w:w="576"/>
          </w:tcPr>
          <w:p>
            <w:r/>
            <w:r>
              <w:rPr>
                <w:rFonts w:ascii="Times New Roman" w:hAnsi="Times New Roman"/>
                <w:sz w:val="14"/>
              </w:rPr>
              <w:t>E27</w:t>
            </w:r>
          </w:p>
        </w:tc>
        <w:tc>
          <w:tcPr>
            <w:tcW w:type="dxa" w:w="2592"/>
          </w:tcPr>
          <w:p>
            <w:r/>
            <w:r>
              <w:rPr>
                <w:rFonts w:ascii="Times New Roman" w:hAnsi="Times New Roman"/>
                <w:sz w:val="14"/>
              </w:rPr>
              <w:t>Office-bearer, Yamuna Valley Farmers Co-op</w:t>
            </w:r>
          </w:p>
        </w:tc>
        <w:tc>
          <w:tcPr>
            <w:tcW w:type="dxa" w:w="2160"/>
          </w:tcPr>
          <w:p>
            <w:r/>
            <w:r>
              <w:rPr>
                <w:rFonts w:ascii="Times New Roman" w:hAnsi="Times New Roman"/>
                <w:sz w:val="14"/>
              </w:rPr>
              <w:t>Cooperative marketing &amp; bargaining</w:t>
            </w:r>
          </w:p>
        </w:tc>
        <w:tc>
          <w:tcPr>
            <w:tcW w:type="dxa" w:w="1944"/>
          </w:tcPr>
          <w:p>
            <w:r/>
            <w:r>
              <w:rPr>
                <w:rFonts w:ascii="Times New Roman" w:hAnsi="Times New Roman"/>
                <w:sz w:val="14"/>
              </w:rPr>
              <w:t>T_COST_5 (overlaps mandi charges)</w:t>
            </w:r>
          </w:p>
        </w:tc>
        <w:tc>
          <w:tcPr>
            <w:tcW w:type="dxa" w:w="4392"/>
          </w:tcPr>
          <w:p>
            <w:r/>
            <w:r>
              <w:rPr>
                <w:rFonts w:ascii="Times New Roman" w:hAnsi="Times New Roman"/>
                <w:sz w:val="14"/>
              </w:rPr>
              <w:t>Add bargaining power of co-ops vs regional traders; commission/agency fee overlaps mandi charges; direct institutional procurement is most profitable channel.</w:t>
            </w:r>
          </w:p>
        </w:tc>
      </w:tr>
      <w:tr>
        <w:tc>
          <w:tcPr>
            <w:tcW w:type="dxa" w:w="576"/>
            <w:shd w:val="clear" w:color="auto" w:fill="EEF2F6"/>
          </w:tcPr>
          <w:p>
            <w:r/>
            <w:r>
              <w:rPr>
                <w:rFonts w:ascii="Times New Roman" w:hAnsi="Times New Roman"/>
                <w:sz w:val="14"/>
              </w:rPr>
              <w:t>E28</w:t>
            </w:r>
          </w:p>
        </w:tc>
        <w:tc>
          <w:tcPr>
            <w:tcW w:type="dxa" w:w="2592"/>
            <w:shd w:val="clear" w:color="auto" w:fill="EEF2F6"/>
          </w:tcPr>
          <w:p>
            <w:r/>
            <w:r>
              <w:rPr>
                <w:rFonts w:ascii="Times New Roman" w:hAnsi="Times New Roman"/>
                <w:sz w:val="14"/>
              </w:rPr>
              <w:t>Faculty, Graphic Era Hill University, Dehradun</w:t>
            </w:r>
          </w:p>
        </w:tc>
        <w:tc>
          <w:tcPr>
            <w:tcW w:type="dxa" w:w="2160"/>
            <w:shd w:val="clear" w:color="auto" w:fill="EEF2F6"/>
          </w:tcPr>
          <w:p>
            <w:r/>
            <w:r>
              <w:rPr>
                <w:rFonts w:ascii="Times New Roman" w:hAnsi="Times New Roman"/>
                <w:sz w:val="14"/>
              </w:rPr>
              <w:t>Consumer behaviour &amp; branding</w:t>
            </w:r>
          </w:p>
        </w:tc>
        <w:tc>
          <w:tcPr>
            <w:tcW w:type="dxa" w:w="1944"/>
            <w:shd w:val="clear" w:color="auto" w:fill="EEF2F6"/>
          </w:tcPr>
          <w:p>
            <w:r/>
            <w:r>
              <w:rPr>
                <w:rFonts w:ascii="Times New Roman" w:hAnsi="Times New Roman"/>
                <w:sz w:val="14"/>
              </w:rPr>
              <w:t>R_TIME_2 (statistically insignificant)</w:t>
            </w:r>
          </w:p>
        </w:tc>
        <w:tc>
          <w:tcPr>
            <w:tcW w:type="dxa" w:w="4392"/>
            <w:shd w:val="clear" w:color="auto" w:fill="EEF2F6"/>
          </w:tcPr>
          <w:p>
            <w:r/>
            <w:r>
              <w:rPr>
                <w:rFonts w:ascii="Times New Roman" w:hAnsi="Times New Roman"/>
                <w:sz w:val="14"/>
              </w:rPr>
              <w:t>Add consumer willingness-to-pay for authentic hill Malta; display-layout time statistically insignificant; "Himalayan pristine" branding can unlock premium pricing.</w:t>
            </w:r>
          </w:p>
        </w:tc>
      </w:tr>
      <w:tr>
        <w:tc>
          <w:tcPr>
            <w:tcW w:type="dxa" w:w="576"/>
          </w:tcPr>
          <w:p>
            <w:r/>
            <w:r>
              <w:rPr>
                <w:rFonts w:ascii="Times New Roman" w:hAnsi="Times New Roman"/>
                <w:sz w:val="14"/>
              </w:rPr>
              <w:t>E29</w:t>
            </w:r>
          </w:p>
        </w:tc>
        <w:tc>
          <w:tcPr>
            <w:tcW w:type="dxa" w:w="2592"/>
          </w:tcPr>
          <w:p>
            <w:r/>
            <w:r>
              <w:rPr>
                <w:rFonts w:ascii="Times New Roman" w:hAnsi="Times New Roman"/>
                <w:sz w:val="14"/>
              </w:rPr>
              <w:t>Representative, Garhwal Logistics Association</w:t>
            </w:r>
          </w:p>
        </w:tc>
        <w:tc>
          <w:tcPr>
            <w:tcW w:type="dxa" w:w="2160"/>
          </w:tcPr>
          <w:p>
            <w:r/>
            <w:r>
              <w:rPr>
                <w:rFonts w:ascii="Times New Roman" w:hAnsi="Times New Roman"/>
                <w:sz w:val="14"/>
              </w:rPr>
              <w:t>Freight economics</w:t>
            </w:r>
          </w:p>
        </w:tc>
        <w:tc>
          <w:tcPr>
            <w:tcW w:type="dxa" w:w="1944"/>
          </w:tcPr>
          <w:p>
            <w:r/>
            <w:r>
              <w:rPr>
                <w:rFonts w:ascii="Times New Roman" w:hAnsi="Times New Roman"/>
                <w:sz w:val="14"/>
              </w:rPr>
              <w:t>TR_QUAL_4 (combine with vehicle condition)</w:t>
            </w:r>
          </w:p>
        </w:tc>
        <w:tc>
          <w:tcPr>
            <w:tcW w:type="dxa" w:w="4392"/>
          </w:tcPr>
          <w:p>
            <w:r/>
            <w:r>
              <w:rPr>
                <w:rFonts w:ascii="Times New Roman" w:hAnsi="Times New Roman"/>
                <w:sz w:val="14"/>
              </w:rPr>
              <w:t>Add fuel-price volatility surcharge in winter; transport-safety measures can combine with vehicle condition; aggregating freight across 3–4 villages cuts per-quintal cost.</w:t>
            </w:r>
          </w:p>
        </w:tc>
      </w:tr>
      <w:tr>
        <w:tc>
          <w:tcPr>
            <w:tcW w:type="dxa" w:w="576"/>
            <w:shd w:val="clear" w:color="auto" w:fill="EEF2F6"/>
          </w:tcPr>
          <w:p>
            <w:r/>
            <w:r>
              <w:rPr>
                <w:rFonts w:ascii="Times New Roman" w:hAnsi="Times New Roman"/>
                <w:sz w:val="14"/>
              </w:rPr>
              <w:t>E30</w:t>
            </w:r>
          </w:p>
        </w:tc>
        <w:tc>
          <w:tcPr>
            <w:tcW w:type="dxa" w:w="2592"/>
            <w:shd w:val="clear" w:color="auto" w:fill="EEF2F6"/>
          </w:tcPr>
          <w:p>
            <w:r/>
            <w:r>
              <w:rPr>
                <w:rFonts w:ascii="Times New Roman" w:hAnsi="Times New Roman"/>
                <w:sz w:val="14"/>
              </w:rPr>
              <w:t>Faculty, UUHF Ranichauri, Tehri Garhwal</w:t>
            </w:r>
          </w:p>
        </w:tc>
        <w:tc>
          <w:tcPr>
            <w:tcW w:type="dxa" w:w="2160"/>
            <w:shd w:val="clear" w:color="auto" w:fill="EEF2F6"/>
          </w:tcPr>
          <w:p>
            <w:r/>
            <w:r>
              <w:rPr>
                <w:rFonts w:ascii="Times New Roman" w:hAnsi="Times New Roman"/>
                <w:sz w:val="14"/>
              </w:rPr>
              <w:t>Pomology &amp; rootstock</w:t>
            </w:r>
          </w:p>
        </w:tc>
        <w:tc>
          <w:tcPr>
            <w:tcW w:type="dxa" w:w="1944"/>
            <w:shd w:val="clear" w:color="auto" w:fill="EEF2F6"/>
          </w:tcPr>
          <w:p>
            <w:r/>
            <w:r>
              <w:rPr>
                <w:rFonts w:ascii="Times New Roman" w:hAnsi="Times New Roman"/>
                <w:sz w:val="14"/>
              </w:rPr>
              <w:t>M_QUAL_5 (redundant with transport loading)</w:t>
            </w:r>
          </w:p>
        </w:tc>
        <w:tc>
          <w:tcPr>
            <w:tcW w:type="dxa" w:w="4392"/>
            <w:shd w:val="clear" w:color="auto" w:fill="EEF2F6"/>
          </w:tcPr>
          <w:p>
            <w:r/>
            <w:r>
              <w:rPr>
                <w:rFonts w:ascii="Times New Roman" w:hAnsi="Times New Roman"/>
                <w:sz w:val="14"/>
              </w:rPr>
              <w:t>Add rootstock influence on shelf life and skin thickness; post-auction handling redundant with transport-loading variables; disease-free rootstock simplifies grading.</w:t>
            </w:r>
          </w:p>
        </w:tc>
      </w:tr>
      <w:tr>
        <w:tc>
          <w:tcPr>
            <w:tcW w:type="dxa" w:w="576"/>
          </w:tcPr>
          <w:p>
            <w:r/>
            <w:r>
              <w:rPr>
                <w:rFonts w:ascii="Times New Roman" w:hAnsi="Times New Roman"/>
                <w:sz w:val="14"/>
              </w:rPr>
              <w:t>E31</w:t>
            </w:r>
          </w:p>
        </w:tc>
        <w:tc>
          <w:tcPr>
            <w:tcW w:type="dxa" w:w="2592"/>
          </w:tcPr>
          <w:p>
            <w:r/>
            <w:r>
              <w:rPr>
                <w:rFonts w:ascii="Times New Roman" w:hAnsi="Times New Roman"/>
                <w:sz w:val="14"/>
              </w:rPr>
              <w:t>Officer, State Agriculture Dept, Pauri Garhwal</w:t>
            </w:r>
          </w:p>
        </w:tc>
        <w:tc>
          <w:tcPr>
            <w:tcW w:type="dxa" w:w="2160"/>
          </w:tcPr>
          <w:p>
            <w:r/>
            <w:r>
              <w:rPr>
                <w:rFonts w:ascii="Times New Roman" w:hAnsi="Times New Roman"/>
                <w:sz w:val="14"/>
              </w:rPr>
              <w:t>Crop/post-harvest risk &amp; insurance</w:t>
            </w:r>
          </w:p>
        </w:tc>
        <w:tc>
          <w:tcPr>
            <w:tcW w:type="dxa" w:w="1944"/>
          </w:tcPr>
          <w:p>
            <w:r/>
            <w:r>
              <w:rPr>
                <w:rFonts w:ascii="Times New Roman" w:hAnsi="Times New Roman"/>
                <w:sz w:val="14"/>
              </w:rPr>
              <w:t>F_COST_5 (rarely stored on farm)</w:t>
            </w:r>
          </w:p>
        </w:tc>
        <w:tc>
          <w:tcPr>
            <w:tcW w:type="dxa" w:w="4392"/>
          </w:tcPr>
          <w:p>
            <w:r/>
            <w:r>
              <w:rPr>
                <w:rFonts w:ascii="Times New Roman" w:hAnsi="Times New Roman"/>
                <w:sz w:val="14"/>
              </w:rPr>
              <w:t>Add post-harvest-loss insurance coverage; on-farm storage cost minor as farmers rarely store; extend crop insurance to weather-related transit losses.</w:t>
            </w:r>
          </w:p>
        </w:tc>
      </w:tr>
      <w:tr>
        <w:tc>
          <w:tcPr>
            <w:tcW w:type="dxa" w:w="576"/>
            <w:shd w:val="clear" w:color="auto" w:fill="EEF2F6"/>
          </w:tcPr>
          <w:p>
            <w:r/>
            <w:r>
              <w:rPr>
                <w:rFonts w:ascii="Times New Roman" w:hAnsi="Times New Roman"/>
                <w:sz w:val="14"/>
              </w:rPr>
              <w:t>E32</w:t>
            </w:r>
          </w:p>
        </w:tc>
        <w:tc>
          <w:tcPr>
            <w:tcW w:type="dxa" w:w="2592"/>
            <w:shd w:val="clear" w:color="auto" w:fill="EEF2F6"/>
          </w:tcPr>
          <w:p>
            <w:r/>
            <w:r>
              <w:rPr>
                <w:rFonts w:ascii="Times New Roman" w:hAnsi="Times New Roman"/>
                <w:sz w:val="14"/>
              </w:rPr>
              <w:t>Representative, Mandakini Valley Producer Co.</w:t>
            </w:r>
          </w:p>
        </w:tc>
        <w:tc>
          <w:tcPr>
            <w:tcW w:type="dxa" w:w="2160"/>
            <w:shd w:val="clear" w:color="auto" w:fill="EEF2F6"/>
          </w:tcPr>
          <w:p>
            <w:r/>
            <w:r>
              <w:rPr>
                <w:rFonts w:ascii="Times New Roman" w:hAnsi="Times New Roman"/>
                <w:sz w:val="14"/>
              </w:rPr>
              <w:t>Producer logistics &amp; aggregation hubs</w:t>
            </w:r>
          </w:p>
        </w:tc>
        <w:tc>
          <w:tcPr>
            <w:tcW w:type="dxa" w:w="1944"/>
            <w:shd w:val="clear" w:color="auto" w:fill="EEF2F6"/>
          </w:tcPr>
          <w:p>
            <w:r/>
            <w:r>
              <w:rPr>
                <w:rFonts w:ascii="Times New Roman" w:hAnsi="Times New Roman"/>
                <w:sz w:val="14"/>
              </w:rPr>
              <w:t>T_TIME_3 (duplicates farm sorting)</w:t>
            </w:r>
          </w:p>
        </w:tc>
        <w:tc>
          <w:tcPr>
            <w:tcW w:type="dxa" w:w="4392"/>
            <w:shd w:val="clear" w:color="auto" w:fill="EEF2F6"/>
          </w:tcPr>
          <w:p>
            <w:r/>
            <w:r>
              <w:rPr>
                <w:rFonts w:ascii="Times New Roman" w:hAnsi="Times New Roman"/>
                <w:sz w:val="14"/>
              </w:rPr>
              <w:t>Add reefer-hub availability at highway entry (Rishikesh); trader re-sorting time duplicates farm-level sorting; hub-and-spoke in river valleys streamlines logistics.</w:t>
            </w:r>
          </w:p>
        </w:tc>
      </w:tr>
      <w:tr>
        <w:tc>
          <w:tcPr>
            <w:tcW w:type="dxa" w:w="576"/>
          </w:tcPr>
          <w:p>
            <w:r/>
            <w:r>
              <w:rPr>
                <w:rFonts w:ascii="Times New Roman" w:hAnsi="Times New Roman"/>
                <w:sz w:val="14"/>
              </w:rPr>
              <w:t>E33</w:t>
            </w:r>
          </w:p>
        </w:tc>
        <w:tc>
          <w:tcPr>
            <w:tcW w:type="dxa" w:w="2592"/>
          </w:tcPr>
          <w:p>
            <w:r/>
            <w:r>
              <w:rPr>
                <w:rFonts w:ascii="Times New Roman" w:hAnsi="Times New Roman"/>
                <w:sz w:val="14"/>
              </w:rPr>
              <w:t>Faculty, Doon University, Dehradun</w:t>
            </w:r>
          </w:p>
        </w:tc>
        <w:tc>
          <w:tcPr>
            <w:tcW w:type="dxa" w:w="2160"/>
          </w:tcPr>
          <w:p>
            <w:r/>
            <w:r>
              <w:rPr>
                <w:rFonts w:ascii="Times New Roman" w:hAnsi="Times New Roman"/>
                <w:sz w:val="14"/>
              </w:rPr>
              <w:t>Market economics &amp; demand</w:t>
            </w:r>
          </w:p>
        </w:tc>
        <w:tc>
          <w:tcPr>
            <w:tcW w:type="dxa" w:w="1944"/>
          </w:tcPr>
          <w:p>
            <w:r/>
            <w:r>
              <w:rPr>
                <w:rFonts w:ascii="Times New Roman" w:hAnsi="Times New Roman"/>
                <w:sz w:val="14"/>
              </w:rPr>
              <w:t>R_COST_5 (adds noise)</w:t>
            </w:r>
          </w:p>
        </w:tc>
        <w:tc>
          <w:tcPr>
            <w:tcW w:type="dxa" w:w="4392"/>
          </w:tcPr>
          <w:p>
            <w:r/>
            <w:r>
              <w:rPr>
                <w:rFonts w:ascii="Times New Roman" w:hAnsi="Times New Roman"/>
                <w:sz w:val="14"/>
              </w:rPr>
              <w:t>Add demand elasticity across tier-1 wholesale markets; retail space rent adds noise to cost analysis; optimise direct logistics to Delhi-NCR (Azadpur).</w:t>
            </w:r>
          </w:p>
        </w:tc>
      </w:tr>
      <w:tr>
        <w:tc>
          <w:tcPr>
            <w:tcW w:type="dxa" w:w="576"/>
            <w:shd w:val="clear" w:color="auto" w:fill="EEF2F6"/>
          </w:tcPr>
          <w:p>
            <w:r/>
            <w:r>
              <w:rPr>
                <w:rFonts w:ascii="Times New Roman" w:hAnsi="Times New Roman"/>
                <w:sz w:val="14"/>
              </w:rPr>
              <w:t>E34</w:t>
            </w:r>
          </w:p>
        </w:tc>
        <w:tc>
          <w:tcPr>
            <w:tcW w:type="dxa" w:w="2592"/>
            <w:shd w:val="clear" w:color="auto" w:fill="EEF2F6"/>
          </w:tcPr>
          <w:p>
            <w:r/>
            <w:r>
              <w:rPr>
                <w:rFonts w:ascii="Times New Roman" w:hAnsi="Times New Roman"/>
                <w:sz w:val="14"/>
              </w:rPr>
              <w:t>Operator, Hill Route Carriers, Srinagar</w:t>
            </w:r>
          </w:p>
        </w:tc>
        <w:tc>
          <w:tcPr>
            <w:tcW w:type="dxa" w:w="2160"/>
            <w:shd w:val="clear" w:color="auto" w:fill="EEF2F6"/>
          </w:tcPr>
          <w:p>
            <w:r/>
            <w:r>
              <w:rPr>
                <w:rFonts w:ascii="Times New Roman" w:hAnsi="Times New Roman"/>
                <w:sz w:val="14"/>
              </w:rPr>
              <w:t>Transport operations &amp; safety</w:t>
            </w:r>
          </w:p>
        </w:tc>
        <w:tc>
          <w:tcPr>
            <w:tcW w:type="dxa" w:w="1944"/>
            <w:shd w:val="clear" w:color="auto" w:fill="EEF2F6"/>
          </w:tcPr>
          <w:p>
            <w:r/>
            <w:r>
              <w:rPr>
                <w:rFonts w:ascii="Times New Roman" w:hAnsi="Times New Roman"/>
                <w:sz w:val="14"/>
              </w:rPr>
              <w:t>TR_TIME_4 (combine with destination transit)</w:t>
            </w:r>
          </w:p>
        </w:tc>
        <w:tc>
          <w:tcPr>
            <w:tcW w:type="dxa" w:w="4392"/>
            <w:shd w:val="clear" w:color="auto" w:fill="EEF2F6"/>
          </w:tcPr>
          <w:p>
            <w:r/>
            <w:r>
              <w:rPr>
                <w:rFonts w:ascii="Times New Roman" w:hAnsi="Times New Roman"/>
                <w:sz w:val="14"/>
              </w:rPr>
              <w:t>Add driver fatigue and night-driving restrictions; unloading time static, combine with destination transit; staggered departures prevent valley bottlenecks.</w:t>
            </w:r>
          </w:p>
        </w:tc>
      </w:tr>
      <w:tr>
        <w:tc>
          <w:tcPr>
            <w:tcW w:type="dxa" w:w="576"/>
          </w:tcPr>
          <w:p>
            <w:r/>
            <w:r>
              <w:rPr>
                <w:rFonts w:ascii="Times New Roman" w:hAnsi="Times New Roman"/>
                <w:sz w:val="14"/>
              </w:rPr>
              <w:t>E35</w:t>
            </w:r>
          </w:p>
        </w:tc>
        <w:tc>
          <w:tcPr>
            <w:tcW w:type="dxa" w:w="2592"/>
          </w:tcPr>
          <w:p>
            <w:r/>
            <w:r>
              <w:rPr>
                <w:rFonts w:ascii="Times New Roman" w:hAnsi="Times New Roman"/>
                <w:sz w:val="14"/>
              </w:rPr>
              <w:t>Scientist, KVK Chinyalisaur, Uttarkashi</w:t>
            </w:r>
          </w:p>
        </w:tc>
        <w:tc>
          <w:tcPr>
            <w:tcW w:type="dxa" w:w="2160"/>
          </w:tcPr>
          <w:p>
            <w:r/>
            <w:r>
              <w:rPr>
                <w:rFonts w:ascii="Times New Roman" w:hAnsi="Times New Roman"/>
                <w:sz w:val="14"/>
              </w:rPr>
              <w:t>Post-harvest technology</w:t>
            </w:r>
          </w:p>
        </w:tc>
        <w:tc>
          <w:tcPr>
            <w:tcW w:type="dxa" w:w="1944"/>
          </w:tcPr>
          <w:p>
            <w:r/>
            <w:r>
              <w:rPr>
                <w:rFonts w:ascii="Times New Roman" w:hAnsi="Times New Roman"/>
                <w:sz w:val="14"/>
              </w:rPr>
              <w:t>M_TIME_2 (minor in small mandis)</w:t>
            </w:r>
          </w:p>
        </w:tc>
        <w:tc>
          <w:tcPr>
            <w:tcW w:type="dxa" w:w="4392"/>
          </w:tcPr>
          <w:p>
            <w:r/>
            <w:r>
              <w:rPr>
                <w:rFonts w:ascii="Times New Roman" w:hAnsi="Times New Roman"/>
                <w:sz w:val="14"/>
              </w:rPr>
              <w:t>Add ethylene absorbers / anti-microbial coatings; auction-waiting time minor in small hill mandis; wash-and-wax extends Malta shelf life from ~15 to ~45 days.</w:t>
            </w:r>
          </w:p>
        </w:tc>
      </w:tr>
      <w:tr>
        <w:tc>
          <w:tcPr>
            <w:tcW w:type="dxa" w:w="576"/>
            <w:shd w:val="clear" w:color="auto" w:fill="EEF2F6"/>
          </w:tcPr>
          <w:p>
            <w:r/>
            <w:r>
              <w:rPr>
                <w:rFonts w:ascii="Times New Roman" w:hAnsi="Times New Roman"/>
                <w:sz w:val="14"/>
              </w:rPr>
              <w:t>E36</w:t>
            </w:r>
          </w:p>
        </w:tc>
        <w:tc>
          <w:tcPr>
            <w:tcW w:type="dxa" w:w="2592"/>
            <w:shd w:val="clear" w:color="auto" w:fill="EEF2F6"/>
          </w:tcPr>
          <w:p>
            <w:r/>
            <w:r>
              <w:rPr>
                <w:rFonts w:ascii="Times New Roman" w:hAnsi="Times New Roman"/>
                <w:sz w:val="14"/>
              </w:rPr>
              <w:t>Official, APMC Mandi, Kotdwar</w:t>
            </w:r>
          </w:p>
        </w:tc>
        <w:tc>
          <w:tcPr>
            <w:tcW w:type="dxa" w:w="2160"/>
            <w:shd w:val="clear" w:color="auto" w:fill="EEF2F6"/>
          </w:tcPr>
          <w:p>
            <w:r/>
            <w:r>
              <w:rPr>
                <w:rFonts w:ascii="Times New Roman" w:hAnsi="Times New Roman"/>
                <w:sz w:val="14"/>
              </w:rPr>
              <w:t>Mandi governance &amp; auctions</w:t>
            </w:r>
          </w:p>
        </w:tc>
        <w:tc>
          <w:tcPr>
            <w:tcW w:type="dxa" w:w="1944"/>
            <w:shd w:val="clear" w:color="auto" w:fill="EEF2F6"/>
          </w:tcPr>
          <w:p>
            <w:r/>
            <w:r>
              <w:rPr>
                <w:rFonts w:ascii="Times New Roman" w:hAnsi="Times New Roman"/>
                <w:sz w:val="14"/>
              </w:rPr>
              <w:t>M_COST_2 (group under admin overhead)</w:t>
            </w:r>
          </w:p>
        </w:tc>
        <w:tc>
          <w:tcPr>
            <w:tcW w:type="dxa" w:w="4392"/>
            <w:shd w:val="clear" w:color="auto" w:fill="EEF2F6"/>
          </w:tcPr>
          <w:p>
            <w:r/>
            <w:r>
              <w:rPr>
                <w:rFonts w:ascii="Times New Roman" w:hAnsi="Times New Roman"/>
                <w:sz w:val="14"/>
              </w:rPr>
              <w:t>Add transparency of open-cry vs secret bidding; weighbridge fee nominal, group under admin overhead; digital weighbridges linked to e-NAM ensure trusted weights.</w:t>
            </w:r>
          </w:p>
        </w:tc>
      </w:tr>
      <w:tr>
        <w:tc>
          <w:tcPr>
            <w:tcW w:type="dxa" w:w="576"/>
          </w:tcPr>
          <w:p>
            <w:r/>
            <w:r>
              <w:rPr>
                <w:rFonts w:ascii="Times New Roman" w:hAnsi="Times New Roman"/>
                <w:sz w:val="14"/>
              </w:rPr>
              <w:t>E37</w:t>
            </w:r>
          </w:p>
        </w:tc>
        <w:tc>
          <w:tcPr>
            <w:tcW w:type="dxa" w:w="2592"/>
          </w:tcPr>
          <w:p>
            <w:r/>
            <w:r>
              <w:rPr>
                <w:rFonts w:ascii="Times New Roman" w:hAnsi="Times New Roman"/>
                <w:sz w:val="14"/>
              </w:rPr>
              <w:t>Faculty, HNB Garhwal University</w:t>
            </w:r>
          </w:p>
        </w:tc>
        <w:tc>
          <w:tcPr>
            <w:tcW w:type="dxa" w:w="2160"/>
          </w:tcPr>
          <w:p>
            <w:r/>
            <w:r>
              <w:rPr>
                <w:rFonts w:ascii="Times New Roman" w:hAnsi="Times New Roman"/>
                <w:sz w:val="14"/>
              </w:rPr>
              <w:t>Labour economics &amp; gender</w:t>
            </w:r>
          </w:p>
        </w:tc>
        <w:tc>
          <w:tcPr>
            <w:tcW w:type="dxa" w:w="1944"/>
          </w:tcPr>
          <w:p>
            <w:r/>
            <w:r>
              <w:rPr>
                <w:rFonts w:ascii="Times New Roman" w:hAnsi="Times New Roman"/>
                <w:sz w:val="14"/>
              </w:rPr>
              <w:t>R_TIME_4 (hard to capture in informal retail)</w:t>
            </w:r>
          </w:p>
        </w:tc>
        <w:tc>
          <w:tcPr>
            <w:tcW w:type="dxa" w:w="4392"/>
          </w:tcPr>
          <w:p>
            <w:r/>
            <w:r>
              <w:rPr>
                <w:rFonts w:ascii="Times New Roman" w:hAnsi="Times New Roman"/>
                <w:sz w:val="14"/>
              </w:rPr>
              <w:t>Add gender parity in harvesting/sorting wages; retail stock-turnover hard to capture in informal retail; standardise wages and train rural youth in logistics.</w:t>
            </w:r>
          </w:p>
        </w:tc>
      </w:tr>
      <w:tr>
        <w:tc>
          <w:tcPr>
            <w:tcW w:type="dxa" w:w="576"/>
            <w:shd w:val="clear" w:color="auto" w:fill="EEF2F6"/>
          </w:tcPr>
          <w:p>
            <w:r/>
            <w:r>
              <w:rPr>
                <w:rFonts w:ascii="Times New Roman" w:hAnsi="Times New Roman"/>
                <w:sz w:val="14"/>
              </w:rPr>
              <w:t>E38</w:t>
            </w:r>
          </w:p>
        </w:tc>
        <w:tc>
          <w:tcPr>
            <w:tcW w:type="dxa" w:w="2592"/>
            <w:shd w:val="clear" w:color="auto" w:fill="EEF2F6"/>
          </w:tcPr>
          <w:p>
            <w:r/>
            <w:r>
              <w:rPr>
                <w:rFonts w:ascii="Times New Roman" w:hAnsi="Times New Roman"/>
                <w:sz w:val="14"/>
              </w:rPr>
              <w:t>Office-bearer, Kedarnath Agri Producers Co.</w:t>
            </w:r>
          </w:p>
        </w:tc>
        <w:tc>
          <w:tcPr>
            <w:tcW w:type="dxa" w:w="2160"/>
            <w:shd w:val="clear" w:color="auto" w:fill="EEF2F6"/>
          </w:tcPr>
          <w:p>
            <w:r/>
            <w:r>
              <w:rPr>
                <w:rFonts w:ascii="Times New Roman" w:hAnsi="Times New Roman"/>
                <w:sz w:val="14"/>
              </w:rPr>
              <w:t>Inter-state logistics &amp; documentation</w:t>
            </w:r>
          </w:p>
        </w:tc>
        <w:tc>
          <w:tcPr>
            <w:tcW w:type="dxa" w:w="1944"/>
            <w:shd w:val="clear" w:color="auto" w:fill="EEF2F6"/>
          </w:tcPr>
          <w:p>
            <w:r/>
            <w:r>
              <w:rPr>
                <w:rFonts w:ascii="Times New Roman" w:hAnsi="Times New Roman"/>
                <w:sz w:val="14"/>
              </w:rPr>
              <w:t>T_COST_3 (overlaps retail cost)</w:t>
            </w:r>
          </w:p>
        </w:tc>
        <w:tc>
          <w:tcPr>
            <w:tcW w:type="dxa" w:w="4392"/>
            <w:shd w:val="clear" w:color="auto" w:fill="EEF2F6"/>
          </w:tcPr>
          <w:p>
            <w:r/>
            <w:r>
              <w:rPr>
                <w:rFonts w:ascii="Times New Roman" w:hAnsi="Times New Roman"/>
                <w:sz w:val="14"/>
              </w:rPr>
              <w:t>Add customs/transit documentation for inter-state vehicles; agent storage-and-handling fee overlaps retail cost; pre-booked co-op logistics cut shipping ~18%.</w:t>
            </w:r>
          </w:p>
        </w:tc>
      </w:tr>
      <w:tr>
        <w:tc>
          <w:tcPr>
            <w:tcW w:type="dxa" w:w="576"/>
          </w:tcPr>
          <w:p>
            <w:r/>
            <w:r>
              <w:rPr>
                <w:rFonts w:ascii="Times New Roman" w:hAnsi="Times New Roman"/>
                <w:sz w:val="14"/>
              </w:rPr>
              <w:t>E39</w:t>
            </w:r>
          </w:p>
        </w:tc>
        <w:tc>
          <w:tcPr>
            <w:tcW w:type="dxa" w:w="2592"/>
          </w:tcPr>
          <w:p>
            <w:r/>
            <w:r>
              <w:rPr>
                <w:rFonts w:ascii="Times New Roman" w:hAnsi="Times New Roman"/>
                <w:sz w:val="14"/>
              </w:rPr>
              <w:t>Officer, Dept of Horticulture, Tehri Garhwal</w:t>
            </w:r>
          </w:p>
        </w:tc>
        <w:tc>
          <w:tcPr>
            <w:tcW w:type="dxa" w:w="2160"/>
          </w:tcPr>
          <w:p>
            <w:r/>
            <w:r>
              <w:rPr>
                <w:rFonts w:ascii="Times New Roman" w:hAnsi="Times New Roman"/>
                <w:sz w:val="14"/>
              </w:rPr>
              <w:t>Storage infrastructure &amp; energy</w:t>
            </w:r>
          </w:p>
        </w:tc>
        <w:tc>
          <w:tcPr>
            <w:tcW w:type="dxa" w:w="1944"/>
          </w:tcPr>
          <w:p>
            <w:r/>
            <w:r>
              <w:rPr>
                <w:rFonts w:ascii="Times New Roman" w:hAnsi="Times New Roman"/>
                <w:sz w:val="14"/>
              </w:rPr>
              <w:t>F_TIME_4 (merge into transport arrival)</w:t>
            </w:r>
          </w:p>
        </w:tc>
        <w:tc>
          <w:tcPr>
            <w:tcW w:type="dxa" w:w="4392"/>
          </w:tcPr>
          <w:p>
            <w:r/>
            <w:r>
              <w:rPr>
                <w:rFonts w:ascii="Times New Roman" w:hAnsi="Times New Roman"/>
                <w:sz w:val="14"/>
              </w:rPr>
              <w:t>Add power supply for local cold stores; farm waiting-for-transport time can merge into transport-arrival time; grid instability makes solar cold stores essential.</w:t>
            </w:r>
          </w:p>
        </w:tc>
      </w:tr>
      <w:tr>
        <w:tc>
          <w:tcPr>
            <w:tcW w:type="dxa" w:w="576"/>
            <w:shd w:val="clear" w:color="auto" w:fill="EEF2F6"/>
          </w:tcPr>
          <w:p>
            <w:r/>
            <w:r>
              <w:rPr>
                <w:rFonts w:ascii="Times New Roman" w:hAnsi="Times New Roman"/>
                <w:sz w:val="14"/>
              </w:rPr>
              <w:t>E40</w:t>
            </w:r>
          </w:p>
        </w:tc>
        <w:tc>
          <w:tcPr>
            <w:tcW w:type="dxa" w:w="2592"/>
            <w:shd w:val="clear" w:color="auto" w:fill="EEF2F6"/>
          </w:tcPr>
          <w:p>
            <w:r/>
            <w:r>
              <w:rPr>
                <w:rFonts w:ascii="Times New Roman" w:hAnsi="Times New Roman"/>
                <w:sz w:val="14"/>
              </w:rPr>
              <w:t>Office-bearer, Joshimath Goods Carrier Union</w:t>
            </w:r>
          </w:p>
        </w:tc>
        <w:tc>
          <w:tcPr>
            <w:tcW w:type="dxa" w:w="2160"/>
            <w:shd w:val="clear" w:color="auto" w:fill="EEF2F6"/>
          </w:tcPr>
          <w:p>
            <w:r/>
            <w:r>
              <w:rPr>
                <w:rFonts w:ascii="Times New Roman" w:hAnsi="Times New Roman"/>
                <w:sz w:val="14"/>
              </w:rPr>
              <w:t>High-altitude transport support</w:t>
            </w:r>
          </w:p>
        </w:tc>
        <w:tc>
          <w:tcPr>
            <w:tcW w:type="dxa" w:w="1944"/>
            <w:shd w:val="clear" w:color="auto" w:fill="EEF2F6"/>
          </w:tcPr>
          <w:p>
            <w:r/>
            <w:r>
              <w:rPr>
                <w:rFonts w:ascii="Times New Roman" w:hAnsi="Times New Roman"/>
                <w:sz w:val="14"/>
              </w:rPr>
              <w:t>TR_COST_5 (static annual, not per-trip)</w:t>
            </w:r>
          </w:p>
        </w:tc>
        <w:tc>
          <w:tcPr>
            <w:tcW w:type="dxa" w:w="4392"/>
            <w:shd w:val="clear" w:color="auto" w:fill="EEF2F6"/>
          </w:tcPr>
          <w:p>
            <w:r/>
            <w:r>
              <w:rPr>
                <w:rFonts w:ascii="Times New Roman" w:hAnsi="Times New Roman"/>
                <w:sz w:val="14"/>
              </w:rPr>
              <w:t>Add vehicle repair/breakdown support along high-altitude routes; insurance/permits are static annual, not per-trip; breakdown/refuel points on Badrinath NH prevent losses.</w:t>
            </w:r>
          </w:p>
        </w:tc>
      </w:tr>
      <w:tr>
        <w:tc>
          <w:tcPr>
            <w:tcW w:type="dxa" w:w="576"/>
          </w:tcPr>
          <w:p>
            <w:r/>
            <w:r>
              <w:rPr>
                <w:rFonts w:ascii="Times New Roman" w:hAnsi="Times New Roman"/>
                <w:sz w:val="14"/>
              </w:rPr>
              <w:t>E41</w:t>
            </w:r>
          </w:p>
        </w:tc>
        <w:tc>
          <w:tcPr>
            <w:tcW w:type="dxa" w:w="2592"/>
          </w:tcPr>
          <w:p>
            <w:r/>
            <w:r>
              <w:rPr>
                <w:rFonts w:ascii="Times New Roman" w:hAnsi="Times New Roman"/>
                <w:sz w:val="14"/>
              </w:rPr>
              <w:t>Faculty, Graphic Era University, Dehradun</w:t>
            </w:r>
          </w:p>
        </w:tc>
        <w:tc>
          <w:tcPr>
            <w:tcW w:type="dxa" w:w="2160"/>
          </w:tcPr>
          <w:p>
            <w:r/>
            <w:r>
              <w:rPr>
                <w:rFonts w:ascii="Times New Roman" w:hAnsi="Times New Roman"/>
                <w:sz w:val="14"/>
              </w:rPr>
              <w:t>SCM risk &amp; quantitative methods</w:t>
            </w:r>
          </w:p>
        </w:tc>
        <w:tc>
          <w:tcPr>
            <w:tcW w:type="dxa" w:w="1944"/>
          </w:tcPr>
          <w:p>
            <w:r/>
            <w:r>
              <w:rPr>
                <w:rFonts w:ascii="Times New Roman" w:hAnsi="Times New Roman"/>
                <w:sz w:val="14"/>
              </w:rPr>
              <w:t>R_QUAL_4 (subjective; prefer hard metrics)</w:t>
            </w:r>
          </w:p>
        </w:tc>
        <w:tc>
          <w:tcPr>
            <w:tcW w:type="dxa" w:w="4392"/>
          </w:tcPr>
          <w:p>
            <w:r/>
            <w:r>
              <w:rPr>
                <w:rFonts w:ascii="Times New Roman" w:hAnsi="Times New Roman"/>
                <w:sz w:val="14"/>
              </w:rPr>
              <w:t>Add supply-chain risk-mitigation (weather/political/market); customer quality-perception subjective; apply SEM to extract latent supply-chain barriers.</w:t>
            </w:r>
          </w:p>
        </w:tc>
      </w:tr>
      <w:tr>
        <w:tc>
          <w:tcPr>
            <w:tcW w:type="dxa" w:w="576"/>
            <w:shd w:val="clear" w:color="auto" w:fill="EEF2F6"/>
          </w:tcPr>
          <w:p>
            <w:r/>
            <w:r>
              <w:rPr>
                <w:rFonts w:ascii="Times New Roman" w:hAnsi="Times New Roman"/>
                <w:sz w:val="14"/>
              </w:rPr>
              <w:t>E42</w:t>
            </w:r>
          </w:p>
        </w:tc>
        <w:tc>
          <w:tcPr>
            <w:tcW w:type="dxa" w:w="2592"/>
            <w:shd w:val="clear" w:color="auto" w:fill="EEF2F6"/>
          </w:tcPr>
          <w:p>
            <w:r/>
            <w:r>
              <w:rPr>
                <w:rFonts w:ascii="Times New Roman" w:hAnsi="Times New Roman"/>
                <w:sz w:val="14"/>
              </w:rPr>
              <w:t>Representative, Himalayan Organic Farmer Co.</w:t>
            </w:r>
          </w:p>
        </w:tc>
        <w:tc>
          <w:tcPr>
            <w:tcW w:type="dxa" w:w="2160"/>
            <w:shd w:val="clear" w:color="auto" w:fill="EEF2F6"/>
          </w:tcPr>
          <w:p>
            <w:r/>
            <w:r>
              <w:rPr>
                <w:rFonts w:ascii="Times New Roman" w:hAnsi="Times New Roman"/>
                <w:sz w:val="14"/>
              </w:rPr>
              <w:t>Fair-trade &amp; producer welfare</w:t>
            </w:r>
          </w:p>
        </w:tc>
        <w:tc>
          <w:tcPr>
            <w:tcW w:type="dxa" w:w="1944"/>
            <w:shd w:val="clear" w:color="auto" w:fill="EEF2F6"/>
          </w:tcPr>
          <w:p>
            <w:r/>
            <w:r>
              <w:rPr>
                <w:rFonts w:ascii="Times New Roman" w:hAnsi="Times New Roman"/>
                <w:sz w:val="14"/>
              </w:rPr>
              <w:t>T_COST_4 (eliminate via field packing)</w:t>
            </w:r>
          </w:p>
        </w:tc>
        <w:tc>
          <w:tcPr>
            <w:tcW w:type="dxa" w:w="4392"/>
            <w:shd w:val="clear" w:color="auto" w:fill="EEF2F6"/>
          </w:tcPr>
          <w:p>
            <w:r/>
            <w:r>
              <w:rPr>
                <w:rFonts w:ascii="Times New Roman" w:hAnsi="Times New Roman"/>
                <w:sz w:val="14"/>
              </w:rPr>
              <w:t>Add fair-trade pricing guarantees for small/marginal farmers; repacking cost should be eliminated by standardising field packing; village collection centres bypass middle traders.</w:t>
            </w:r>
          </w:p>
        </w:tc>
      </w:tr>
      <w:tr>
        <w:tc>
          <w:tcPr>
            <w:tcW w:type="dxa" w:w="576"/>
          </w:tcPr>
          <w:p>
            <w:r/>
            <w:r>
              <w:rPr>
                <w:rFonts w:ascii="Times New Roman" w:hAnsi="Times New Roman"/>
                <w:sz w:val="14"/>
              </w:rPr>
              <w:t>E43</w:t>
            </w:r>
          </w:p>
        </w:tc>
        <w:tc>
          <w:tcPr>
            <w:tcW w:type="dxa" w:w="2592"/>
          </w:tcPr>
          <w:p>
            <w:r/>
            <w:r>
              <w:rPr>
                <w:rFonts w:ascii="Times New Roman" w:hAnsi="Times New Roman"/>
                <w:sz w:val="14"/>
              </w:rPr>
              <w:t>Official, APMC Sub-Mandi, Haldwani/Dehradun</w:t>
            </w:r>
          </w:p>
        </w:tc>
        <w:tc>
          <w:tcPr>
            <w:tcW w:type="dxa" w:w="2160"/>
          </w:tcPr>
          <w:p>
            <w:r/>
            <w:r>
              <w:rPr>
                <w:rFonts w:ascii="Times New Roman" w:hAnsi="Times New Roman"/>
                <w:sz w:val="14"/>
              </w:rPr>
              <w:t>Mandi logistics &amp; cross-docking</w:t>
            </w:r>
          </w:p>
        </w:tc>
        <w:tc>
          <w:tcPr>
            <w:tcW w:type="dxa" w:w="1944"/>
          </w:tcPr>
          <w:p>
            <w:r/>
            <w:r>
              <w:rPr>
                <w:rFonts w:ascii="Times New Roman" w:hAnsi="Times New Roman"/>
                <w:sz w:val="14"/>
              </w:rPr>
              <w:t>M_QUAL_2 (long storage rare)</w:t>
            </w:r>
          </w:p>
        </w:tc>
        <w:tc>
          <w:tcPr>
            <w:tcW w:type="dxa" w:w="4392"/>
          </w:tcPr>
          <w:p>
            <w:r/>
            <w:r>
              <w:rPr>
                <w:rFonts w:ascii="Times New Roman" w:hAnsi="Times New Roman"/>
                <w:sz w:val="14"/>
              </w:rPr>
              <w:t>Add cross-docking at gateway terminals (Rishikesh/Haridwar); mandi storage-condition minor as produce moves fast; cross-docking consolidates hill pickups into long-haul trucks.</w:t>
            </w:r>
          </w:p>
        </w:tc>
      </w:tr>
      <w:tr>
        <w:tc>
          <w:tcPr>
            <w:tcW w:type="dxa" w:w="576"/>
            <w:shd w:val="clear" w:color="auto" w:fill="EEF2F6"/>
          </w:tcPr>
          <w:p>
            <w:r/>
            <w:r>
              <w:rPr>
                <w:rFonts w:ascii="Times New Roman" w:hAnsi="Times New Roman"/>
                <w:sz w:val="14"/>
              </w:rPr>
              <w:t>E44</w:t>
            </w:r>
          </w:p>
        </w:tc>
        <w:tc>
          <w:tcPr>
            <w:tcW w:type="dxa" w:w="2592"/>
            <w:shd w:val="clear" w:color="auto" w:fill="EEF2F6"/>
          </w:tcPr>
          <w:p>
            <w:r/>
            <w:r>
              <w:rPr>
                <w:rFonts w:ascii="Times New Roman" w:hAnsi="Times New Roman"/>
                <w:sz w:val="14"/>
              </w:rPr>
              <w:t>Faculty, UUHF Ranichauri, Tehri Garhwal</w:t>
            </w:r>
          </w:p>
        </w:tc>
        <w:tc>
          <w:tcPr>
            <w:tcW w:type="dxa" w:w="2160"/>
            <w:shd w:val="clear" w:color="auto" w:fill="EEF2F6"/>
          </w:tcPr>
          <w:p>
            <w:r/>
            <w:r>
              <w:rPr>
                <w:rFonts w:ascii="Times New Roman" w:hAnsi="Times New Roman"/>
                <w:sz w:val="14"/>
              </w:rPr>
              <w:t>Grading science &amp; post-harvest decay</w:t>
            </w:r>
          </w:p>
        </w:tc>
        <w:tc>
          <w:tcPr>
            <w:tcW w:type="dxa" w:w="1944"/>
            <w:shd w:val="clear" w:color="auto" w:fill="EEF2F6"/>
          </w:tcPr>
          <w:p>
            <w:r/>
            <w:r>
              <w:rPr>
                <w:rFonts w:ascii="Times New Roman" w:hAnsi="Times New Roman"/>
                <w:sz w:val="14"/>
              </w:rPr>
              <w:t>R_COST_6 (merge with shop operating cost)</w:t>
            </w:r>
          </w:p>
        </w:tc>
        <w:tc>
          <w:tcPr>
            <w:tcW w:type="dxa" w:w="4392"/>
            <w:shd w:val="clear" w:color="auto" w:fill="EEF2F6"/>
          </w:tcPr>
          <w:p>
            <w:r/>
            <w:r>
              <w:rPr>
                <w:rFonts w:ascii="Times New Roman" w:hAnsi="Times New Roman"/>
                <w:sz w:val="14"/>
              </w:rPr>
              <w:t>Add effect of grading accuracy on storage decay; retail handling labour can merge with shop operating cost; cluster-level sizing machines preserve batch quality.</w:t>
            </w:r>
          </w:p>
        </w:tc>
      </w:tr>
      <w:tr>
        <w:tc>
          <w:tcPr>
            <w:tcW w:type="dxa" w:w="576"/>
          </w:tcPr>
          <w:p>
            <w:r/>
            <w:r>
              <w:rPr>
                <w:rFonts w:ascii="Times New Roman" w:hAnsi="Times New Roman"/>
                <w:sz w:val="14"/>
              </w:rPr>
              <w:t>E45</w:t>
            </w:r>
          </w:p>
        </w:tc>
        <w:tc>
          <w:tcPr>
            <w:tcW w:type="dxa" w:w="2592"/>
          </w:tcPr>
          <w:p>
            <w:r/>
            <w:r>
              <w:rPr>
                <w:rFonts w:ascii="Times New Roman" w:hAnsi="Times New Roman"/>
                <w:sz w:val="14"/>
              </w:rPr>
              <w:t>Operator, Garhwal Agro Express, Rishikesh</w:t>
            </w:r>
          </w:p>
        </w:tc>
        <w:tc>
          <w:tcPr>
            <w:tcW w:type="dxa" w:w="2160"/>
          </w:tcPr>
          <w:p>
            <w:r/>
            <w:r>
              <w:rPr>
                <w:rFonts w:ascii="Times New Roman" w:hAnsi="Times New Roman"/>
                <w:sz w:val="14"/>
              </w:rPr>
              <w:t>Transport technology &amp; routing</w:t>
            </w:r>
          </w:p>
        </w:tc>
        <w:tc>
          <w:tcPr>
            <w:tcW w:type="dxa" w:w="1944"/>
          </w:tcPr>
          <w:p>
            <w:r/>
            <w:r>
              <w:rPr>
                <w:rFonts w:ascii="Times New Roman" w:hAnsi="Times New Roman"/>
                <w:sz w:val="14"/>
              </w:rPr>
              <w:t>TR_TIME_5 (irrelevant to forward delivery)</w:t>
            </w:r>
          </w:p>
        </w:tc>
        <w:tc>
          <w:tcPr>
            <w:tcW w:type="dxa" w:w="4392"/>
          </w:tcPr>
          <w:p>
            <w:r/>
            <w:r>
              <w:rPr>
                <w:rFonts w:ascii="Times New Roman" w:hAnsi="Times New Roman"/>
                <w:sz w:val="14"/>
              </w:rPr>
              <w:t>Add real-time GPS tracking / route-optimisation adoption; return-trip time irrelevant to forward delivery efficiency; tracking cuts unscheduled halts on the 200 km hill corridor.</w:t>
            </w:r>
          </w:p>
        </w:tc>
      </w:tr>
    </w:tbl>
    <w:p>
      <w:pPr>
        <w:spacing w:after="200"/>
      </w:pPr>
      <w:r>
        <w:rPr>
          <w:rFonts w:ascii="Times New Roman" w:hAnsi="Times New Roman"/>
          <w:i/>
          <w:color w:val="555555"/>
          <w:sz w:val="16"/>
        </w:rPr>
        <w:t>Source: Author’s expert-validation exercise, Garhwal region. Expert identities are recorded in the researcher’s master register; codes E01–E45 are used here in place of names for the thesis annexure. Factor codes map to the five-stage (F, M, T, TR, R) × three-dimension (COST, TIME, QUAL) scheme of Section 4.11.</w:t>
      </w:r>
    </w:p>
    <w:p>
      <w:pPr>
        <w:pStyle w:val="Heading2"/>
      </w:pPr>
      <w:r>
        <w:rPr>
          <w:rFonts w:ascii="Times New Roman" w:hAnsi="Times New Roman"/>
          <w:color w:val="1F3B57"/>
        </w:rPr>
        <w:t>Note on the two respondent lists</w:t>
      </w:r>
    </w:p>
    <w:p>
      <w:pPr>
        <w:spacing w:after="120"/>
        <w:jc w:val="both"/>
      </w:pPr>
      <w:r>
        <w:rPr>
          <w:rFonts w:ascii="Times New Roman" w:hAnsi="Times New Roman"/>
          <w:b w:val="0"/>
          <w:i w:val="0"/>
          <w:sz w:val="22"/>
        </w:rPr>
        <w:t>Your records contain two related but distinct datasets. The coded register MGR1236–MGR1300 (65 entries) is the "Experts/Officials" stakeholder stratum within the main survey of N = 1,300 (Table 4.5). The 45 named domain specialists above form the content-validity panel whose qualitative Q1–Q3 feedback refined the factor pool. Keep the two clearly separated in the thesis: the 65-row register belongs with the sampling tables in Chapter 4/5, and the 45-expert validation table belongs in Section 4.7.3 / Annexure B. [CONFIRM whether any individuals appear in both, and reconcile the counts in your response to the DRC.]</w:t>
      </w:r>
    </w:p>
    <w:p>
      <w:r>
        <w:br w:type="page"/>
      </w:r>
    </w:p>
    <w:p>
      <w:pPr>
        <w:pStyle w:val="Heading1"/>
      </w:pPr>
      <w:r>
        <w:rPr>
          <w:rFonts w:ascii="Times New Roman" w:hAnsi="Times New Roman"/>
          <w:color w:val="1F3B57"/>
        </w:rPr>
        <w:t>Section 4 — Justification of Block Identification and Sample-Size Adequacy</w:t>
      </w:r>
    </w:p>
    <w:p>
      <w:pPr>
        <w:spacing w:after="120"/>
      </w:pPr>
      <w:r>
        <w:rPr>
          <w:rFonts w:ascii="Times New Roman" w:hAnsi="Times New Roman"/>
          <w:b w:val="0"/>
          <w:i/>
          <w:sz w:val="20"/>
        </w:rPr>
        <w:t>Suggested placement: expand Section 4.8 (Sampling Design) with a new sub-section 4.8.1 "Identification of study blocks", and strengthen Section 4.9 (Sample Size Justification). Placeholders marked [INSERT]/[CONFIRM] require your own block-selection records and figures.</w:t>
      </w:r>
    </w:p>
    <w:p>
      <w:pPr>
        <w:pStyle w:val="Heading2"/>
      </w:pPr>
      <w:r>
        <w:rPr>
          <w:rFonts w:ascii="Times New Roman" w:hAnsi="Times New Roman"/>
          <w:color w:val="1F3B57"/>
        </w:rPr>
        <w:t>4.8.1 Identification of the study blocks</w:t>
      </w:r>
    </w:p>
    <w:p>
      <w:pPr>
        <w:spacing w:after="120"/>
        <w:jc w:val="both"/>
      </w:pPr>
      <w:r>
        <w:rPr>
          <w:rFonts w:ascii="Times New Roman" w:hAnsi="Times New Roman"/>
          <w:b w:val="0"/>
          <w:i w:val="0"/>
          <w:sz w:val="22"/>
        </w:rPr>
        <w:t>The four study districts — Pauri Garhwal, Tehri Garhwal, Rudraprayag and Chamoli — were selected because they constitute the principal Malta-growing belt of Garhwal and together capture the region’s full range of terrain, road connectivity and market access (Directorate of Horticulture and Food Processing, Uttarakhand, 2023; Kumar and Bisht, 2020). Within each district, development blocks were not chosen arbitrarily; they were identified through a transparent, multi-criteria procedure so that the surveyed blocks would be genuinely representative of Malta production and its distribution conditions rather than merely accessible.</w:t>
      </w:r>
    </w:p>
    <w:p>
      <w:pPr>
        <w:spacing w:after="120"/>
        <w:jc w:val="both"/>
      </w:pPr>
      <w:r>
        <w:rPr>
          <w:rFonts w:ascii="Times New Roman" w:hAnsi="Times New Roman"/>
          <w:b w:val="0"/>
          <w:i w:val="0"/>
          <w:sz w:val="22"/>
        </w:rPr>
        <w:t>Blocks were shortlisted against five criteria, applied in sequence:</w:t>
      </w:r>
    </w:p>
    <w:p>
      <w:pPr>
        <w:pStyle w:val="ListNumber"/>
      </w:pPr>
      <w:r>
        <w:rPr>
          <w:rFonts w:ascii="Times New Roman" w:hAnsi="Times New Roman"/>
          <w:sz w:val="22"/>
        </w:rPr>
        <w:t>Malta production concentration. Blocks with the highest recorded area and output under Malta were prioritised, using District Horticulture Office records and the Uttarakhand at a Glance (2021–22) compendium as the frame. [INSERT the block-wise area/production figures you used.]</w:t>
      </w:r>
    </w:p>
    <w:p>
      <w:pPr>
        <w:pStyle w:val="ListNumber"/>
      </w:pPr>
      <w:r>
        <w:rPr>
          <w:rFonts w:ascii="Times New Roman" w:hAnsi="Times New Roman"/>
          <w:sz w:val="22"/>
        </w:rPr>
        <w:t>Agro-climatic / altitude representativeness. Blocks were chosen to span the sub-tropical valley to mid-temperate gradient along which Malta is grown, so that low-, mid- and higher-altitude orchard conditions are all represented.</w:t>
      </w:r>
    </w:p>
    <w:p>
      <w:pPr>
        <w:pStyle w:val="ListNumber"/>
      </w:pPr>
      <w:r>
        <w:rPr>
          <w:rFonts w:ascii="Times New Roman" w:hAnsi="Times New Roman"/>
          <w:sz w:val="22"/>
        </w:rPr>
        <w:t>Road-connectivity and market-access gradient. Blocks were selected to include well-connected, moderately connected and remote/roadhead-deficient conditions, because connectivity is a primary driver of cost, time and quality outcomes in the channel.</w:t>
      </w:r>
    </w:p>
    <w:p>
      <w:pPr>
        <w:pStyle w:val="ListNumber"/>
      </w:pPr>
      <w:r>
        <w:rPr>
          <w:rFonts w:ascii="Times New Roman" w:hAnsi="Times New Roman"/>
          <w:sz w:val="22"/>
        </w:rPr>
        <w:t>Presence of channel actors and institutions. Blocks hosting the full set of stakeholders — growers, village traders, commission agents, mandis/sub-mandis, transporters, retailers, FPOs, cooperatives, EDCs and women SHGs — were preferred so that every stage of the channel could be observed within the same block context.</w:t>
      </w:r>
    </w:p>
    <w:p>
      <w:pPr>
        <w:pStyle w:val="ListNumber"/>
      </w:pPr>
      <w:r>
        <w:rPr>
          <w:rFonts w:ascii="Times New Roman" w:hAnsi="Times New Roman"/>
          <w:sz w:val="22"/>
        </w:rPr>
        <w:t>Logistical feasibility and safety. Given the fragile mountain terrain and monsoon/landslide risk, blocks were finalised subject to safe seasonal accessibility, documented through geo-tagged field visits.</w:t>
      </w:r>
    </w:p>
    <w:p>
      <w:pPr>
        <w:spacing w:after="120"/>
        <w:jc w:val="both"/>
      </w:pPr>
      <w:r>
        <w:rPr>
          <w:rFonts w:ascii="Times New Roman" w:hAnsi="Times New Roman"/>
          <w:b w:val="0"/>
          <w:i w:val="0"/>
          <w:sz w:val="22"/>
        </w:rPr>
        <w:t>Applying these criteria produced the following set of surveyed blocks, each confirmed by geo-tagged field evidence (Annexure C). [CONFIRM the block names and add any omitted blocks; the entries below are inferred from your geo-tagged photographs.]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1F3B57"/>
          </w:tcPr>
          <w:p>
            <w:r/>
            <w:r>
              <w:rPr>
                <w:rFonts w:ascii="Times New Roman" w:hAnsi="Times New Roman"/>
                <w:b/>
                <w:color w:val="FFFFFF"/>
                <w:sz w:val="16"/>
              </w:rPr>
              <w:t>District</w:t>
            </w:r>
          </w:p>
        </w:tc>
        <w:tc>
          <w:tcPr>
            <w:tcW w:type="dxa" w:w="2736"/>
            <w:shd w:val="clear" w:color="auto" w:fill="1F3B57"/>
          </w:tcPr>
          <w:p>
            <w:r/>
            <w:r>
              <w:rPr>
                <w:rFonts w:ascii="Times New Roman" w:hAnsi="Times New Roman"/>
                <w:b/>
                <w:color w:val="FFFFFF"/>
                <w:sz w:val="16"/>
              </w:rPr>
              <w:t>Identified blocks (surveyed)</w:t>
            </w:r>
          </w:p>
        </w:tc>
        <w:tc>
          <w:tcPr>
            <w:tcW w:type="dxa" w:w="2736"/>
            <w:shd w:val="clear" w:color="auto" w:fill="1F3B57"/>
          </w:tcPr>
          <w:p>
            <w:r/>
            <w:r>
              <w:rPr>
                <w:rFonts w:ascii="Times New Roman" w:hAnsi="Times New Roman"/>
                <w:b/>
                <w:color w:val="FFFFFF"/>
                <w:sz w:val="16"/>
              </w:rPr>
              <w:t>Illustrative field sites (geo-tagged)</w:t>
            </w:r>
          </w:p>
        </w:tc>
        <w:tc>
          <w:tcPr>
            <w:tcW w:type="dxa" w:w="3024"/>
            <w:shd w:val="clear" w:color="auto" w:fill="1F3B57"/>
          </w:tcPr>
          <w:p>
            <w:r/>
            <w:r>
              <w:rPr>
                <w:rFonts w:ascii="Times New Roman" w:hAnsi="Times New Roman"/>
                <w:b/>
                <w:color w:val="FFFFFF"/>
                <w:sz w:val="16"/>
              </w:rPr>
              <w:t>Basis for selection</w:t>
            </w:r>
          </w:p>
        </w:tc>
      </w:tr>
      <w:tr>
        <w:tc>
          <w:tcPr>
            <w:tcW w:type="dxa" w:w="1728"/>
          </w:tcPr>
          <w:p>
            <w:r/>
            <w:r>
              <w:rPr>
                <w:rFonts w:ascii="Times New Roman" w:hAnsi="Times New Roman"/>
                <w:sz w:val="16"/>
              </w:rPr>
              <w:t>Pauri Garhwal</w:t>
            </w:r>
          </w:p>
        </w:tc>
        <w:tc>
          <w:tcPr>
            <w:tcW w:type="dxa" w:w="2736"/>
          </w:tcPr>
          <w:p>
            <w:r/>
            <w:r>
              <w:rPr>
                <w:rFonts w:ascii="Times New Roman" w:hAnsi="Times New Roman"/>
                <w:sz w:val="16"/>
              </w:rPr>
              <w:t>Thailisain; Chaubatta Khal [CONFIRM others]</w:t>
            </w:r>
          </w:p>
        </w:tc>
        <w:tc>
          <w:tcPr>
            <w:tcW w:type="dxa" w:w="2736"/>
          </w:tcPr>
          <w:p>
            <w:r/>
            <w:r>
              <w:rPr>
                <w:rFonts w:ascii="Times New Roman" w:hAnsi="Times New Roman"/>
                <w:sz w:val="16"/>
              </w:rPr>
              <w:t>Kainyur/Raull; Jantadevi</w:t>
            </w:r>
          </w:p>
        </w:tc>
        <w:tc>
          <w:tcPr>
            <w:tcW w:type="dxa" w:w="3024"/>
          </w:tcPr>
          <w:p>
            <w:r/>
            <w:r>
              <w:rPr>
                <w:rFonts w:ascii="Times New Roman" w:hAnsi="Times New Roman"/>
                <w:sz w:val="16"/>
              </w:rPr>
              <w:t>Established growing pockets; better connectivity; active FPO/SHG presence</w:t>
            </w:r>
          </w:p>
        </w:tc>
      </w:tr>
      <w:tr>
        <w:tc>
          <w:tcPr>
            <w:tcW w:type="dxa" w:w="1728"/>
            <w:shd w:val="clear" w:color="auto" w:fill="EEF2F6"/>
          </w:tcPr>
          <w:p>
            <w:r/>
            <w:r>
              <w:rPr>
                <w:rFonts w:ascii="Times New Roman" w:hAnsi="Times New Roman"/>
                <w:sz w:val="16"/>
              </w:rPr>
              <w:t>Tehri Garhwal</w:t>
            </w:r>
          </w:p>
        </w:tc>
        <w:tc>
          <w:tcPr>
            <w:tcW w:type="dxa" w:w="2736"/>
            <w:shd w:val="clear" w:color="auto" w:fill="EEF2F6"/>
          </w:tcPr>
          <w:p>
            <w:r/>
            <w:r>
              <w:rPr>
                <w:rFonts w:ascii="Times New Roman" w:hAnsi="Times New Roman"/>
                <w:sz w:val="16"/>
              </w:rPr>
              <w:t>Chamba; Jakhnidhar; Pratapnagar [CONFIRM]</w:t>
            </w:r>
          </w:p>
        </w:tc>
        <w:tc>
          <w:tcPr>
            <w:tcW w:type="dxa" w:w="2736"/>
            <w:shd w:val="clear" w:color="auto" w:fill="EEF2F6"/>
          </w:tcPr>
          <w:p>
            <w:r/>
            <w:r>
              <w:rPr>
                <w:rFonts w:ascii="Times New Roman" w:hAnsi="Times New Roman"/>
                <w:sz w:val="16"/>
              </w:rPr>
              <w:t>Sabli/Ranichauri; Tharsalgaon; Petouri</w:t>
            </w:r>
          </w:p>
        </w:tc>
        <w:tc>
          <w:tcPr>
            <w:tcW w:type="dxa" w:w="3024"/>
            <w:shd w:val="clear" w:color="auto" w:fill="EEF2F6"/>
          </w:tcPr>
          <w:p>
            <w:r/>
            <w:r>
              <w:rPr>
                <w:rFonts w:ascii="Times New Roman" w:hAnsi="Times New Roman"/>
                <w:sz w:val="16"/>
              </w:rPr>
              <w:t>Significant production; steep dispersed orchards; connectivity gradient</w:t>
            </w:r>
          </w:p>
        </w:tc>
      </w:tr>
      <w:tr>
        <w:tc>
          <w:tcPr>
            <w:tcW w:type="dxa" w:w="1728"/>
          </w:tcPr>
          <w:p>
            <w:r/>
            <w:r>
              <w:rPr>
                <w:rFonts w:ascii="Times New Roman" w:hAnsi="Times New Roman"/>
                <w:sz w:val="16"/>
              </w:rPr>
              <w:t>Rudraprayag</w:t>
            </w:r>
          </w:p>
        </w:tc>
        <w:tc>
          <w:tcPr>
            <w:tcW w:type="dxa" w:w="2736"/>
          </w:tcPr>
          <w:p>
            <w:r/>
            <w:r>
              <w:rPr>
                <w:rFonts w:ascii="Times New Roman" w:hAnsi="Times New Roman"/>
                <w:sz w:val="16"/>
              </w:rPr>
              <w:t>[INSERT blocks, e.g., Jakholi/Ukhimath]</w:t>
            </w:r>
          </w:p>
        </w:tc>
        <w:tc>
          <w:tcPr>
            <w:tcW w:type="dxa" w:w="2736"/>
          </w:tcPr>
          <w:p>
            <w:r/>
            <w:r>
              <w:rPr>
                <w:rFonts w:ascii="Times New Roman" w:hAnsi="Times New Roman"/>
                <w:sz w:val="16"/>
              </w:rPr>
              <w:t>[INSERT field sites]</w:t>
            </w:r>
          </w:p>
        </w:tc>
        <w:tc>
          <w:tcPr>
            <w:tcW w:type="dxa" w:w="3024"/>
          </w:tcPr>
          <w:p>
            <w:r/>
            <w:r>
              <w:rPr>
                <w:rFonts w:ascii="Times New Roman" w:hAnsi="Times New Roman"/>
                <w:sz w:val="16"/>
              </w:rPr>
              <w:t>Emerging production; high-altitude, road-constrained conditions</w:t>
            </w:r>
          </w:p>
        </w:tc>
      </w:tr>
      <w:tr>
        <w:tc>
          <w:tcPr>
            <w:tcW w:type="dxa" w:w="1728"/>
            <w:shd w:val="clear" w:color="auto" w:fill="EEF2F6"/>
          </w:tcPr>
          <w:p>
            <w:r/>
            <w:r>
              <w:rPr>
                <w:rFonts w:ascii="Times New Roman" w:hAnsi="Times New Roman"/>
                <w:sz w:val="16"/>
              </w:rPr>
              <w:t>Chamoli</w:t>
            </w:r>
          </w:p>
        </w:tc>
        <w:tc>
          <w:tcPr>
            <w:tcW w:type="dxa" w:w="2736"/>
            <w:shd w:val="clear" w:color="auto" w:fill="EEF2F6"/>
          </w:tcPr>
          <w:p>
            <w:r/>
            <w:r>
              <w:rPr>
                <w:rFonts w:ascii="Times New Roman" w:hAnsi="Times New Roman"/>
                <w:sz w:val="16"/>
              </w:rPr>
              <w:t>Pokhari; Joshimath [CONFIRM others]</w:t>
            </w:r>
          </w:p>
        </w:tc>
        <w:tc>
          <w:tcPr>
            <w:tcW w:type="dxa" w:w="2736"/>
            <w:shd w:val="clear" w:color="auto" w:fill="EEF2F6"/>
          </w:tcPr>
          <w:p>
            <w:r/>
            <w:r>
              <w:rPr>
                <w:rFonts w:ascii="Times New Roman" w:hAnsi="Times New Roman"/>
                <w:sz w:val="16"/>
              </w:rPr>
              <w:t>Sankri/Nail; Rupung/Molta</w:t>
            </w:r>
          </w:p>
        </w:tc>
        <w:tc>
          <w:tcPr>
            <w:tcW w:type="dxa" w:w="3024"/>
            <w:shd w:val="clear" w:color="auto" w:fill="EEF2F6"/>
          </w:tcPr>
          <w:p>
            <w:r/>
            <w:r>
              <w:rPr>
                <w:rFonts w:ascii="Times New Roman" w:hAnsi="Times New Roman"/>
                <w:sz w:val="16"/>
              </w:rPr>
              <w:t>Substantial production; remote, long market distances; transport risk</w:t>
            </w:r>
          </w:p>
        </w:tc>
      </w:tr>
    </w:tbl>
    <w:p>
      <w:pPr>
        <w:spacing w:after="200"/>
      </w:pPr>
      <w:r>
        <w:rPr>
          <w:rFonts w:ascii="Times New Roman" w:hAnsi="Times New Roman"/>
          <w:i/>
          <w:color w:val="555555"/>
          <w:sz w:val="16"/>
        </w:rPr>
        <w:t>Source: Author, from District Horticulture Office records, Uttarakhand at a Glance (2021–22), and geo-tagged field enumeration (Annexure C).</w:t>
      </w:r>
    </w:p>
    <w:p>
      <w:pPr>
        <w:pStyle w:val="Heading2"/>
      </w:pPr>
      <w:r>
        <w:rPr>
          <w:rFonts w:ascii="Times New Roman" w:hAnsi="Times New Roman"/>
          <w:color w:val="1F3B57"/>
        </w:rPr>
        <w:t>4.9 (strengthened) Adequacy and justification of the sample size (N = 1,300)</w:t>
      </w:r>
    </w:p>
    <w:p>
      <w:pPr>
        <w:spacing w:after="120"/>
        <w:jc w:val="both"/>
      </w:pPr>
      <w:r>
        <w:rPr>
          <w:rFonts w:ascii="Times New Roman" w:hAnsi="Times New Roman"/>
          <w:b w:val="0"/>
          <w:i w:val="0"/>
          <w:sz w:val="22"/>
        </w:rPr>
        <w:t>The study rests on 1,300 valid responses. Its adequacy is defended on five grounds, three of which restate the existing argument and two of which respond directly to the committee’s query.</w:t>
      </w:r>
    </w:p>
    <w:p>
      <w:pPr>
        <w:pStyle w:val="ListNumber"/>
      </w:pPr>
      <w:r>
        <w:rPr>
          <w:rFonts w:ascii="Times New Roman" w:hAnsi="Times New Roman"/>
          <w:sz w:val="22"/>
        </w:rPr>
        <w:t>Stratified-design requirement. The design is multi-stakeholder and multi-district: five operational stakeholder groups across four districts generate 20 district-by-stakeholder cells (plus the expert stratum). Cochran’s (1977) logic for stratified sampling requires the total sample to grow with the number of strata if within-cell estimates are to stay stable; 1,300 satisfies this comfortably, with no analytic cell reduced to a fragile count (see Table 4.5).</w:t>
      </w:r>
    </w:p>
    <w:p>
      <w:pPr>
        <w:pStyle w:val="ListNumber"/>
      </w:pPr>
      <w:r>
        <w:rPr>
          <w:rFonts w:ascii="Times New Roman" w:hAnsi="Times New Roman"/>
          <w:sz w:val="22"/>
        </w:rPr>
        <w:t>Statistical robustness. Reliability coefficients, inter-item correlations and the descriptive statistics that feed the decision matrices are estimated far more precisely at N = 1,300 than in a small panel; sampling error is correspondingly small, and the fuzzy weights and outranking relations inherit this stability (Hair et al., 2019; Tabachnick and Fidell, 2019).</w:t>
      </w:r>
    </w:p>
    <w:p>
      <w:pPr>
        <w:pStyle w:val="ListNumber"/>
      </w:pPr>
      <w:r>
        <w:rPr>
          <w:rFonts w:ascii="Times New Roman" w:hAnsi="Times New Roman"/>
          <w:sz w:val="22"/>
        </w:rPr>
        <w:t>External validity. The Garhwal Malta channel is heterogeneous, spanning smallholders, intermediaries and logistics providers under very different constraints; a large stratified sample lets the findings generalise across the belt rather than to a narrow subset (Bryman, 2016; Saunders et al., 2019).</w:t>
      </w:r>
    </w:p>
    <w:p>
      <w:pPr>
        <w:pStyle w:val="ListNumber"/>
      </w:pPr>
      <w:r>
        <w:rPr>
          <w:rFonts w:ascii="Times New Roman" w:hAnsi="Times New Roman"/>
          <w:sz w:val="22"/>
        </w:rPr>
        <w:t>Sufficiency against formal thresholds. For a finite but large grower-and-actor population, Krejcie and Morgan’s (1970) and Cochran’s (1977) formulae return a required sample of roughly 380–400 at 95% confidence and ±5% precision. At N = 1,300 the study exceeds this several times over, so precision is well within the conventional margin even after district-and-stakeholder stratification. [INSERT your exact population frame estimate and the computed n* if available.]</w:t>
      </w:r>
    </w:p>
    <w:p>
      <w:pPr>
        <w:pStyle w:val="ListNumber"/>
      </w:pPr>
      <w:r>
        <w:rPr>
          <w:rFonts w:ascii="Times New Roman" w:hAnsi="Times New Roman"/>
          <w:sz w:val="22"/>
        </w:rPr>
        <w:t>Overcoming the expert-only limitation of MCDM. Fuzzy AHP/ELECTRE applications often rest on a handful of experts, which makes the weights sensitive to a few individuals. By grounding perception measurement in a large multi-actor sample and reserving expert judgement for the pairwise-comparison stage, the study reduces dependence on any small panel (Saaty, 1980; Ishizaka and Nemery, 2013).</w:t>
      </w:r>
    </w:p>
    <w:p>
      <w:pPr>
        <w:spacing w:after="120"/>
        <w:jc w:val="both"/>
      </w:pPr>
      <w:r>
        <w:rPr>
          <w:rFonts w:ascii="Times New Roman" w:hAnsi="Times New Roman"/>
          <w:b w:val="0"/>
          <w:i w:val="0"/>
          <w:sz w:val="22"/>
        </w:rPr>
        <w:t>Transparency on limits. No complete official enumeration of Malta households and traders exists for the region, so the sampling frame is an assembled approximation; formal response/non-response rates were not logged; and the expert sub-sample was purposive. These caveats are recorded in Section 4.9.1 and Section 8.5, and claims of generalisability are made accordingly.</w:t>
      </w:r>
    </w:p>
    <w:p>
      <w:r>
        <w:br w:type="page"/>
      </w:r>
    </w:p>
    <w:p>
      <w:pPr>
        <w:pStyle w:val="Heading1"/>
      </w:pPr>
      <w:r>
        <w:rPr>
          <w:rFonts w:ascii="Times New Roman" w:hAnsi="Times New Roman"/>
          <w:color w:val="1F3B57"/>
        </w:rPr>
        <w:t>Section 5 — DRC Submission: Point-by-Point Compliance Statement</w:t>
      </w:r>
    </w:p>
    <w:p>
      <w:pPr>
        <w:spacing w:after="120"/>
      </w:pPr>
      <w:r>
        <w:rPr>
          <w:rFonts w:ascii="Times New Roman" w:hAnsi="Times New Roman"/>
          <w:b w:val="0"/>
          <w:i/>
          <w:sz w:val="20"/>
        </w:rPr>
        <w:t>This is the cover response for formal DRC submission. Replace the "Committee observation" wording with the exact text from your DRC minutes, and confirm every cross-reference before submitting.</w:t>
      </w:r>
    </w:p>
    <w:p>
      <w:pPr>
        <w:spacing w:after="40"/>
      </w:pPr>
      <w:r>
        <w:rPr>
          <w:rFonts w:ascii="Times New Roman" w:hAnsi="Times New Roman"/>
          <w:b/>
          <w:i w:val="0"/>
          <w:sz w:val="22"/>
        </w:rPr>
        <w:t>To: The Chairperson and Members, Doctoral Research Committee</w:t>
      </w:r>
    </w:p>
    <w:p>
      <w:pPr>
        <w:spacing w:after="40"/>
      </w:pPr>
      <w:r>
        <w:rPr>
          <w:rFonts w:ascii="Times New Roman" w:hAnsi="Times New Roman"/>
          <w:b w:val="0"/>
          <w:i w:val="0"/>
          <w:sz w:val="22"/>
        </w:rPr>
        <w:t>From: Mohit Gundwal, Research Scholar (Management)</w:t>
      </w:r>
    </w:p>
    <w:p>
      <w:pPr>
        <w:spacing w:after="40"/>
      </w:pPr>
      <w:r>
        <w:rPr>
          <w:rFonts w:ascii="Times New Roman" w:hAnsi="Times New Roman"/>
          <w:b w:val="0"/>
          <w:i w:val="0"/>
          <w:sz w:val="22"/>
        </w:rPr>
        <w:t>Subject: Compliance report on revisions carried out in response to DRC observations</w:t>
      </w:r>
    </w:p>
    <w:p>
      <w:pPr>
        <w:spacing w:after="200"/>
      </w:pPr>
      <w:r>
        <w:rPr>
          <w:rFonts w:ascii="Times New Roman" w:hAnsi="Times New Roman"/>
          <w:b w:val="0"/>
          <w:i w:val="0"/>
          <w:sz w:val="22"/>
        </w:rPr>
        <w:t>Date: [INSERT] (within the one-month revision window)</w:t>
      </w:r>
    </w:p>
    <w:p>
      <w:pPr>
        <w:spacing w:after="120"/>
        <w:jc w:val="both"/>
      </w:pPr>
      <w:r>
        <w:rPr>
          <w:rFonts w:ascii="Times New Roman" w:hAnsi="Times New Roman"/>
          <w:b w:val="0"/>
          <w:i w:val="0"/>
          <w:sz w:val="22"/>
        </w:rPr>
        <w:t>Respected Committee Members, the observations recorded in the DRC meeting have been addressed in full. Each observation, the action taken, and the exact location of the revision in the thesis are set out below. A revised copy of the thesis with the changes incorporated accompanies this report.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color="auto" w:fill="1F3B57"/>
          </w:tcPr>
          <w:p>
            <w:r/>
            <w:r>
              <w:rPr>
                <w:rFonts w:ascii="Times New Roman" w:hAnsi="Times New Roman"/>
                <w:b/>
                <w:color w:val="FFFFFF"/>
                <w:sz w:val="16"/>
              </w:rPr>
              <w:t>#</w:t>
            </w:r>
          </w:p>
        </w:tc>
        <w:tc>
          <w:tcPr>
            <w:tcW w:type="dxa" w:w="3096"/>
            <w:shd w:val="clear" w:color="auto" w:fill="1F3B57"/>
          </w:tcPr>
          <w:p>
            <w:r/>
            <w:r>
              <w:rPr>
                <w:rFonts w:ascii="Times New Roman" w:hAnsi="Times New Roman"/>
                <w:b/>
                <w:color w:val="FFFFFF"/>
                <w:sz w:val="16"/>
              </w:rPr>
              <w:t>Committee observation (as minuted)</w:t>
            </w:r>
          </w:p>
        </w:tc>
        <w:tc>
          <w:tcPr>
            <w:tcW w:type="dxa" w:w="4464"/>
            <w:shd w:val="clear" w:color="auto" w:fill="1F3B57"/>
          </w:tcPr>
          <w:p>
            <w:r/>
            <w:r>
              <w:rPr>
                <w:rFonts w:ascii="Times New Roman" w:hAnsi="Times New Roman"/>
                <w:b/>
                <w:color w:val="FFFFFF"/>
                <w:sz w:val="16"/>
              </w:rPr>
              <w:t>Action taken / revision made</w:t>
            </w:r>
          </w:p>
        </w:tc>
        <w:tc>
          <w:tcPr>
            <w:tcW w:type="dxa" w:w="2160"/>
            <w:shd w:val="clear" w:color="auto" w:fill="1F3B57"/>
          </w:tcPr>
          <w:p>
            <w:r/>
            <w:r>
              <w:rPr>
                <w:rFonts w:ascii="Times New Roman" w:hAnsi="Times New Roman"/>
                <w:b/>
                <w:color w:val="FFFFFF"/>
                <w:sz w:val="16"/>
              </w:rPr>
              <w:t>Location in revised thesis</w:t>
            </w:r>
          </w:p>
        </w:tc>
      </w:tr>
      <w:tr>
        <w:tc>
          <w:tcPr>
            <w:tcW w:type="dxa" w:w="504"/>
          </w:tcPr>
          <w:p>
            <w:r/>
            <w:r>
              <w:rPr>
                <w:rFonts w:ascii="Times New Roman" w:hAnsi="Times New Roman"/>
                <w:sz w:val="16"/>
              </w:rPr>
              <w:t>1</w:t>
            </w:r>
          </w:p>
        </w:tc>
        <w:tc>
          <w:tcPr>
            <w:tcW w:type="dxa" w:w="3096"/>
          </w:tcPr>
          <w:p>
            <w:r/>
            <w:r>
              <w:rPr>
                <w:rFonts w:ascii="Times New Roman" w:hAnsi="Times New Roman"/>
                <w:sz w:val="16"/>
              </w:rPr>
              <w:t>Conclusions should be made region-specific to Garhwal rather than generic.</w:t>
            </w:r>
          </w:p>
        </w:tc>
        <w:tc>
          <w:tcPr>
            <w:tcW w:type="dxa" w:w="4464"/>
          </w:tcPr>
          <w:p>
            <w:r/>
            <w:r>
              <w:rPr>
                <w:rFonts w:ascii="Times New Roman" w:hAnsi="Times New Roman"/>
                <w:sz w:val="16"/>
              </w:rPr>
              <w:t>Added a dedicated set of six region-specific conclusions plus a district-level texture table (Pauri, Tehri, Rudraprayag, Chamoli), tying the cost-dominance, upstream-criticality and transportation-model results to the Garhwal belt.</w:t>
            </w:r>
          </w:p>
        </w:tc>
        <w:tc>
          <w:tcPr>
            <w:tcW w:type="dxa" w:w="2160"/>
          </w:tcPr>
          <w:p>
            <w:r/>
            <w:r>
              <w:rPr>
                <w:rFonts w:ascii="Times New Roman" w:hAnsi="Times New Roman"/>
                <w:sz w:val="16"/>
              </w:rPr>
              <w:t>Chapter 8, new Section 8.1a; Table 8.1a</w:t>
            </w:r>
          </w:p>
        </w:tc>
      </w:tr>
      <w:tr>
        <w:tc>
          <w:tcPr>
            <w:tcW w:type="dxa" w:w="504"/>
            <w:shd w:val="clear" w:color="auto" w:fill="EEF2F6"/>
          </w:tcPr>
          <w:p>
            <w:r/>
            <w:r>
              <w:rPr>
                <w:rFonts w:ascii="Times New Roman" w:hAnsi="Times New Roman"/>
                <w:sz w:val="16"/>
              </w:rPr>
              <w:t>2</w:t>
            </w:r>
          </w:p>
        </w:tc>
        <w:tc>
          <w:tcPr>
            <w:tcW w:type="dxa" w:w="3096"/>
            <w:shd w:val="clear" w:color="auto" w:fill="EEF2F6"/>
          </w:tcPr>
          <w:p>
            <w:r/>
            <w:r>
              <w:rPr>
                <w:rFonts w:ascii="Times New Roman" w:hAnsi="Times New Roman"/>
                <w:sz w:val="16"/>
              </w:rPr>
              <w:t>Geo-tagged field photographs must be presented in proper academic format.</w:t>
            </w:r>
          </w:p>
        </w:tc>
        <w:tc>
          <w:tcPr>
            <w:tcW w:type="dxa" w:w="4464"/>
            <w:shd w:val="clear" w:color="auto" w:fill="EEF2F6"/>
          </w:tcPr>
          <w:p>
            <w:r/>
            <w:r>
              <w:rPr>
                <w:rFonts w:ascii="Times New Roman" w:hAnsi="Times New Roman"/>
                <w:sz w:val="16"/>
              </w:rPr>
              <w:t>Introduced Plate-series conventions (numbering, captions with decimal-degree coordinates, date/time, datum and source), added a "List of Plates", a geo-tag register (Table C.1), and placed the images in Annexure C; representative plates cross-referenced in Chapters 4–5.</w:t>
            </w:r>
          </w:p>
        </w:tc>
        <w:tc>
          <w:tcPr>
            <w:tcW w:type="dxa" w:w="2160"/>
            <w:shd w:val="clear" w:color="auto" w:fill="EEF2F6"/>
          </w:tcPr>
          <w:p>
            <w:r/>
            <w:r>
              <w:rPr>
                <w:rFonts w:ascii="Times New Roman" w:hAnsi="Times New Roman"/>
                <w:sz w:val="16"/>
              </w:rPr>
              <w:t>Section 4.6.1 (note); Annexure C; front-matter List of Plates</w:t>
            </w:r>
          </w:p>
        </w:tc>
      </w:tr>
      <w:tr>
        <w:tc>
          <w:tcPr>
            <w:tcW w:type="dxa" w:w="504"/>
          </w:tcPr>
          <w:p>
            <w:r/>
            <w:r>
              <w:rPr>
                <w:rFonts w:ascii="Times New Roman" w:hAnsi="Times New Roman"/>
                <w:sz w:val="16"/>
              </w:rPr>
              <w:t>3</w:t>
            </w:r>
          </w:p>
        </w:tc>
        <w:tc>
          <w:tcPr>
            <w:tcW w:type="dxa" w:w="3096"/>
          </w:tcPr>
          <w:p>
            <w:r/>
            <w:r>
              <w:rPr>
                <w:rFonts w:ascii="Times New Roman" w:hAnsi="Times New Roman"/>
                <w:sz w:val="16"/>
              </w:rPr>
              <w:t>The expert panel and their feedback must be documented as a formal validation.</w:t>
            </w:r>
          </w:p>
        </w:tc>
        <w:tc>
          <w:tcPr>
            <w:tcW w:type="dxa" w:w="4464"/>
          </w:tcPr>
          <w:p>
            <w:r/>
            <w:r>
              <w:rPr>
                <w:rFonts w:ascii="Times New Roman" w:hAnsi="Times New Roman"/>
                <w:sz w:val="16"/>
              </w:rPr>
              <w:t>Compiled the 45-member content-validity panel into a structured table (ID, designation/affiliation, area of expertise, factors validated/flagged, specific feedback), and linked it to the 144→82 factor-refinement process.</w:t>
            </w:r>
          </w:p>
        </w:tc>
        <w:tc>
          <w:tcPr>
            <w:tcW w:type="dxa" w:w="2160"/>
          </w:tcPr>
          <w:p>
            <w:r/>
            <w:r>
              <w:rPr>
                <w:rFonts w:ascii="Times New Roman" w:hAnsi="Times New Roman"/>
                <w:sz w:val="16"/>
              </w:rPr>
              <w:t>Section 4.7.3; Annexure B; cross-linked to Section 4.11</w:t>
            </w:r>
          </w:p>
        </w:tc>
      </w:tr>
      <w:tr>
        <w:tc>
          <w:tcPr>
            <w:tcW w:type="dxa" w:w="504"/>
            <w:shd w:val="clear" w:color="auto" w:fill="EEF2F6"/>
          </w:tcPr>
          <w:p>
            <w:r/>
            <w:r>
              <w:rPr>
                <w:rFonts w:ascii="Times New Roman" w:hAnsi="Times New Roman"/>
                <w:sz w:val="16"/>
              </w:rPr>
              <w:t>4</w:t>
            </w:r>
          </w:p>
        </w:tc>
        <w:tc>
          <w:tcPr>
            <w:tcW w:type="dxa" w:w="3096"/>
            <w:shd w:val="clear" w:color="auto" w:fill="EEF2F6"/>
          </w:tcPr>
          <w:p>
            <w:r/>
            <w:r>
              <w:rPr>
                <w:rFonts w:ascii="Times New Roman" w:hAnsi="Times New Roman"/>
                <w:sz w:val="16"/>
              </w:rPr>
              <w:t>Justify how the study blocks were identified.</w:t>
            </w:r>
          </w:p>
        </w:tc>
        <w:tc>
          <w:tcPr>
            <w:tcW w:type="dxa" w:w="4464"/>
            <w:shd w:val="clear" w:color="auto" w:fill="EEF2F6"/>
          </w:tcPr>
          <w:p>
            <w:r/>
            <w:r>
              <w:rPr>
                <w:rFonts w:ascii="Times New Roman" w:hAnsi="Times New Roman"/>
                <w:sz w:val="16"/>
              </w:rPr>
              <w:t>Added Section 4.8.1 setting out the five-criterion block-identification procedure (production concentration, agro-climatic representativeness, connectivity gradient, presence of channel actors, feasibility/safety), with a district-wise block table validated by geo-tagged evidence.</w:t>
            </w:r>
          </w:p>
        </w:tc>
        <w:tc>
          <w:tcPr>
            <w:tcW w:type="dxa" w:w="2160"/>
            <w:shd w:val="clear" w:color="auto" w:fill="EEF2F6"/>
          </w:tcPr>
          <w:p>
            <w:r/>
            <w:r>
              <w:rPr>
                <w:rFonts w:ascii="Times New Roman" w:hAnsi="Times New Roman"/>
                <w:sz w:val="16"/>
              </w:rPr>
              <w:t>Section 4.8.1; Table 4.8.1</w:t>
            </w:r>
          </w:p>
        </w:tc>
      </w:tr>
      <w:tr>
        <w:tc>
          <w:tcPr>
            <w:tcW w:type="dxa" w:w="504"/>
          </w:tcPr>
          <w:p>
            <w:r/>
            <w:r>
              <w:rPr>
                <w:rFonts w:ascii="Times New Roman" w:hAnsi="Times New Roman"/>
                <w:sz w:val="16"/>
              </w:rPr>
              <w:t>5</w:t>
            </w:r>
          </w:p>
        </w:tc>
        <w:tc>
          <w:tcPr>
            <w:tcW w:type="dxa" w:w="3096"/>
          </w:tcPr>
          <w:p>
            <w:r/>
            <w:r>
              <w:rPr>
                <w:rFonts w:ascii="Times New Roman" w:hAnsi="Times New Roman"/>
                <w:sz w:val="16"/>
              </w:rPr>
              <w:t>Justify the adequacy of the data / sample size.</w:t>
            </w:r>
          </w:p>
        </w:tc>
        <w:tc>
          <w:tcPr>
            <w:tcW w:type="dxa" w:w="4464"/>
          </w:tcPr>
          <w:p>
            <w:r/>
            <w:r>
              <w:rPr>
                <w:rFonts w:ascii="Times New Roman" w:hAnsi="Times New Roman"/>
                <w:sz w:val="16"/>
              </w:rPr>
              <w:t>Strengthened Section 4.9 with five grounds, including an explicit Krejcie–Morgan/Cochran threshold check showing N = 1,300 exceeds the required ~380–400, plus transparent treatment of frame, non-response and purposive-expert limitations.</w:t>
            </w:r>
          </w:p>
        </w:tc>
        <w:tc>
          <w:tcPr>
            <w:tcW w:type="dxa" w:w="2160"/>
          </w:tcPr>
          <w:p>
            <w:r/>
            <w:r>
              <w:rPr>
                <w:rFonts w:ascii="Times New Roman" w:hAnsi="Times New Roman"/>
                <w:sz w:val="16"/>
              </w:rPr>
              <w:t>Section 4.9; Section 4.9.1; Section 8.5</w:t>
            </w:r>
          </w:p>
        </w:tc>
      </w:tr>
      <w:tr>
        <w:tc>
          <w:tcPr>
            <w:tcW w:type="dxa" w:w="504"/>
            <w:shd w:val="clear" w:color="auto" w:fill="EEF2F6"/>
          </w:tcPr>
          <w:p>
            <w:r/>
            <w:r>
              <w:rPr>
                <w:rFonts w:ascii="Times New Roman" w:hAnsi="Times New Roman"/>
                <w:sz w:val="16"/>
              </w:rPr>
              <w:t>6</w:t>
            </w:r>
          </w:p>
        </w:tc>
        <w:tc>
          <w:tcPr>
            <w:tcW w:type="dxa" w:w="3096"/>
            <w:shd w:val="clear" w:color="auto" w:fill="EEF2F6"/>
          </w:tcPr>
          <w:p>
            <w:r/>
            <w:r>
              <w:rPr>
                <w:rFonts w:ascii="Times New Roman" w:hAnsi="Times New Roman"/>
                <w:sz w:val="16"/>
              </w:rPr>
              <w:t>[INSERT any further observation from the minutes]</w:t>
            </w:r>
          </w:p>
        </w:tc>
        <w:tc>
          <w:tcPr>
            <w:tcW w:type="dxa" w:w="4464"/>
            <w:shd w:val="clear" w:color="auto" w:fill="EEF2F6"/>
          </w:tcPr>
          <w:p>
            <w:r/>
            <w:r>
              <w:rPr>
                <w:rFonts w:ascii="Times New Roman" w:hAnsi="Times New Roman"/>
                <w:sz w:val="16"/>
              </w:rPr>
              <w:t>[INSERT action taken]</w:t>
            </w:r>
          </w:p>
        </w:tc>
        <w:tc>
          <w:tcPr>
            <w:tcW w:type="dxa" w:w="2160"/>
            <w:shd w:val="clear" w:color="auto" w:fill="EEF2F6"/>
          </w:tcPr>
          <w:p>
            <w:r/>
            <w:r>
              <w:rPr>
                <w:rFonts w:ascii="Times New Roman" w:hAnsi="Times New Roman"/>
                <w:sz w:val="16"/>
              </w:rPr>
              <w:t>[INSERT location]</w:t>
            </w:r>
          </w:p>
        </w:tc>
      </w:tr>
    </w:tbl>
    <w:p>
      <w:pPr>
        <w:spacing w:after="200"/>
      </w:pPr>
      <w:r>
        <w:rPr>
          <w:rFonts w:ascii="Times New Roman" w:hAnsi="Times New Roman"/>
          <w:i/>
          <w:color w:val="555555"/>
          <w:sz w:val="16"/>
        </w:rPr>
        <w:t>Source: Author, mapped to the DRC meeting minutes dated [INSERT].</w:t>
      </w:r>
    </w:p>
    <w:p>
      <w:pPr>
        <w:spacing w:after="120"/>
        <w:jc w:val="both"/>
      </w:pPr>
      <w:r>
        <w:rPr>
          <w:rFonts w:ascii="Times New Roman" w:hAnsi="Times New Roman"/>
          <w:b w:val="0"/>
          <w:i w:val="0"/>
          <w:sz w:val="22"/>
        </w:rPr>
        <w:t>I remain available to present any of these revisions to the Committee and to make further changes as directed. I am grateful for the Committee’s guidance, which has materially improved the rigour and regional specificity of the thesis.</w:t>
      </w:r>
    </w:p>
    <w:p>
      <w:pPr>
        <w:spacing w:after="40"/>
      </w:pPr>
      <w:r>
        <w:rPr>
          <w:rFonts w:ascii="Times New Roman" w:hAnsi="Times New Roman"/>
          <w:b w:val="0"/>
          <w:i w:val="0"/>
          <w:sz w:val="22"/>
        </w:rPr>
        <w:t>[Signature]</w:t>
      </w:r>
    </w:p>
    <w:p>
      <w:pPr>
        <w:spacing w:after="40"/>
      </w:pPr>
      <w:r>
        <w:rPr>
          <w:rFonts w:ascii="Times New Roman" w:hAnsi="Times New Roman"/>
          <w:b/>
          <w:i w:val="0"/>
          <w:sz w:val="22"/>
        </w:rPr>
        <w:t>Mohit Gundwal</w:t>
      </w:r>
    </w:p>
    <w:p>
      <w:pPr>
        <w:spacing w:after="120"/>
      </w:pPr>
      <w:r>
        <w:rPr>
          <w:rFonts w:ascii="Times New Roman" w:hAnsi="Times New Roman"/>
          <w:b w:val="0"/>
          <w:i w:val="0"/>
          <w:sz w:val="20"/>
        </w:rPr>
        <w:t>Research Scholar (Management)   |   Supervisor: [INSERT]   |   Co-Supervisor: [INSERT]</w:t>
      </w:r>
    </w:p>
    <w:p>
      <w:r>
        <w:br w:type="page"/>
      </w:r>
    </w:p>
    <w:p>
      <w:pPr>
        <w:pStyle w:val="Heading1"/>
      </w:pPr>
      <w:r>
        <w:rPr>
          <w:rFonts w:ascii="Times New Roman" w:hAnsi="Times New Roman"/>
          <w:color w:val="1F3B57"/>
        </w:rPr>
        <w:t>Checklist before you submit</w:t>
      </w:r>
    </w:p>
    <w:p>
      <w:pPr>
        <w:pStyle w:val="ListBullet"/>
      </w:pPr>
      <w:r>
        <w:rPr>
          <w:rFonts w:ascii="Times New Roman" w:hAnsi="Times New Roman"/>
          <w:sz w:val="22"/>
        </w:rPr>
        <w:t>Confirm all coordinates, dates and block names against your GPS metadata and field diary.</w:t>
      </w:r>
    </w:p>
    <w:p>
      <w:pPr>
        <w:pStyle w:val="ListBullet"/>
      </w:pPr>
      <w:r>
        <w:rPr>
          <w:rFonts w:ascii="Times New Roman" w:hAnsi="Times New Roman"/>
          <w:sz w:val="22"/>
        </w:rPr>
        <w:t>Reconcile the 65-row expert/official register (MGR1236–MGR1300) with the 45-member validation panel; explain the relationship in the DRC report.</w:t>
      </w:r>
    </w:p>
    <w:p>
      <w:pPr>
        <w:pStyle w:val="ListBullet"/>
      </w:pPr>
      <w:r>
        <w:rPr>
          <w:rFonts w:ascii="Times New Roman" w:hAnsi="Times New Roman"/>
          <w:sz w:val="22"/>
        </w:rPr>
        <w:t>Replace every [INSERT]/[CONFIRM] placeholder with your verified figure or name.</w:t>
      </w:r>
    </w:p>
    <w:p>
      <w:pPr>
        <w:pStyle w:val="ListBullet"/>
      </w:pPr>
      <w:r>
        <w:rPr>
          <w:rFonts w:ascii="Times New Roman" w:hAnsi="Times New Roman"/>
          <w:sz w:val="22"/>
        </w:rPr>
        <w:t>Insert the exact wording of each DRC observation from the official minutes into Section 5.</w:t>
      </w:r>
    </w:p>
    <w:p>
      <w:pPr>
        <w:pStyle w:val="ListBullet"/>
      </w:pPr>
      <w:r>
        <w:rPr>
          <w:rFonts w:ascii="Times New Roman" w:hAnsi="Times New Roman"/>
          <w:sz w:val="22"/>
        </w:rPr>
        <w:t>Re-read Section 1 and 4 in your own voice so they match the register of your existing chapters.</w:t>
      </w:r>
    </w:p>
    <w:p>
      <w:pPr>
        <w:pStyle w:val="ListBullet"/>
      </w:pPr>
      <w:r>
        <w:rPr>
          <w:rFonts w:ascii="Times New Roman" w:hAnsi="Times New Roman"/>
          <w:sz w:val="22"/>
        </w:rPr>
        <w:t>Verify the two possibly-duplicated landslide-road photographs before including both.</w:t>
      </w:r>
    </w:p>
    <w:p>
      <w:pPr>
        <w:pStyle w:val="ListBullet"/>
      </w:pPr>
      <w:r>
        <w:rPr>
          <w:rFonts w:ascii="Times New Roman" w:hAnsi="Times New Roman"/>
          <w:sz w:val="22"/>
        </w:rPr>
        <w:t>Add the Krejcie–Morgan computed n* and your population-frame estimate if your supervisor wants the arithmetic shown.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