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Heading1"/>
        <w:pageBreakBefore w:val="0"/>
        <w:spacing w:before="0"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aps/>
          <w:sz w:val="28"/>
          <w:szCs w:val="28"/>
        </w:rPr>
        <w:t xml:space="preserve">Table of Contents</w:t>
      </w:r>
    </w:p>
    <w:p>
      <w:pPr>
        <w:pStyle w:val="TOC1"/>
      </w:pPr>
      <w:r>
        <w:rPr>
          <w:rFonts w:ascii="Times New Roman" w:hAnsi="Times New Roman" w:cs="Times New Roman"/>
          <w:b/>
          <w:sz w:val="24"/>
          <w:szCs w:val="24"/>
        </w:rPr>
        <w:t xml:space="preserve">Abstract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i</w:t>
      </w:r>
    </w:p>
    <w:p>
      <w:pPr>
        <w:pStyle w:val="TOC1"/>
      </w:pPr>
      <w:r>
        <w:rPr>
          <w:rFonts w:ascii="Times New Roman" w:hAnsi="Times New Roman" w:cs="Times New Roman"/>
          <w:b/>
          <w:sz w:val="24"/>
          <w:szCs w:val="24"/>
        </w:rPr>
        <w:t xml:space="preserve">Acknowledgement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ii</w:t>
      </w:r>
    </w:p>
    <w:p>
      <w:pPr>
        <w:pStyle w:val="TOC1"/>
      </w:pPr>
      <w:r>
        <w:rPr>
          <w:rFonts w:ascii="Times New Roman" w:hAnsi="Times New Roman" w:cs="Times New Roman"/>
          <w:b/>
          <w:sz w:val="24"/>
          <w:szCs w:val="24"/>
        </w:rPr>
        <w:t xml:space="preserve">Table of Contents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iii</w:t>
      </w:r>
    </w:p>
    <w:p>
      <w:pPr>
        <w:pStyle w:val="TOC1"/>
      </w:pPr>
      <w:r>
        <w:rPr>
          <w:rFonts w:ascii="Times New Roman" w:hAnsi="Times New Roman" w:cs="Times New Roman"/>
          <w:b/>
          <w:sz w:val="24"/>
          <w:szCs w:val="24"/>
        </w:rPr>
        <w:t xml:space="preserve">List of Abbreviations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ix</w:t>
      </w:r>
    </w:p>
    <w:p>
      <w:pPr>
        <w:pStyle w:val="TOC1"/>
      </w:pPr>
      <w:r>
        <w:rPr>
          <w:rFonts w:ascii="Times New Roman" w:hAnsi="Times New Roman" w:cs="Times New Roman"/>
          <w:b/>
          <w:sz w:val="24"/>
          <w:szCs w:val="24"/>
        </w:rPr>
        <w:t xml:space="preserve">List of Figures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xi</w:t>
      </w:r>
    </w:p>
    <w:p>
      <w:pPr>
        <w:pStyle w:val="TOC1"/>
      </w:pPr>
      <w:r>
        <w:rPr>
          <w:rFonts w:ascii="Times New Roman" w:hAnsi="Times New Roman" w:cs="Times New Roman"/>
          <w:b/>
          <w:sz w:val="24"/>
          <w:szCs w:val="24"/>
        </w:rPr>
        <w:t xml:space="preserve">List of Tables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xiv</w:t>
      </w:r>
    </w:p>
    <w:p>
      <w:pPr>
        <w:pStyle w:val="TOC1"/>
      </w:pPr>
      <w:r>
        <w:rPr>
          <w:rFonts w:ascii="Times New Roman" w:hAnsi="Times New Roman" w:cs="Times New Roman"/>
          <w:b/>
          <w:sz w:val="24"/>
          <w:szCs w:val="24"/>
        </w:rPr>
        <w:t xml:space="preserve">Chapter 1 Introduction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1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1.1 Background of the Study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1.2 Malta (Citrus sinensis) and the Garhwal Region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3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1.3 Economic, Social and Cultural Importance of Malta in Uttarakhand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5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1.4 Distribution Channels for Malta: Current Patterns and Challenges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6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1.5 Policy Context: Horticulture Missions and the “Malta Mission”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9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1.6 Problem Statement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10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1.7 Research Questions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11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1.8 Objectives of the Study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12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1.9 Scope of the Study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13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1.10 Significance of the Study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13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1.11 Organisation of the Thesis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14</w:t>
      </w:r>
    </w:p>
    <w:p>
      <w:pPr>
        <w:pStyle w:val="TOC1"/>
      </w:pPr>
      <w:r>
        <w:rPr>
          <w:rFonts w:ascii="Times New Roman" w:hAnsi="Times New Roman" w:cs="Times New Roman"/>
          <w:b/>
          <w:sz w:val="24"/>
          <w:szCs w:val="24"/>
        </w:rPr>
        <w:t xml:space="preserve">Chapter 2 Review of Literature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16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2.1 Introduction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16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2.2 Approach to the Review of Literature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17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2.3 Literature on Malta (Citrus sinensis), Citrus Crops, and Hill Horticulture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19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2.4 Literature on Agricultural Marketing and Distribution Channels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22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2.5 Literature on Marketing Efficiency in Fruits and Perishable Commodities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23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2.6 Literature on Post-Harvest Management, Quality, and Perishability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25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2.7 Literature on Supply Chain Optimization in Agri-Food Systems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26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2.8 Theoretical Review: The Resource-Based View (RBV)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27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2.9 Literature on Multi-Criteria Decision-Making in Agricultural and Supply Chain Contexts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29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2.10 Review of Studies Using Fuzzy AHP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31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2.11 Review of Studies Using Fuzzy ELECTRE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33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2.12 Synthesis of Literature and Thematic Insights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35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2.13 Research Gaps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36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2.14 Conceptual Orientation of the Present Study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37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2.15 Chapter Summary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38</w:t>
      </w:r>
    </w:p>
    <w:p>
      <w:pPr>
        <w:pStyle w:val="TOC1"/>
      </w:pPr>
      <w:r>
        <w:rPr>
          <w:rFonts w:ascii="Times New Roman" w:hAnsi="Times New Roman" w:cs="Times New Roman"/>
          <w:b/>
          <w:sz w:val="24"/>
          <w:szCs w:val="24"/>
        </w:rPr>
        <w:t xml:space="preserve">Chapter 3 Research Objectives, Research Gaps and Problem Statement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40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3.1 Introduction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40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3.2 Contextual Background to the Research Problem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41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3.3 Synthesis of Key Insights from the Literature Review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43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3.4 Research Gaps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44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3.5 Statement of the Problem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46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3.6 Research Questions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49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3.7 Research Objectives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49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3.8 Justification of the Study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51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3.9 Conceptual Positioning of the Present Study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52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3.10 Chapter Summary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53</w:t>
      </w:r>
    </w:p>
    <w:p>
      <w:pPr>
        <w:pStyle w:val="TOC1"/>
      </w:pPr>
      <w:r>
        <w:rPr>
          <w:rFonts w:ascii="Times New Roman" w:hAnsi="Times New Roman" w:cs="Times New Roman"/>
          <w:b/>
          <w:sz w:val="24"/>
          <w:szCs w:val="24"/>
        </w:rPr>
        <w:t xml:space="preserve">Chapter 4 Research Methodology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55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4.1 Introduction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55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4.2 Research Design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56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4.2.1 Nature and orientation of the study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56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4.2.2 Research approach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57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4.2.3 Appropriateness of the design for the Malta channel in Garhwal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58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4.2.4 Justification for a cross-sectional design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58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4.3 Theoretical Foundation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59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4.3.1 The Resource-Based View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59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4.3.2 The VRIO framework and the cost, time, and quality dimensions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60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4.4 Study Area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61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4.5 Unit of Analysis and Stakeholder Coverage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62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4.6 Data Sources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62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4.6.1 Primary data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62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4.6.2 Secondary data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63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4.7 Questionnaire Development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63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4.7.1 Adoption and modification of a validated instrument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63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4.7.2 The adaptation process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64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4.7.3 Content validity and expert review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66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4.7.4 Structure of the final instrument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66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4.8 Sampling Design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68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4.8.1 Identification of the study blocks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71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4.8.2 Rationale for the selection of the districts and blocks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72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4.9 Sample Size Justification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76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4.9.1 Evidence from the literature and a note of caution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77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4.10 Reliability and Consistency Testing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79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4.11 Refinement of Factors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81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4.11.1 Identification of factors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82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4.11.2 Screening, refinement, and elimination of factors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84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4.11.3 The final set of 82 retained factors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86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4.11.4 Descriptive characteristics and validity of the responses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94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4.12 Inclusion of Fuzzy AHP in the Research Methodology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96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4.12.1 Conceptual introduction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96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4.12.2 Building blocks: goal, criteria, alternatives, and the fuzzy scale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97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4.12.3 Step-by-step procedure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98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4.13 Inclusion of Fuzzy ELECTRE in the Research Methodology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100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4.13.1 Conceptual introduction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100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4.13.2 Step-by-step procedure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101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4.14 Integrated Analytical Workflow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103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4.15 Ethical Considerations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103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4.16 Chapter Summary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104</w:t>
      </w:r>
    </w:p>
    <w:p>
      <w:pPr>
        <w:pStyle w:val="TOC1"/>
      </w:pPr>
      <w:r>
        <w:rPr>
          <w:rFonts w:ascii="Times New Roman" w:hAnsi="Times New Roman" w:cs="Times New Roman"/>
          <w:b/>
          <w:sz w:val="24"/>
          <w:szCs w:val="24"/>
        </w:rPr>
        <w:t xml:space="preserve">Chapter 5 Data Analysis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105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5.1 Introduction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105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5.2 Profile of Respondents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106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5.3 Reliability and Item-Level Diagnostics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108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5.4 Construction of Crisp and Fuzzy Decision Matrices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110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5.5 Fuzzy AHP Analytical Procedure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113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5.5.1 Rationale, goal, criteria, and alternatives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113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5.5.2 Pairwise comparison and consistency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113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5.5.3 Fuzzification, geometric means, and fuzzy weights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114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5.5.4 Derivation of the Cost weight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116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5.6 Fuzzy ELECTRE I Analytical Procedure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117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5.6.1 Rationale and normalisation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117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5.6.2 Concordance, discordance, and dominance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118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5.6.3 Net flows and final ranking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121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5.7 Sensitivity Analysis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124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5.8 Summary of Analytical Pipeline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126</w:t>
      </w:r>
    </w:p>
    <w:p>
      <w:pPr>
        <w:pStyle w:val="TOC1"/>
      </w:pPr>
      <w:r>
        <w:rPr>
          <w:rFonts w:ascii="Times New Roman" w:hAnsi="Times New Roman" w:cs="Times New Roman"/>
          <w:b/>
          <w:sz w:val="24"/>
          <w:szCs w:val="24"/>
        </w:rPr>
        <w:t xml:space="preserve">Chapter 6 Results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128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6.1 Introduction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128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6.2 Descriptive Results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130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6.3 Reliability and Consistency of Scales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132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6.4 Fuzzy AHP Results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134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6.4.1 Rationale, goal, criteria, and alternatives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134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6.4.2 Construction of the empirical priority signal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134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6.4.3 Pairwise comparison and the Saaty-rounded matrix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135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6.4.4 Fuzzification and Buckley's geometric-mean method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136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6.4.5 Row geometric means, fuzzy weights, and defuzzification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137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6.4.6 Consistency assessment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138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6.4.7 Interpretation of the criterion weights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139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6.5 Fuzzy ELECTRE I Results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141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6.5.1 Crisp and fuzzy decision matrices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141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6.5.2 Normalisation and weighted normalised matrix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143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6.5.3 Concordance and discordance analysis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144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6.5.4 Dominance and outranking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146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6.5.5 Net-flow ranking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147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6.5.6 Interpretation of the ranking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149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6.6 Stage Criticality Outcomes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149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6.6.1 Competitive profiles of the stages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151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6.6.2 Factor-level findings by dimension and attention priority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153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6.7 Integrated Interpretation of Fuzzy AHP and Fuzzy ELECTRE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156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6.8 Sensitivity Analysis and Robustness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159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6.9 Positioning of the Findings against Prior Literature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161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6.10 Policy and Managerial Implications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162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6.11 Transportation Model for Optimising Malta Distribution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164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6.11.1 Rationale and Model Formulation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165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6.11.2 Supply, Demand and Cost Data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165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6.11.3 Solution Procedure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166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6.11.4 Optimal Distribution Plan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166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6.11.5 Interpretation and Managerial Insights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168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6.12 A Combined Multi-Echelon Transportation Model for Malta under Uncertainty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169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6.12.1 Rationale and Network Structure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169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6.12.2 Assumptions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170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6.12.3 Notation: Sets, Parameters and Decision Variables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170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6.12.4 The Combined Transportation Model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171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6.12.5 Modelling Demand Uncertainty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172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6.12.6 Solution Approach and Relevance to Malta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173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6.13 Answers to the Research Objectives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174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6.14 Summary of Results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176</w:t>
      </w:r>
    </w:p>
    <w:p>
      <w:pPr>
        <w:pStyle w:val="TOC1"/>
      </w:pPr>
      <w:r>
        <w:rPr>
          <w:rFonts w:ascii="Times New Roman" w:hAnsi="Times New Roman" w:cs="Times New Roman"/>
          <w:b/>
          <w:sz w:val="24"/>
          <w:szCs w:val="24"/>
        </w:rPr>
        <w:t xml:space="preserve">Chapter 7 Discussion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177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7.1 Introduction to the Discussion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177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7.2 Discussion of the Criterion Priorities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178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7.2.1 Why cost dominates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178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7.2.2 Why quality is a close second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178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7.2.3 Why time ranks third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179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7.3 Discussion of the Stage Criticality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179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7.3.1 The primacy of the farm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179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7.3.2 The structural weight of the mandi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179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7.3.3 Transport, trader, and retail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180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7.4 Discussion of Concentration and Robustness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180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7.5 Discussion through the Resource-Based View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180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7.6 Reconciliation of the Findings with Theory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182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7.7 Discussion in the Policy and Development Context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183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7.8 Concluding Reflections on the Findings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183</w:t>
      </w:r>
    </w:p>
    <w:p>
      <w:pPr>
        <w:pStyle w:val="TOC1"/>
      </w:pPr>
      <w:r>
        <w:rPr>
          <w:rFonts w:ascii="Times New Roman" w:hAnsi="Times New Roman" w:cs="Times New Roman"/>
          <w:b/>
          <w:sz w:val="24"/>
          <w:szCs w:val="24"/>
        </w:rPr>
        <w:t xml:space="preserve">Chapter 8 Conclusion and Future Directions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185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8.1 Major Conclusions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185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8.1.1 Region-specific conclusions for the Garhwal districts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187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8.2 Contributions of the Study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189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8.2.1 Empirical contribution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189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8.2.2 Theoretical contribution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189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8.2.3 Methodological contribution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190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8.3 Policy Recommendations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190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8.3.1 Turning Malta into a regional opportunity: an agenda for the Government of Uttarakhand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192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8.4 Implications of the Study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193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8.4.1 Social implications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194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8.4.2 Managerial implications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194</w:t>
      </w:r>
    </w:p>
    <w:p>
      <w:pPr>
        <w:pStyle w:val="TOC3"/>
      </w:pPr>
      <w:r>
        <w:rPr>
          <w:rFonts w:ascii="Times New Roman" w:hAnsi="Times New Roman" w:cs="Times New Roman"/>
          <w:i/>
          <w:sz w:val="24"/>
          <w:szCs w:val="24"/>
        </w:rPr>
        <w:t xml:space="preserve">8.4.3 Practical implications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194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8.5 Limitations of the Study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195</w:t>
      </w:r>
    </w:p>
    <w:p>
      <w:pPr>
        <w:pStyle w:val="TOC2"/>
      </w:pPr>
      <w:r>
        <w:rPr>
          <w:rFonts w:ascii="Times New Roman" w:hAnsi="Times New Roman" w:cs="Times New Roman"/>
          <w:i/>
          <w:sz w:val="24"/>
          <w:szCs w:val="24"/>
        </w:rPr>
        <w:t xml:space="preserve">8.6 Directions for Future Research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196</w:t>
      </w:r>
    </w:p>
    <w:p>
      <w:pPr>
        <w:pStyle w:val="TOC1"/>
      </w:pPr>
      <w:r>
        <w:rPr>
          <w:rFonts w:ascii="Times New Roman" w:hAnsi="Times New Roman" w:cs="Times New Roman"/>
          <w:b/>
          <w:sz w:val="24"/>
          <w:szCs w:val="24"/>
        </w:rPr>
        <w:t xml:space="preserve">References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199</w:t>
      </w:r>
    </w:p>
    <w:p>
      <w:pPr>
        <w:pStyle w:val="Heading1"/>
        <w:pageBreakBefore w:val="1"/>
        <w:spacing w:before="0"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aps/>
          <w:sz w:val="28"/>
          <w:szCs w:val="28"/>
        </w:rPr>
        <w:t xml:space="preserve">List of Abbreviations</w:t>
      </w:r>
    </w:p>
    <w:p>
      <w:pPr>
        <w:tabs>
          <w:tab w:val="left" w:pos="1418"/>
          <w:tab w:val="right" w:pos="8811"/>
        </w:tabs>
        <w:spacing w:after="200" w:line="276" w:lineRule="auto"/>
        <w:pBdr>
          <w:bottom w:val="single" w:sz="6" w:space="2" w:color="000000"/>
        </w:pBdr>
      </w:pPr>
      <w:r>
        <w:rPr>
          <w:rFonts w:ascii="Times New Roman" w:hAnsi="Times New Roman" w:cs="Times New Roman"/>
          <w:b/>
          <w:sz w:val="24"/>
          <w:szCs w:val="24"/>
        </w:rPr>
        <w:t xml:space="preserve">Abbreviation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Expansion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/>
      </w:r>
    </w:p>
    <w:p>
      <w:pPr>
        <w:tabs>
          <w:tab w:val="left" w:pos="2268"/>
        </w:tabs>
        <w:spacing w:after="120" w:line="276" w:lineRule="auto"/>
        <w:ind w:left="2268" w:hanging="2268"/>
      </w:pPr>
      <w:r>
        <w:rPr>
          <w:rFonts w:ascii="Times New Roman" w:hAnsi="Times New Roman" w:cs="Times New Roman"/>
          <w:b/>
          <w:sz w:val="24"/>
          <w:szCs w:val="24"/>
        </w:rPr>
        <w:t xml:space="preserve">AHP</w:t>
      </w:r>
      <w:r>
        <w:rPr>
          <w:rFonts w:ascii="Times New Roman" w:hAnsi="Times New Roman" w:cs="Times New Roman"/>
          <w:sz w:val="24"/>
          <w:szCs w:val="24"/>
        </w:rPr>
        <w:tab/>
        <w:t xml:space="preserve">Analytic Hierarchy Process</w:t>
      </w:r>
    </w:p>
    <w:p>
      <w:pPr>
        <w:tabs>
          <w:tab w:val="left" w:pos="2268"/>
        </w:tabs>
        <w:spacing w:after="120" w:line="276" w:lineRule="auto"/>
        <w:ind w:left="2268" w:hanging="2268"/>
      </w:pPr>
      <w:r>
        <w:rPr>
          <w:rFonts w:ascii="Times New Roman" w:hAnsi="Times New Roman" w:cs="Times New Roman"/>
          <w:b/>
          <w:sz w:val="24"/>
          <w:szCs w:val="24"/>
        </w:rPr>
        <w:t xml:space="preserve">APEDA</w:t>
      </w:r>
      <w:r>
        <w:rPr>
          <w:rFonts w:ascii="Times New Roman" w:hAnsi="Times New Roman" w:cs="Times New Roman"/>
          <w:sz w:val="24"/>
          <w:szCs w:val="24"/>
        </w:rPr>
        <w:tab/>
        <w:t xml:space="preserve">Agricultural and Processed Food Products Export Development Authority</w:t>
      </w:r>
    </w:p>
    <w:p>
      <w:pPr>
        <w:tabs>
          <w:tab w:val="left" w:pos="2268"/>
        </w:tabs>
        <w:spacing w:after="120" w:line="276" w:lineRule="auto"/>
        <w:ind w:left="2268" w:hanging="2268"/>
      </w:pPr>
      <w:r>
        <w:rPr>
          <w:rFonts w:ascii="Times New Roman" w:hAnsi="Times New Roman" w:cs="Times New Roman"/>
          <w:b/>
          <w:sz w:val="24"/>
          <w:szCs w:val="24"/>
        </w:rPr>
        <w:t xml:space="preserve">APMC</w:t>
      </w:r>
      <w:r>
        <w:rPr>
          <w:rFonts w:ascii="Times New Roman" w:hAnsi="Times New Roman" w:cs="Times New Roman"/>
          <w:sz w:val="24"/>
          <w:szCs w:val="24"/>
        </w:rPr>
        <w:tab/>
        <w:t xml:space="preserve">Agricultural Produce Market Committee</w:t>
      </w:r>
    </w:p>
    <w:p>
      <w:pPr>
        <w:tabs>
          <w:tab w:val="left" w:pos="2268"/>
        </w:tabs>
        <w:spacing w:after="120" w:line="276" w:lineRule="auto"/>
        <w:ind w:left="2268" w:hanging="2268"/>
      </w:pPr>
      <w:r>
        <w:rPr>
          <w:rFonts w:ascii="Times New Roman" w:hAnsi="Times New Roman" w:cs="Times New Roman"/>
          <w:b/>
          <w:sz w:val="24"/>
          <w:szCs w:val="24"/>
        </w:rPr>
        <w:t xml:space="preserve">AVE</w:t>
      </w:r>
      <w:r>
        <w:rPr>
          <w:rFonts w:ascii="Times New Roman" w:hAnsi="Times New Roman" w:cs="Times New Roman"/>
          <w:sz w:val="24"/>
          <w:szCs w:val="24"/>
        </w:rPr>
        <w:tab/>
        <w:t xml:space="preserve">Average Variance Extracted</w:t>
      </w:r>
    </w:p>
    <w:p>
      <w:pPr>
        <w:tabs>
          <w:tab w:val="left" w:pos="2268"/>
        </w:tabs>
        <w:spacing w:after="120" w:line="276" w:lineRule="auto"/>
        <w:ind w:left="2268" w:hanging="2268"/>
      </w:pPr>
      <w:r>
        <w:rPr>
          <w:rFonts w:ascii="Times New Roman" w:hAnsi="Times New Roman" w:cs="Times New Roman"/>
          <w:b/>
          <w:sz w:val="24"/>
          <w:szCs w:val="24"/>
        </w:rPr>
        <w:t xml:space="preserve">CI</w:t>
      </w:r>
      <w:r>
        <w:rPr>
          <w:rFonts w:ascii="Times New Roman" w:hAnsi="Times New Roman" w:cs="Times New Roman"/>
          <w:sz w:val="24"/>
          <w:szCs w:val="24"/>
        </w:rPr>
        <w:tab/>
        <w:t xml:space="preserve">Consistency Index</w:t>
      </w:r>
    </w:p>
    <w:p>
      <w:pPr>
        <w:tabs>
          <w:tab w:val="left" w:pos="2268"/>
        </w:tabs>
        <w:spacing w:after="120" w:line="276" w:lineRule="auto"/>
        <w:ind w:left="2268" w:hanging="2268"/>
      </w:pPr>
      <w:r>
        <w:rPr>
          <w:rFonts w:ascii="Times New Roman" w:hAnsi="Times New Roman" w:cs="Times New Roman"/>
          <w:b/>
          <w:sz w:val="24"/>
          <w:szCs w:val="24"/>
        </w:rPr>
        <w:t xml:space="preserve">CR</w:t>
      </w:r>
      <w:r>
        <w:rPr>
          <w:rFonts w:ascii="Times New Roman" w:hAnsi="Times New Roman" w:cs="Times New Roman"/>
          <w:sz w:val="24"/>
          <w:szCs w:val="24"/>
        </w:rPr>
        <w:tab/>
        <w:t xml:space="preserve">Consistency Ratio</w:t>
      </w:r>
    </w:p>
    <w:p>
      <w:pPr>
        <w:tabs>
          <w:tab w:val="left" w:pos="2268"/>
        </w:tabs>
        <w:spacing w:after="120" w:line="276" w:lineRule="auto"/>
        <w:ind w:left="2268" w:hanging="2268"/>
      </w:pPr>
      <w:r>
        <w:rPr>
          <w:rFonts w:ascii="Times New Roman" w:hAnsi="Times New Roman" w:cs="Times New Roman"/>
          <w:b/>
          <w:sz w:val="24"/>
          <w:szCs w:val="24"/>
        </w:rPr>
        <w:t xml:space="preserve">DEA</w:t>
      </w:r>
      <w:r>
        <w:rPr>
          <w:rFonts w:ascii="Times New Roman" w:hAnsi="Times New Roman" w:cs="Times New Roman"/>
          <w:sz w:val="24"/>
          <w:szCs w:val="24"/>
        </w:rPr>
        <w:tab/>
        <w:t xml:space="preserve">Data Envelopment Analysis</w:t>
      </w:r>
    </w:p>
    <w:p>
      <w:pPr>
        <w:tabs>
          <w:tab w:val="left" w:pos="2268"/>
        </w:tabs>
        <w:spacing w:after="120" w:line="276" w:lineRule="auto"/>
        <w:ind w:left="2268" w:hanging="2268"/>
      </w:pPr>
      <w:r>
        <w:rPr>
          <w:rFonts w:ascii="Times New Roman" w:hAnsi="Times New Roman" w:cs="Times New Roman"/>
          <w:b/>
          <w:sz w:val="24"/>
          <w:szCs w:val="24"/>
        </w:rPr>
        <w:t xml:space="preserve">DEMATEL</w:t>
      </w:r>
      <w:r>
        <w:rPr>
          <w:rFonts w:ascii="Times New Roman" w:hAnsi="Times New Roman" w:cs="Times New Roman"/>
          <w:sz w:val="24"/>
          <w:szCs w:val="24"/>
        </w:rPr>
        <w:tab/>
        <w:t xml:space="preserve">Decision-Making Trial and Evaluation Laboratory</w:t>
      </w:r>
    </w:p>
    <w:p>
      <w:pPr>
        <w:tabs>
          <w:tab w:val="left" w:pos="2268"/>
        </w:tabs>
        <w:spacing w:after="120" w:line="276" w:lineRule="auto"/>
        <w:ind w:left="2268" w:hanging="2268"/>
      </w:pPr>
      <w:r>
        <w:rPr>
          <w:rFonts w:ascii="Times New Roman" w:hAnsi="Times New Roman" w:cs="Times New Roman"/>
          <w:b/>
          <w:sz w:val="24"/>
          <w:szCs w:val="24"/>
        </w:rPr>
        <w:t xml:space="preserve">ELECTRE</w:t>
      </w:r>
      <w:r>
        <w:rPr>
          <w:rFonts w:ascii="Times New Roman" w:hAnsi="Times New Roman" w:cs="Times New Roman"/>
          <w:sz w:val="24"/>
          <w:szCs w:val="24"/>
        </w:rPr>
        <w:tab/>
        <w:t xml:space="preserve">ELimination Et Choix Traduisant la REalite (Elimination and Choice Expressing Reality)</w:t>
      </w:r>
    </w:p>
    <w:p>
      <w:pPr>
        <w:tabs>
          <w:tab w:val="left" w:pos="2268"/>
        </w:tabs>
        <w:spacing w:after="120" w:line="276" w:lineRule="auto"/>
        <w:ind w:left="2268" w:hanging="2268"/>
      </w:pPr>
      <w:r>
        <w:rPr>
          <w:rFonts w:ascii="Times New Roman" w:hAnsi="Times New Roman" w:cs="Times New Roman"/>
          <w:b/>
          <w:sz w:val="24"/>
          <w:szCs w:val="24"/>
        </w:rPr>
        <w:t xml:space="preserve">FAO</w:t>
      </w:r>
      <w:r>
        <w:rPr>
          <w:rFonts w:ascii="Times New Roman" w:hAnsi="Times New Roman" w:cs="Times New Roman"/>
          <w:sz w:val="24"/>
          <w:szCs w:val="24"/>
        </w:rPr>
        <w:tab/>
        <w:t xml:space="preserve">Food and Agriculture Organization of the United Nations</w:t>
      </w:r>
    </w:p>
    <w:p>
      <w:pPr>
        <w:tabs>
          <w:tab w:val="left" w:pos="2268"/>
        </w:tabs>
        <w:spacing w:after="120" w:line="276" w:lineRule="auto"/>
        <w:ind w:left="2268" w:hanging="2268"/>
      </w:pPr>
      <w:r>
        <w:rPr>
          <w:rFonts w:ascii="Times New Roman" w:hAnsi="Times New Roman" w:cs="Times New Roman"/>
          <w:b/>
          <w:sz w:val="24"/>
          <w:szCs w:val="24"/>
        </w:rPr>
        <w:t xml:space="preserve">FAPI</w:t>
      </w:r>
      <w:r>
        <w:rPr>
          <w:rFonts w:ascii="Times New Roman" w:hAnsi="Times New Roman" w:cs="Times New Roman"/>
          <w:sz w:val="24"/>
          <w:szCs w:val="24"/>
        </w:rPr>
        <w:tab/>
        <w:t xml:space="preserve">Factor Attention-Priority Index</w:t>
      </w:r>
    </w:p>
    <w:p>
      <w:pPr>
        <w:tabs>
          <w:tab w:val="left" w:pos="2268"/>
        </w:tabs>
        <w:spacing w:after="120" w:line="276" w:lineRule="auto"/>
        <w:ind w:left="2268" w:hanging="2268"/>
      </w:pPr>
      <w:r>
        <w:rPr>
          <w:rFonts w:ascii="Times New Roman" w:hAnsi="Times New Roman" w:cs="Times New Roman"/>
          <w:b/>
          <w:sz w:val="24"/>
          <w:szCs w:val="24"/>
        </w:rPr>
        <w:t xml:space="preserve">FPO</w:t>
      </w:r>
      <w:r>
        <w:rPr>
          <w:rFonts w:ascii="Times New Roman" w:hAnsi="Times New Roman" w:cs="Times New Roman"/>
          <w:sz w:val="24"/>
          <w:szCs w:val="24"/>
        </w:rPr>
        <w:tab/>
        <w:t xml:space="preserve">Farmer Producer Organisation</w:t>
      </w:r>
    </w:p>
    <w:p>
      <w:pPr>
        <w:tabs>
          <w:tab w:val="left" w:pos="2268"/>
        </w:tabs>
        <w:spacing w:after="120" w:line="276" w:lineRule="auto"/>
        <w:ind w:left="2268" w:hanging="2268"/>
      </w:pPr>
      <w:r>
        <w:rPr>
          <w:rFonts w:ascii="Times New Roman" w:hAnsi="Times New Roman" w:cs="Times New Roman"/>
          <w:b/>
          <w:sz w:val="24"/>
          <w:szCs w:val="24"/>
        </w:rPr>
        <w:t xml:space="preserve">GPS</w:t>
      </w:r>
      <w:r>
        <w:rPr>
          <w:rFonts w:ascii="Times New Roman" w:hAnsi="Times New Roman" w:cs="Times New Roman"/>
          <w:sz w:val="24"/>
          <w:szCs w:val="24"/>
        </w:rPr>
        <w:tab/>
        <w:t xml:space="preserve">Global Positioning System</w:t>
      </w:r>
    </w:p>
    <w:p>
      <w:pPr>
        <w:tabs>
          <w:tab w:val="left" w:pos="2268"/>
        </w:tabs>
        <w:spacing w:after="120" w:line="276" w:lineRule="auto"/>
        <w:ind w:left="2268" w:hanging="2268"/>
      </w:pPr>
      <w:r>
        <w:rPr>
          <w:rFonts w:ascii="Times New Roman" w:hAnsi="Times New Roman" w:cs="Times New Roman"/>
          <w:b/>
          <w:sz w:val="24"/>
          <w:szCs w:val="24"/>
        </w:rPr>
        <w:t xml:space="preserve">ICAR</w:t>
      </w:r>
      <w:r>
        <w:rPr>
          <w:rFonts w:ascii="Times New Roman" w:hAnsi="Times New Roman" w:cs="Times New Roman"/>
          <w:sz w:val="24"/>
          <w:szCs w:val="24"/>
        </w:rPr>
        <w:tab/>
        <w:t xml:space="preserve">Indian Council of Agricultural Research</w:t>
      </w:r>
    </w:p>
    <w:p>
      <w:pPr>
        <w:tabs>
          <w:tab w:val="left" w:pos="2268"/>
        </w:tabs>
        <w:spacing w:after="120" w:line="276" w:lineRule="auto"/>
        <w:ind w:left="2268" w:hanging="2268"/>
      </w:pPr>
      <w:r>
        <w:rPr>
          <w:rFonts w:ascii="Times New Roman" w:hAnsi="Times New Roman" w:cs="Times New Roman"/>
          <w:b/>
          <w:sz w:val="24"/>
          <w:szCs w:val="24"/>
        </w:rPr>
        <w:t xml:space="preserve">MABAC</w:t>
      </w:r>
      <w:r>
        <w:rPr>
          <w:rFonts w:ascii="Times New Roman" w:hAnsi="Times New Roman" w:cs="Times New Roman"/>
          <w:sz w:val="24"/>
          <w:szCs w:val="24"/>
        </w:rPr>
        <w:tab/>
        <w:t xml:space="preserve">Multi-Attributive Border Approximation Area Comparison</w:t>
      </w:r>
    </w:p>
    <w:p>
      <w:pPr>
        <w:tabs>
          <w:tab w:val="left" w:pos="2268"/>
        </w:tabs>
        <w:spacing w:after="120" w:line="276" w:lineRule="auto"/>
        <w:ind w:left="2268" w:hanging="2268"/>
      </w:pPr>
      <w:r>
        <w:rPr>
          <w:rFonts w:ascii="Times New Roman" w:hAnsi="Times New Roman" w:cs="Times New Roman"/>
          <w:b/>
          <w:sz w:val="24"/>
          <w:szCs w:val="24"/>
        </w:rPr>
        <w:t xml:space="preserve">MARCOS</w:t>
      </w:r>
      <w:r>
        <w:rPr>
          <w:rFonts w:ascii="Times New Roman" w:hAnsi="Times New Roman" w:cs="Times New Roman"/>
          <w:sz w:val="24"/>
          <w:szCs w:val="24"/>
        </w:rPr>
        <w:tab/>
        <w:t xml:space="preserve">Measurement of Alternatives and Ranking according to Compromise Solution</w:t>
      </w:r>
    </w:p>
    <w:p>
      <w:pPr>
        <w:tabs>
          <w:tab w:val="left" w:pos="2268"/>
        </w:tabs>
        <w:spacing w:after="120" w:line="276" w:lineRule="auto"/>
        <w:ind w:left="2268" w:hanging="2268"/>
      </w:pPr>
      <w:r>
        <w:rPr>
          <w:rFonts w:ascii="Times New Roman" w:hAnsi="Times New Roman" w:cs="Times New Roman"/>
          <w:b/>
          <w:sz w:val="24"/>
          <w:szCs w:val="24"/>
        </w:rPr>
        <w:t xml:space="preserve">MCDM</w:t>
      </w:r>
      <w:r>
        <w:rPr>
          <w:rFonts w:ascii="Times New Roman" w:hAnsi="Times New Roman" w:cs="Times New Roman"/>
          <w:sz w:val="24"/>
          <w:szCs w:val="24"/>
        </w:rPr>
        <w:tab/>
        <w:t xml:space="preserve">Multi-Criteria Decision-Making</w:t>
      </w:r>
    </w:p>
    <w:p>
      <w:pPr>
        <w:tabs>
          <w:tab w:val="left" w:pos="2268"/>
        </w:tabs>
        <w:spacing w:after="120" w:line="276" w:lineRule="auto"/>
        <w:ind w:left="2268" w:hanging="2268"/>
      </w:pPr>
      <w:r>
        <w:rPr>
          <w:rFonts w:ascii="Times New Roman" w:hAnsi="Times New Roman" w:cs="Times New Roman"/>
          <w:b/>
          <w:sz w:val="24"/>
          <w:szCs w:val="24"/>
        </w:rPr>
        <w:t xml:space="preserve">MIDH</w:t>
      </w:r>
      <w:r>
        <w:rPr>
          <w:rFonts w:ascii="Times New Roman" w:hAnsi="Times New Roman" w:cs="Times New Roman"/>
          <w:sz w:val="24"/>
          <w:szCs w:val="24"/>
        </w:rPr>
        <w:tab/>
        <w:t xml:space="preserve">Mission for Integrated Development of Horticulture</w:t>
      </w:r>
    </w:p>
    <w:p>
      <w:pPr>
        <w:tabs>
          <w:tab w:val="left" w:pos="2268"/>
        </w:tabs>
        <w:spacing w:after="120" w:line="276" w:lineRule="auto"/>
        <w:ind w:left="2268" w:hanging="2268"/>
      </w:pPr>
      <w:r>
        <w:rPr>
          <w:rFonts w:ascii="Times New Roman" w:hAnsi="Times New Roman" w:cs="Times New Roman"/>
          <w:b/>
          <w:sz w:val="24"/>
          <w:szCs w:val="24"/>
        </w:rPr>
        <w:t xml:space="preserve">MODI</w:t>
      </w:r>
      <w:r>
        <w:rPr>
          <w:rFonts w:ascii="Times New Roman" w:hAnsi="Times New Roman" w:cs="Times New Roman"/>
          <w:sz w:val="24"/>
          <w:szCs w:val="24"/>
        </w:rPr>
        <w:tab/>
        <w:t xml:space="preserve">Modified Distribution (method)</w:t>
      </w:r>
    </w:p>
    <w:p>
      <w:pPr>
        <w:tabs>
          <w:tab w:val="left" w:pos="2268"/>
        </w:tabs>
        <w:spacing w:after="120" w:line="276" w:lineRule="auto"/>
        <w:ind w:left="2268" w:hanging="2268"/>
      </w:pPr>
      <w:r>
        <w:rPr>
          <w:rFonts w:ascii="Times New Roman" w:hAnsi="Times New Roman" w:cs="Times New Roman"/>
          <w:b/>
          <w:sz w:val="24"/>
          <w:szCs w:val="24"/>
        </w:rPr>
        <w:t xml:space="preserve">MSP</w:t>
      </w:r>
      <w:r>
        <w:rPr>
          <w:rFonts w:ascii="Times New Roman" w:hAnsi="Times New Roman" w:cs="Times New Roman"/>
          <w:sz w:val="24"/>
          <w:szCs w:val="24"/>
        </w:rPr>
        <w:tab/>
        <w:t xml:space="preserve">Minimum Support Price</w:t>
      </w:r>
    </w:p>
    <w:p>
      <w:pPr>
        <w:tabs>
          <w:tab w:val="left" w:pos="2268"/>
        </w:tabs>
        <w:spacing w:after="120" w:line="276" w:lineRule="auto"/>
        <w:ind w:left="2268" w:hanging="2268"/>
      </w:pPr>
      <w:r>
        <w:rPr>
          <w:rFonts w:ascii="Times New Roman" w:hAnsi="Times New Roman" w:cs="Times New Roman"/>
          <w:b/>
          <w:sz w:val="24"/>
          <w:szCs w:val="24"/>
        </w:rPr>
        <w:t xml:space="preserve">MT</w:t>
      </w:r>
      <w:r>
        <w:rPr>
          <w:rFonts w:ascii="Times New Roman" w:hAnsi="Times New Roman" w:cs="Times New Roman"/>
          <w:sz w:val="24"/>
          <w:szCs w:val="24"/>
        </w:rPr>
        <w:tab/>
        <w:t xml:space="preserve">Metric Tonne</w:t>
      </w:r>
    </w:p>
    <w:p>
      <w:pPr>
        <w:tabs>
          <w:tab w:val="left" w:pos="2268"/>
        </w:tabs>
        <w:spacing w:after="120" w:line="276" w:lineRule="auto"/>
        <w:ind w:left="2268" w:hanging="2268"/>
      </w:pPr>
      <w:r>
        <w:rPr>
          <w:rFonts w:ascii="Times New Roman" w:hAnsi="Times New Roman" w:cs="Times New Roman"/>
          <w:b/>
          <w:sz w:val="24"/>
          <w:szCs w:val="24"/>
        </w:rPr>
        <w:t xml:space="preserve">NAM</w:t>
      </w:r>
      <w:r>
        <w:rPr>
          <w:rFonts w:ascii="Times New Roman" w:hAnsi="Times New Roman" w:cs="Times New Roman"/>
          <w:sz w:val="24"/>
          <w:szCs w:val="24"/>
        </w:rPr>
        <w:tab/>
        <w:t xml:space="preserve">National Agriculture Market (e-NAM)</w:t>
      </w:r>
    </w:p>
    <w:p>
      <w:pPr>
        <w:tabs>
          <w:tab w:val="left" w:pos="2268"/>
        </w:tabs>
        <w:spacing w:after="120" w:line="276" w:lineRule="auto"/>
        <w:ind w:left="2268" w:hanging="2268"/>
      </w:pPr>
      <w:r>
        <w:rPr>
          <w:rFonts w:ascii="Times New Roman" w:hAnsi="Times New Roman" w:cs="Times New Roman"/>
          <w:b/>
          <w:sz w:val="24"/>
          <w:szCs w:val="24"/>
        </w:rPr>
        <w:t xml:space="preserve">NH</w:t>
      </w:r>
      <w:r>
        <w:rPr>
          <w:rFonts w:ascii="Times New Roman" w:hAnsi="Times New Roman" w:cs="Times New Roman"/>
          <w:sz w:val="24"/>
          <w:szCs w:val="24"/>
        </w:rPr>
        <w:tab/>
        <w:t xml:space="preserve">National Highway</w:t>
      </w:r>
    </w:p>
    <w:p>
      <w:pPr>
        <w:tabs>
          <w:tab w:val="left" w:pos="2268"/>
        </w:tabs>
        <w:spacing w:after="120" w:line="276" w:lineRule="auto"/>
        <w:ind w:left="2268" w:hanging="2268"/>
      </w:pPr>
      <w:r>
        <w:rPr>
          <w:rFonts w:ascii="Times New Roman" w:hAnsi="Times New Roman" w:cs="Times New Roman"/>
          <w:b/>
          <w:sz w:val="24"/>
          <w:szCs w:val="24"/>
        </w:rPr>
        <w:t xml:space="preserve">NHB</w:t>
      </w:r>
      <w:r>
        <w:rPr>
          <w:rFonts w:ascii="Times New Roman" w:hAnsi="Times New Roman" w:cs="Times New Roman"/>
          <w:sz w:val="24"/>
          <w:szCs w:val="24"/>
        </w:rPr>
        <w:tab/>
        <w:t xml:space="preserve">National Horticulture Board</w:t>
      </w:r>
    </w:p>
    <w:p>
      <w:pPr>
        <w:tabs>
          <w:tab w:val="left" w:pos="2268"/>
        </w:tabs>
        <w:spacing w:after="120" w:line="276" w:lineRule="auto"/>
        <w:ind w:left="2268" w:hanging="2268"/>
      </w:pPr>
      <w:r>
        <w:rPr>
          <w:rFonts w:ascii="Times New Roman" w:hAnsi="Times New Roman" w:cs="Times New Roman"/>
          <w:b/>
          <w:sz w:val="24"/>
          <w:szCs w:val="24"/>
        </w:rPr>
        <w:t xml:space="preserve">NITI Aayog</w:t>
      </w:r>
      <w:r>
        <w:rPr>
          <w:rFonts w:ascii="Times New Roman" w:hAnsi="Times New Roman" w:cs="Times New Roman"/>
          <w:sz w:val="24"/>
          <w:szCs w:val="24"/>
        </w:rPr>
        <w:tab/>
        <w:t xml:space="preserve">National Institution for Transforming India</w:t>
      </w:r>
    </w:p>
    <w:p>
      <w:pPr>
        <w:tabs>
          <w:tab w:val="left" w:pos="2268"/>
        </w:tabs>
        <w:spacing w:after="120" w:line="276" w:lineRule="auto"/>
        <w:ind w:left="2268" w:hanging="2268"/>
      </w:pPr>
      <w:r>
        <w:rPr>
          <w:rFonts w:ascii="Times New Roman" w:hAnsi="Times New Roman" w:cs="Times New Roman"/>
          <w:b/>
          <w:sz w:val="24"/>
          <w:szCs w:val="24"/>
        </w:rPr>
        <w:t xml:space="preserve">ODOP</w:t>
      </w:r>
      <w:r>
        <w:rPr>
          <w:rFonts w:ascii="Times New Roman" w:hAnsi="Times New Roman" w:cs="Times New Roman"/>
          <w:sz w:val="24"/>
          <w:szCs w:val="24"/>
        </w:rPr>
        <w:tab/>
        <w:t xml:space="preserve">One District One Product</w:t>
      </w:r>
    </w:p>
    <w:p>
      <w:pPr>
        <w:tabs>
          <w:tab w:val="left" w:pos="2268"/>
        </w:tabs>
        <w:spacing w:after="120" w:line="276" w:lineRule="auto"/>
        <w:ind w:left="2268" w:hanging="2268"/>
      </w:pPr>
      <w:r>
        <w:rPr>
          <w:rFonts w:ascii="Times New Roman" w:hAnsi="Times New Roman" w:cs="Times New Roman"/>
          <w:b/>
          <w:sz w:val="24"/>
          <w:szCs w:val="24"/>
        </w:rPr>
        <w:t xml:space="preserve">PMFME</w:t>
      </w:r>
      <w:r>
        <w:rPr>
          <w:rFonts w:ascii="Times New Roman" w:hAnsi="Times New Roman" w:cs="Times New Roman"/>
          <w:sz w:val="24"/>
          <w:szCs w:val="24"/>
        </w:rPr>
        <w:tab/>
        <w:t xml:space="preserve">Pradhan Mantri Formalisation of Micro Food Processing Enterprises</w:t>
      </w:r>
    </w:p>
    <w:p>
      <w:pPr>
        <w:tabs>
          <w:tab w:val="left" w:pos="2268"/>
        </w:tabs>
        <w:spacing w:after="120" w:line="276" w:lineRule="auto"/>
        <w:ind w:left="2268" w:hanging="2268"/>
      </w:pPr>
      <w:r>
        <w:rPr>
          <w:rFonts w:ascii="Times New Roman" w:hAnsi="Times New Roman" w:cs="Times New Roman"/>
          <w:b/>
          <w:sz w:val="24"/>
          <w:szCs w:val="24"/>
        </w:rPr>
        <w:t xml:space="preserve">RBV</w:t>
      </w:r>
      <w:r>
        <w:rPr>
          <w:rFonts w:ascii="Times New Roman" w:hAnsi="Times New Roman" w:cs="Times New Roman"/>
          <w:sz w:val="24"/>
          <w:szCs w:val="24"/>
        </w:rPr>
        <w:tab/>
        <w:t xml:space="preserve">Resource-Based View</w:t>
      </w:r>
    </w:p>
    <w:p>
      <w:pPr>
        <w:tabs>
          <w:tab w:val="left" w:pos="2268"/>
        </w:tabs>
        <w:spacing w:after="120" w:line="276" w:lineRule="auto"/>
        <w:ind w:left="2268" w:hanging="2268"/>
      </w:pPr>
      <w:r>
        <w:rPr>
          <w:rFonts w:ascii="Times New Roman" w:hAnsi="Times New Roman" w:cs="Times New Roman"/>
          <w:b/>
          <w:sz w:val="24"/>
          <w:szCs w:val="24"/>
        </w:rPr>
        <w:t xml:space="preserve">RCI</w:t>
      </w:r>
      <w:r>
        <w:rPr>
          <w:rFonts w:ascii="Times New Roman" w:hAnsi="Times New Roman" w:cs="Times New Roman"/>
          <w:sz w:val="24"/>
          <w:szCs w:val="24"/>
        </w:rPr>
        <w:tab/>
        <w:t xml:space="preserve">Relative Criticality Index</w:t>
      </w:r>
    </w:p>
    <w:p>
      <w:pPr>
        <w:tabs>
          <w:tab w:val="left" w:pos="2268"/>
        </w:tabs>
        <w:spacing w:after="120" w:line="276" w:lineRule="auto"/>
        <w:ind w:left="2268" w:hanging="2268"/>
      </w:pPr>
      <w:r>
        <w:rPr>
          <w:rFonts w:ascii="Times New Roman" w:hAnsi="Times New Roman" w:cs="Times New Roman"/>
          <w:b/>
          <w:sz w:val="24"/>
          <w:szCs w:val="24"/>
        </w:rPr>
        <w:t xml:space="preserve">RI</w:t>
      </w:r>
      <w:r>
        <w:rPr>
          <w:rFonts w:ascii="Times New Roman" w:hAnsi="Times New Roman" w:cs="Times New Roman"/>
          <w:sz w:val="24"/>
          <w:szCs w:val="24"/>
        </w:rPr>
        <w:tab/>
        <w:t xml:space="preserve">Random Index</w:t>
      </w:r>
    </w:p>
    <w:p>
      <w:pPr>
        <w:tabs>
          <w:tab w:val="left" w:pos="2268"/>
        </w:tabs>
        <w:spacing w:after="120" w:line="276" w:lineRule="auto"/>
        <w:ind w:left="2268" w:hanging="2268"/>
      </w:pPr>
      <w:r>
        <w:rPr>
          <w:rFonts w:ascii="Times New Roman" w:hAnsi="Times New Roman" w:cs="Times New Roman"/>
          <w:b/>
          <w:sz w:val="24"/>
          <w:szCs w:val="24"/>
        </w:rPr>
        <w:t xml:space="preserve">SCM</w:t>
      </w:r>
      <w:r>
        <w:rPr>
          <w:rFonts w:ascii="Times New Roman" w:hAnsi="Times New Roman" w:cs="Times New Roman"/>
          <w:sz w:val="24"/>
          <w:szCs w:val="24"/>
        </w:rPr>
        <w:tab/>
        <w:t xml:space="preserve">Supply Chain Management</w:t>
      </w:r>
    </w:p>
    <w:p>
      <w:pPr>
        <w:tabs>
          <w:tab w:val="left" w:pos="2268"/>
        </w:tabs>
        <w:spacing w:after="120" w:line="276" w:lineRule="auto"/>
        <w:ind w:left="2268" w:hanging="2268"/>
      </w:pPr>
      <w:r>
        <w:rPr>
          <w:rFonts w:ascii="Times New Roman" w:hAnsi="Times New Roman" w:cs="Times New Roman"/>
          <w:b/>
          <w:sz w:val="24"/>
          <w:szCs w:val="24"/>
        </w:rPr>
        <w:t xml:space="preserve">SHG</w:t>
      </w:r>
      <w:r>
        <w:rPr>
          <w:rFonts w:ascii="Times New Roman" w:hAnsi="Times New Roman" w:cs="Times New Roman"/>
          <w:sz w:val="24"/>
          <w:szCs w:val="24"/>
        </w:rPr>
        <w:tab/>
        <w:t xml:space="preserve">Self-Help Group</w:t>
      </w:r>
    </w:p>
    <w:p>
      <w:pPr>
        <w:tabs>
          <w:tab w:val="left" w:pos="2268"/>
        </w:tabs>
        <w:spacing w:after="120" w:line="276" w:lineRule="auto"/>
        <w:ind w:left="2268" w:hanging="2268"/>
      </w:pPr>
      <w:r>
        <w:rPr>
          <w:rFonts w:ascii="Times New Roman" w:hAnsi="Times New Roman" w:cs="Times New Roman"/>
          <w:b/>
          <w:sz w:val="24"/>
          <w:szCs w:val="24"/>
        </w:rPr>
        <w:t xml:space="preserve">TFN</w:t>
      </w:r>
      <w:r>
        <w:rPr>
          <w:rFonts w:ascii="Times New Roman" w:hAnsi="Times New Roman" w:cs="Times New Roman"/>
          <w:sz w:val="24"/>
          <w:szCs w:val="24"/>
        </w:rPr>
        <w:tab/>
        <w:t xml:space="preserve">Triangular Fuzzy Number</w:t>
      </w:r>
    </w:p>
    <w:p>
      <w:pPr>
        <w:tabs>
          <w:tab w:val="left" w:pos="2268"/>
        </w:tabs>
        <w:spacing w:after="120" w:line="276" w:lineRule="auto"/>
        <w:ind w:left="2268" w:hanging="2268"/>
      </w:pPr>
      <w:r>
        <w:rPr>
          <w:rFonts w:ascii="Times New Roman" w:hAnsi="Times New Roman" w:cs="Times New Roman"/>
          <w:b/>
          <w:sz w:val="24"/>
          <w:szCs w:val="24"/>
        </w:rPr>
        <w:t xml:space="preserve">TOPSIS</w:t>
      </w:r>
      <w:r>
        <w:rPr>
          <w:rFonts w:ascii="Times New Roman" w:hAnsi="Times New Roman" w:cs="Times New Roman"/>
          <w:sz w:val="24"/>
          <w:szCs w:val="24"/>
        </w:rPr>
        <w:tab/>
        <w:t xml:space="preserve">Technique for Order of Preference by Similarity to Ideal Solution</w:t>
      </w:r>
    </w:p>
    <w:p>
      <w:pPr>
        <w:tabs>
          <w:tab w:val="left" w:pos="2268"/>
        </w:tabs>
        <w:spacing w:after="120" w:line="276" w:lineRule="auto"/>
        <w:ind w:left="2268" w:hanging="2268"/>
      </w:pPr>
      <w:r>
        <w:rPr>
          <w:rFonts w:ascii="Times New Roman" w:hAnsi="Times New Roman" w:cs="Times New Roman"/>
          <w:b/>
          <w:sz w:val="24"/>
          <w:szCs w:val="24"/>
        </w:rPr>
        <w:t xml:space="preserve">UUHF</w:t>
      </w:r>
      <w:r>
        <w:rPr>
          <w:rFonts w:ascii="Times New Roman" w:hAnsi="Times New Roman" w:cs="Times New Roman"/>
          <w:sz w:val="24"/>
          <w:szCs w:val="24"/>
        </w:rPr>
        <w:tab/>
        <w:t xml:space="preserve">Uttarakhand University of Horticulture and Forestry</w:t>
      </w:r>
    </w:p>
    <w:p>
      <w:pPr>
        <w:tabs>
          <w:tab w:val="left" w:pos="2268"/>
        </w:tabs>
        <w:spacing w:after="120" w:line="276" w:lineRule="auto"/>
        <w:ind w:left="2268" w:hanging="2268"/>
      </w:pPr>
      <w:r>
        <w:rPr>
          <w:rFonts w:ascii="Times New Roman" w:hAnsi="Times New Roman" w:cs="Times New Roman"/>
          <w:b/>
          <w:sz w:val="24"/>
          <w:szCs w:val="24"/>
        </w:rPr>
        <w:t xml:space="preserve">VAM</w:t>
      </w:r>
      <w:r>
        <w:rPr>
          <w:rFonts w:ascii="Times New Roman" w:hAnsi="Times New Roman" w:cs="Times New Roman"/>
          <w:sz w:val="24"/>
          <w:szCs w:val="24"/>
        </w:rPr>
        <w:tab/>
        <w:t xml:space="preserve">Vogel's Approximation Method</w:t>
      </w:r>
    </w:p>
    <w:p>
      <w:pPr>
        <w:tabs>
          <w:tab w:val="left" w:pos="2268"/>
        </w:tabs>
        <w:spacing w:after="120" w:line="276" w:lineRule="auto"/>
        <w:ind w:left="2268" w:hanging="2268"/>
      </w:pPr>
      <w:r>
        <w:rPr>
          <w:rFonts w:ascii="Times New Roman" w:hAnsi="Times New Roman" w:cs="Times New Roman"/>
          <w:b/>
          <w:sz w:val="24"/>
          <w:szCs w:val="24"/>
        </w:rPr>
        <w:t xml:space="preserve">VCSG</w:t>
      </w:r>
      <w:r>
        <w:rPr>
          <w:rFonts w:ascii="Times New Roman" w:hAnsi="Times New Roman" w:cs="Times New Roman"/>
          <w:sz w:val="24"/>
          <w:szCs w:val="24"/>
        </w:rPr>
        <w:tab/>
        <w:t xml:space="preserve">Veer Chandra Singh Garhwali</w:t>
      </w:r>
    </w:p>
    <w:p>
      <w:pPr>
        <w:tabs>
          <w:tab w:val="left" w:pos="2268"/>
        </w:tabs>
        <w:spacing w:after="120" w:line="276" w:lineRule="auto"/>
        <w:ind w:left="2268" w:hanging="2268"/>
      </w:pPr>
      <w:r>
        <w:rPr>
          <w:rFonts w:ascii="Times New Roman" w:hAnsi="Times New Roman" w:cs="Times New Roman"/>
          <w:b/>
          <w:sz w:val="24"/>
          <w:szCs w:val="24"/>
        </w:rPr>
        <w:t xml:space="preserve">VIKOR</w:t>
      </w:r>
      <w:r>
        <w:rPr>
          <w:rFonts w:ascii="Times New Roman" w:hAnsi="Times New Roman" w:cs="Times New Roman"/>
          <w:sz w:val="24"/>
          <w:szCs w:val="24"/>
        </w:rPr>
        <w:tab/>
        <w:t xml:space="preserve">VIseKriterijumska Optimizacija I Kompromisno Resenje (Multi-Criteria Optimisation and Compromise Solution)</w:t>
      </w:r>
    </w:p>
    <w:p>
      <w:pPr>
        <w:tabs>
          <w:tab w:val="left" w:pos="2268"/>
        </w:tabs>
        <w:spacing w:after="120" w:line="276" w:lineRule="auto"/>
        <w:ind w:left="2268" w:hanging="2268"/>
      </w:pPr>
      <w:r>
        <w:rPr>
          <w:rFonts w:ascii="Times New Roman" w:hAnsi="Times New Roman" w:cs="Times New Roman"/>
          <w:b/>
          <w:sz w:val="24"/>
          <w:szCs w:val="24"/>
        </w:rPr>
        <w:t xml:space="preserve">VRIO</w:t>
      </w:r>
      <w:r>
        <w:rPr>
          <w:rFonts w:ascii="Times New Roman" w:hAnsi="Times New Roman" w:cs="Times New Roman"/>
          <w:sz w:val="24"/>
          <w:szCs w:val="24"/>
        </w:rPr>
        <w:tab/>
        <w:t xml:space="preserve">Valuable, Rare, Inimitable, Organised</w:t>
      </w:r>
    </w:p>
    <w:p>
      <w:pPr>
        <w:pStyle w:val="Heading1"/>
        <w:pageBreakBefore w:val="1"/>
        <w:spacing w:before="0"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aps/>
          <w:sz w:val="28"/>
          <w:szCs w:val="28"/>
        </w:rPr>
        <w:t xml:space="preserve">List of Figures</w:t>
      </w:r>
    </w:p>
    <w:p>
      <w:pPr>
        <w:tabs>
          <w:tab w:val="left" w:pos="1418"/>
          <w:tab w:val="right" w:pos="8811"/>
        </w:tabs>
        <w:spacing w:after="200" w:line="276" w:lineRule="auto"/>
        <w:pBdr>
          <w:bottom w:val="single" w:sz="6" w:space="2" w:color="000000"/>
        </w:pBdr>
      </w:pPr>
      <w:r>
        <w:rPr>
          <w:rFonts w:ascii="Times New Roman" w:hAnsi="Times New Roman" w:cs="Times New Roman"/>
          <w:b/>
          <w:sz w:val="24"/>
          <w:szCs w:val="24"/>
        </w:rPr>
        <w:t xml:space="preserve">Figure No.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Title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Page No.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1.1</w:t>
      </w:r>
      <w:r>
        <w:rPr>
          <w:rFonts w:ascii="Times New Roman" w:hAnsi="Times New Roman" w:cs="Times New Roman"/>
          <w:sz w:val="24"/>
          <w:szCs w:val="24"/>
        </w:rPr>
        <w:tab/>
        <w:t xml:space="preserve">Schematic Map of the Study region; the Garhwal districts of Uttarakhand covered in the study (Pauri Garhwal, Tehri Garhwal, Chamoli and Rudraprayag)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4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1.2</w:t>
      </w:r>
      <w:r>
        <w:rPr>
          <w:rFonts w:ascii="Times New Roman" w:hAnsi="Times New Roman" w:cs="Times New Roman"/>
          <w:sz w:val="24"/>
          <w:szCs w:val="24"/>
        </w:rPr>
        <w:tab/>
        <w:t xml:space="preserve">Schematic of the existing Malta distribution channels from farm to consumer (Channel I to Channel VI)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7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2.1</w:t>
      </w:r>
      <w:r>
        <w:rPr>
          <w:rFonts w:ascii="Times New Roman" w:hAnsi="Times New Roman" w:cs="Times New Roman"/>
          <w:sz w:val="24"/>
          <w:szCs w:val="24"/>
        </w:rPr>
        <w:tab/>
        <w:t xml:space="preserve">Conceptual map of the literature domains relevant to the study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19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2.2</w:t>
      </w:r>
      <w:r>
        <w:rPr>
          <w:rFonts w:ascii="Times New Roman" w:hAnsi="Times New Roman" w:cs="Times New Roman"/>
          <w:sz w:val="24"/>
          <w:szCs w:val="24"/>
        </w:rPr>
        <w:tab/>
        <w:t xml:space="preserve">Thematic framework linking the literature streams to the present study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31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2.3</w:t>
      </w:r>
      <w:r>
        <w:rPr>
          <w:rFonts w:ascii="Times New Roman" w:hAnsi="Times New Roman" w:cs="Times New Roman"/>
          <w:sz w:val="24"/>
          <w:szCs w:val="24"/>
        </w:rPr>
        <w:tab/>
        <w:t xml:space="preserve">Research gap framework and positioning of the present study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37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3.1</w:t>
      </w:r>
      <w:r>
        <w:rPr>
          <w:rFonts w:ascii="Times New Roman" w:hAnsi="Times New Roman" w:cs="Times New Roman"/>
          <w:sz w:val="24"/>
          <w:szCs w:val="24"/>
        </w:rPr>
        <w:tab/>
        <w:t xml:space="preserve">Conceptual pathway from the review of literature to the problem statement, research questions, and objectives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41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3.2</w:t>
      </w:r>
      <w:r>
        <w:rPr>
          <w:rFonts w:ascii="Times New Roman" w:hAnsi="Times New Roman" w:cs="Times New Roman"/>
          <w:sz w:val="24"/>
          <w:szCs w:val="24"/>
        </w:rPr>
        <w:tab/>
        <w:t xml:space="preserve">Problem framework for Malta distribution channel optimisation in Garhwal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48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3.3</w:t>
      </w:r>
      <w:r>
        <w:rPr>
          <w:rFonts w:ascii="Times New Roman" w:hAnsi="Times New Roman" w:cs="Times New Roman"/>
          <w:sz w:val="24"/>
          <w:szCs w:val="24"/>
        </w:rPr>
        <w:tab/>
        <w:t xml:space="preserve">Research logic map linking contextual, empirical, dimensional, theoretical, and methodological gaps to the study objectives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53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4.1</w:t>
      </w:r>
      <w:r>
        <w:rPr>
          <w:rFonts w:ascii="Times New Roman" w:hAnsi="Times New Roman" w:cs="Times New Roman"/>
          <w:sz w:val="24"/>
          <w:szCs w:val="24"/>
        </w:rPr>
        <w:tab/>
        <w:t xml:space="preserve">Roadmap of the research methodology chapter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56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4.2</w:t>
      </w:r>
      <w:r>
        <w:rPr>
          <w:rFonts w:ascii="Times New Roman" w:hAnsi="Times New Roman" w:cs="Times New Roman"/>
          <w:sz w:val="24"/>
          <w:szCs w:val="24"/>
        </w:rPr>
        <w:tab/>
        <w:t xml:space="preserve">Research design positioned on the research onion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57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4.3</w:t>
      </w:r>
      <w:r>
        <w:rPr>
          <w:rFonts w:ascii="Times New Roman" w:hAnsi="Times New Roman" w:cs="Times New Roman"/>
          <w:sz w:val="24"/>
          <w:szCs w:val="24"/>
        </w:rPr>
        <w:tab/>
        <w:t xml:space="preserve">Malta (Citrus sinensis) distribution channel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58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4.4</w:t>
      </w:r>
      <w:r>
        <w:rPr>
          <w:rFonts w:ascii="Times New Roman" w:hAnsi="Times New Roman" w:cs="Times New Roman"/>
          <w:sz w:val="24"/>
          <w:szCs w:val="24"/>
        </w:rPr>
        <w:tab/>
        <w:t xml:space="preserve">RBV-VRIO lens linking channel resources to the cost, time, and quality dimensions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60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4.5</w:t>
      </w:r>
      <w:r>
        <w:rPr>
          <w:rFonts w:ascii="Times New Roman" w:hAnsi="Times New Roman" w:cs="Times New Roman"/>
          <w:sz w:val="24"/>
          <w:szCs w:val="24"/>
        </w:rPr>
        <w:tab/>
        <w:t xml:space="preserve">Map of the study area (Teal Color) within the Garhwal region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61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4.6</w:t>
      </w:r>
      <w:r>
        <w:rPr>
          <w:rFonts w:ascii="Times New Roman" w:hAnsi="Times New Roman" w:cs="Times New Roman"/>
          <w:sz w:val="24"/>
          <w:szCs w:val="24"/>
        </w:rPr>
        <w:tab/>
        <w:t xml:space="preserve">Instrument adoption and adaptation process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65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4.7</w:t>
      </w:r>
      <w:r>
        <w:rPr>
          <w:rFonts w:ascii="Times New Roman" w:hAnsi="Times New Roman" w:cs="Times New Roman"/>
          <w:sz w:val="24"/>
          <w:szCs w:val="24"/>
        </w:rPr>
        <w:tab/>
        <w:t xml:space="preserve">Blueprint of the survey instrument (items per stage x dimension)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67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4.8</w:t>
      </w:r>
      <w:r>
        <w:rPr>
          <w:rFonts w:ascii="Times New Roman" w:hAnsi="Times New Roman" w:cs="Times New Roman"/>
          <w:sz w:val="24"/>
          <w:szCs w:val="24"/>
        </w:rPr>
        <w:tab/>
        <w:t xml:space="preserve">Multi-stage stratified sampling procedure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69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4.9</w:t>
      </w:r>
      <w:r>
        <w:rPr>
          <w:rFonts w:ascii="Times New Roman" w:hAnsi="Times New Roman" w:cs="Times New Roman"/>
          <w:sz w:val="24"/>
          <w:szCs w:val="24"/>
        </w:rPr>
        <w:tab/>
        <w:t xml:space="preserve">Stakeholder composition of the achieved sample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70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4.10</w:t>
      </w:r>
      <w:r>
        <w:rPr>
          <w:rFonts w:ascii="Times New Roman" w:hAnsi="Times New Roman" w:cs="Times New Roman"/>
          <w:sz w:val="24"/>
          <w:szCs w:val="24"/>
        </w:rPr>
        <w:tab/>
        <w:t xml:space="preserve">District-wise distribution of the sample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70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4.11</w:t>
      </w:r>
      <w:r>
        <w:rPr>
          <w:rFonts w:ascii="Times New Roman" w:hAnsi="Times New Roman" w:cs="Times New Roman"/>
          <w:sz w:val="24"/>
          <w:szCs w:val="24"/>
        </w:rPr>
        <w:tab/>
        <w:t xml:space="preserve">Demographic profile of respondents (age, education, experience)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71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4.12</w:t>
      </w:r>
      <w:r>
        <w:rPr>
          <w:rFonts w:ascii="Times New Roman" w:hAnsi="Times New Roman" w:cs="Times New Roman"/>
          <w:sz w:val="24"/>
          <w:szCs w:val="24"/>
        </w:rPr>
        <w:tab/>
        <w:t xml:space="preserve">Cronbach's alpha reliability across the fifteen sub-scales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80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4.13</w:t>
      </w:r>
      <w:r>
        <w:rPr>
          <w:rFonts w:ascii="Times New Roman" w:hAnsi="Times New Roman" w:cs="Times New Roman"/>
          <w:sz w:val="24"/>
          <w:szCs w:val="24"/>
        </w:rPr>
        <w:tab/>
        <w:t xml:space="preserve">Factor refinement funnel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81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4.14</w:t>
      </w:r>
      <w:r>
        <w:rPr>
          <w:rFonts w:ascii="Times New Roman" w:hAnsi="Times New Roman" w:cs="Times New Roman"/>
          <w:sz w:val="24"/>
          <w:szCs w:val="24"/>
        </w:rPr>
        <w:tab/>
        <w:t xml:space="preserve">Mean importance of cost, time, and quality across the five channel stages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82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4.14a</w:t>
      </w:r>
      <w:r>
        <w:rPr>
          <w:rFonts w:ascii="Times New Roman" w:hAnsi="Times New Roman" w:cs="Times New Roman"/>
          <w:sz w:val="24"/>
          <w:szCs w:val="24"/>
        </w:rPr>
        <w:tab/>
        <w:t xml:space="preserve">Factor identification and screening from 144 to 82 factors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84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4.14b</w:t>
      </w:r>
      <w:r>
        <w:rPr>
          <w:rFonts w:ascii="Times New Roman" w:hAnsi="Times New Roman" w:cs="Times New Roman"/>
          <w:sz w:val="24"/>
          <w:szCs w:val="24"/>
        </w:rPr>
        <w:tab/>
        <w:t xml:space="preserve">Factor elimination decision logic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85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4.15</w:t>
      </w:r>
      <w:r>
        <w:rPr>
          <w:rFonts w:ascii="Times New Roman" w:hAnsi="Times New Roman" w:cs="Times New Roman"/>
          <w:sz w:val="24"/>
          <w:szCs w:val="24"/>
        </w:rPr>
        <w:tab/>
        <w:t xml:space="preserve">Distribution of Likert responses by performance dimension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94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4.16</w:t>
      </w:r>
      <w:r>
        <w:rPr>
          <w:rFonts w:ascii="Times New Roman" w:hAnsi="Times New Roman" w:cs="Times New Roman"/>
          <w:sz w:val="24"/>
          <w:szCs w:val="24"/>
        </w:rPr>
        <w:tab/>
        <w:t xml:space="preserve">Inter-correlation among the fifteen sub-scales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95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4.17</w:t>
      </w:r>
      <w:r>
        <w:rPr>
          <w:rFonts w:ascii="Times New Roman" w:hAnsi="Times New Roman" w:cs="Times New Roman"/>
          <w:sz w:val="24"/>
          <w:szCs w:val="24"/>
        </w:rPr>
        <w:tab/>
        <w:t xml:space="preserve">Perceived importance profile across stages (radar view)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95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4.18</w:t>
      </w:r>
      <w:r>
        <w:rPr>
          <w:rFonts w:ascii="Times New Roman" w:hAnsi="Times New Roman" w:cs="Times New Roman"/>
          <w:sz w:val="24"/>
          <w:szCs w:val="24"/>
        </w:rPr>
        <w:tab/>
        <w:t xml:space="preserve">Decision hierarchy for the Fuzzy AHP model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97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4.19</w:t>
      </w:r>
      <w:r>
        <w:rPr>
          <w:rFonts w:ascii="Times New Roman" w:hAnsi="Times New Roman" w:cs="Times New Roman"/>
          <w:sz w:val="24"/>
          <w:szCs w:val="24"/>
        </w:rPr>
        <w:tab/>
        <w:t xml:space="preserve">Triangular fuzzy numbers underlying the linguistic comparison scale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98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4.20</w:t>
      </w:r>
      <w:r>
        <w:rPr>
          <w:rFonts w:ascii="Times New Roman" w:hAnsi="Times New Roman" w:cs="Times New Roman"/>
          <w:sz w:val="24"/>
          <w:szCs w:val="24"/>
        </w:rPr>
        <w:tab/>
        <w:t xml:space="preserve">Procedure of Fuzzy AHP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99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4.21</w:t>
      </w:r>
      <w:r>
        <w:rPr>
          <w:rFonts w:ascii="Times New Roman" w:hAnsi="Times New Roman" w:cs="Times New Roman"/>
          <w:sz w:val="24"/>
          <w:szCs w:val="24"/>
        </w:rPr>
        <w:tab/>
        <w:t xml:space="preserve">Concordance and discordance logic in Fuzzy ELECTRE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100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4.22</w:t>
      </w:r>
      <w:r>
        <w:rPr>
          <w:rFonts w:ascii="Times New Roman" w:hAnsi="Times New Roman" w:cs="Times New Roman"/>
          <w:sz w:val="24"/>
          <w:szCs w:val="24"/>
        </w:rPr>
        <w:tab/>
        <w:t xml:space="preserve">Procedure of Fuzzy ELECTRE I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102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4.23</w:t>
      </w:r>
      <w:r>
        <w:rPr>
          <w:rFonts w:ascii="Times New Roman" w:hAnsi="Times New Roman" w:cs="Times New Roman"/>
          <w:sz w:val="24"/>
          <w:szCs w:val="24"/>
        </w:rPr>
        <w:tab/>
        <w:t xml:space="preserve">Integrated analytical workflow of the study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103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5.1</w:t>
      </w:r>
      <w:r>
        <w:rPr>
          <w:rFonts w:ascii="Times New Roman" w:hAnsi="Times New Roman" w:cs="Times New Roman"/>
          <w:sz w:val="24"/>
          <w:szCs w:val="24"/>
        </w:rPr>
        <w:tab/>
        <w:t xml:space="preserve">District-wise distribution of the sample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106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5.2</w:t>
      </w:r>
      <w:r>
        <w:rPr>
          <w:rFonts w:ascii="Times New Roman" w:hAnsi="Times New Roman" w:cs="Times New Roman"/>
          <w:sz w:val="24"/>
          <w:szCs w:val="24"/>
        </w:rPr>
        <w:tab/>
        <w:t xml:space="preserve">Stakeholder composition of the achieved sample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107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5.3</w:t>
      </w:r>
      <w:r>
        <w:rPr>
          <w:rFonts w:ascii="Times New Roman" w:hAnsi="Times New Roman" w:cs="Times New Roman"/>
          <w:sz w:val="24"/>
          <w:szCs w:val="24"/>
        </w:rPr>
        <w:tab/>
        <w:t xml:space="preserve">Demographic profile of respondents (age, education, experience)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108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5.4</w:t>
      </w:r>
      <w:r>
        <w:rPr>
          <w:rFonts w:ascii="Times New Roman" w:hAnsi="Times New Roman" w:cs="Times New Roman"/>
          <w:sz w:val="24"/>
          <w:szCs w:val="24"/>
        </w:rPr>
        <w:tab/>
        <w:t xml:space="preserve">Cronbach's alpha across the fifteen sub-scales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109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5.5</w:t>
      </w:r>
      <w:r>
        <w:rPr>
          <w:rFonts w:ascii="Times New Roman" w:hAnsi="Times New Roman" w:cs="Times New Roman"/>
          <w:sz w:val="24"/>
          <w:szCs w:val="24"/>
        </w:rPr>
        <w:tab/>
        <w:t xml:space="preserve">Crisp decision-matrix heatmap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111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5.6</w:t>
      </w:r>
      <w:r>
        <w:rPr>
          <w:rFonts w:ascii="Times New Roman" w:hAnsi="Times New Roman" w:cs="Times New Roman"/>
          <w:sz w:val="24"/>
          <w:szCs w:val="24"/>
        </w:rPr>
        <w:tab/>
        <w:t xml:space="preserve">Radar plot of stage performance across the three criteria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112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5.7</w:t>
      </w:r>
      <w:r>
        <w:rPr>
          <w:rFonts w:ascii="Times New Roman" w:hAnsi="Times New Roman" w:cs="Times New Roman"/>
          <w:sz w:val="24"/>
          <w:szCs w:val="24"/>
        </w:rPr>
        <w:tab/>
        <w:t xml:space="preserve">Fuzzy decision matrix visualised as (l, m, u) intervals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113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5.8</w:t>
      </w:r>
      <w:r>
        <w:rPr>
          <w:rFonts w:ascii="Times New Roman" w:hAnsi="Times New Roman" w:cs="Times New Roman"/>
          <w:sz w:val="24"/>
          <w:szCs w:val="24"/>
        </w:rPr>
        <w:tab/>
        <w:t xml:space="preserve">Fuzzy AHP criterion weights with fuzzy spread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115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5.9</w:t>
      </w:r>
      <w:r>
        <w:rPr>
          <w:rFonts w:ascii="Times New Roman" w:hAnsi="Times New Roman" w:cs="Times New Roman"/>
          <w:sz w:val="24"/>
          <w:szCs w:val="24"/>
        </w:rPr>
        <w:tab/>
        <w:t xml:space="preserve">Concordance index heatmap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119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5.10</w:t>
      </w:r>
      <w:r>
        <w:rPr>
          <w:rFonts w:ascii="Times New Roman" w:hAnsi="Times New Roman" w:cs="Times New Roman"/>
          <w:sz w:val="24"/>
          <w:szCs w:val="24"/>
        </w:rPr>
        <w:tab/>
        <w:t xml:space="preserve">Discordance index heatmap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120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5.11</w:t>
      </w:r>
      <w:r>
        <w:rPr>
          <w:rFonts w:ascii="Times New Roman" w:hAnsi="Times New Roman" w:cs="Times New Roman"/>
          <w:sz w:val="24"/>
          <w:szCs w:val="24"/>
        </w:rPr>
        <w:tab/>
        <w:t xml:space="preserve">Aggregate dominance heatmap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121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5.12</w:t>
      </w:r>
      <w:r>
        <w:rPr>
          <w:rFonts w:ascii="Times New Roman" w:hAnsi="Times New Roman" w:cs="Times New Roman"/>
          <w:sz w:val="24"/>
          <w:szCs w:val="24"/>
        </w:rPr>
        <w:tab/>
        <w:t xml:space="preserve">Net concordance and net discordance flow by stage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122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5.13</w:t>
      </w:r>
      <w:r>
        <w:rPr>
          <w:rFonts w:ascii="Times New Roman" w:hAnsi="Times New Roman" w:cs="Times New Roman"/>
          <w:sz w:val="24"/>
          <w:szCs w:val="24"/>
        </w:rPr>
        <w:tab/>
        <w:t xml:space="preserve">Final ranking of the five channel stages (Fuzzy ELECTRE I)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123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5.14</w:t>
      </w:r>
      <w:r>
        <w:rPr>
          <w:rFonts w:ascii="Times New Roman" w:hAnsi="Times New Roman" w:cs="Times New Roman"/>
          <w:sz w:val="24"/>
          <w:szCs w:val="24"/>
        </w:rPr>
        <w:tab/>
        <w:t xml:space="preserve">Sensitivity of the ranking to weight perturbation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125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5.15</w:t>
      </w:r>
      <w:r>
        <w:rPr>
          <w:rFonts w:ascii="Times New Roman" w:hAnsi="Times New Roman" w:cs="Times New Roman"/>
          <w:sz w:val="24"/>
          <w:szCs w:val="24"/>
        </w:rPr>
        <w:tab/>
        <w:t xml:space="preserve">Analytical pipeline of Chapter 5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126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6.1</w:t>
      </w:r>
      <w:r>
        <w:rPr>
          <w:rFonts w:ascii="Times New Roman" w:hAnsi="Times New Roman" w:cs="Times New Roman"/>
          <w:sz w:val="24"/>
          <w:szCs w:val="24"/>
        </w:rPr>
        <w:tab/>
        <w:t xml:space="preserve">Headline outcomes of the study at a glance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129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6.2</w:t>
      </w:r>
      <w:r>
        <w:rPr>
          <w:rFonts w:ascii="Times New Roman" w:hAnsi="Times New Roman" w:cs="Times New Roman"/>
          <w:sz w:val="24"/>
          <w:szCs w:val="24"/>
        </w:rPr>
        <w:tab/>
        <w:t xml:space="preserve">District-wise distribution of the sample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130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6.3</w:t>
      </w:r>
      <w:r>
        <w:rPr>
          <w:rFonts w:ascii="Times New Roman" w:hAnsi="Times New Roman" w:cs="Times New Roman"/>
          <w:sz w:val="24"/>
          <w:szCs w:val="24"/>
        </w:rPr>
        <w:tab/>
        <w:t xml:space="preserve">Stakeholder composition of the achieved sample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132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6.4</w:t>
      </w:r>
      <w:r>
        <w:rPr>
          <w:rFonts w:ascii="Times New Roman" w:hAnsi="Times New Roman" w:cs="Times New Roman"/>
          <w:sz w:val="24"/>
          <w:szCs w:val="24"/>
        </w:rPr>
        <w:tab/>
        <w:t xml:space="preserve">Cronbach's alpha across the fifteen sub-scales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133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6.5</w:t>
      </w:r>
      <w:r>
        <w:rPr>
          <w:rFonts w:ascii="Times New Roman" w:hAnsi="Times New Roman" w:cs="Times New Roman"/>
          <w:sz w:val="24"/>
          <w:szCs w:val="24"/>
        </w:rPr>
        <w:tab/>
        <w:t xml:space="preserve">Heatmap of the pairwise comparison matrix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136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6.6</w:t>
      </w:r>
      <w:r>
        <w:rPr>
          <w:rFonts w:ascii="Times New Roman" w:hAnsi="Times New Roman" w:cs="Times New Roman"/>
          <w:sz w:val="24"/>
          <w:szCs w:val="24"/>
        </w:rPr>
        <w:tab/>
        <w:t xml:space="preserve">Triangular fuzzy numbers for the linguistic comparison scale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137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6.7</w:t>
      </w:r>
      <w:r>
        <w:rPr>
          <w:rFonts w:ascii="Times New Roman" w:hAnsi="Times New Roman" w:cs="Times New Roman"/>
          <w:sz w:val="24"/>
          <w:szCs w:val="24"/>
        </w:rPr>
        <w:tab/>
        <w:t xml:space="preserve">Fuzzy AHP criterion weights with fuzzy spread (whiskers)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138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6.8</w:t>
      </w:r>
      <w:r>
        <w:rPr>
          <w:rFonts w:ascii="Times New Roman" w:hAnsi="Times New Roman" w:cs="Times New Roman"/>
          <w:sz w:val="24"/>
          <w:szCs w:val="24"/>
        </w:rPr>
        <w:tab/>
        <w:t xml:space="preserve">Relative weight of the three decision criteria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140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6.9</w:t>
      </w:r>
      <w:r>
        <w:rPr>
          <w:rFonts w:ascii="Times New Roman" w:hAnsi="Times New Roman" w:cs="Times New Roman"/>
          <w:sz w:val="24"/>
          <w:szCs w:val="24"/>
        </w:rPr>
        <w:tab/>
        <w:t xml:space="preserve">How cost, time and quality build each stage's composite priority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140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6.10</w:t>
      </w:r>
      <w:r>
        <w:rPr>
          <w:rFonts w:ascii="Times New Roman" w:hAnsi="Times New Roman" w:cs="Times New Roman"/>
          <w:sz w:val="24"/>
          <w:szCs w:val="24"/>
        </w:rPr>
        <w:tab/>
        <w:t xml:space="preserve">Crisp decision-matrix heatmap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142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6.11</w:t>
      </w:r>
      <w:r>
        <w:rPr>
          <w:rFonts w:ascii="Times New Roman" w:hAnsi="Times New Roman" w:cs="Times New Roman"/>
          <w:sz w:val="24"/>
          <w:szCs w:val="24"/>
        </w:rPr>
        <w:tab/>
        <w:t xml:space="preserve">Radar plot of stage performance across the three criteria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142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6.12</w:t>
      </w:r>
      <w:r>
        <w:rPr>
          <w:rFonts w:ascii="Times New Roman" w:hAnsi="Times New Roman" w:cs="Times New Roman"/>
          <w:sz w:val="24"/>
          <w:szCs w:val="24"/>
        </w:rPr>
        <w:tab/>
        <w:t xml:space="preserve">Weighted decision matrix (crisp score × criterion weight)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143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6.13</w:t>
      </w:r>
      <w:r>
        <w:rPr>
          <w:rFonts w:ascii="Times New Roman" w:hAnsi="Times New Roman" w:cs="Times New Roman"/>
          <w:sz w:val="24"/>
          <w:szCs w:val="24"/>
        </w:rPr>
        <w:tab/>
        <w:t xml:space="preserve">Concordance matrix heatmap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145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6.14</w:t>
      </w:r>
      <w:r>
        <w:rPr>
          <w:rFonts w:ascii="Times New Roman" w:hAnsi="Times New Roman" w:cs="Times New Roman"/>
          <w:sz w:val="24"/>
          <w:szCs w:val="24"/>
        </w:rPr>
        <w:tab/>
        <w:t xml:space="preserve">Discordance matrix heatmap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146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6.15</w:t>
      </w:r>
      <w:r>
        <w:rPr>
          <w:rFonts w:ascii="Times New Roman" w:hAnsi="Times New Roman" w:cs="Times New Roman"/>
          <w:sz w:val="24"/>
          <w:szCs w:val="24"/>
        </w:rPr>
        <w:tab/>
        <w:t xml:space="preserve">Aggregate dominance matrix heatmap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147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6.16</w:t>
      </w:r>
      <w:r>
        <w:rPr>
          <w:rFonts w:ascii="Times New Roman" w:hAnsi="Times New Roman" w:cs="Times New Roman"/>
          <w:sz w:val="24"/>
          <w:szCs w:val="24"/>
        </w:rPr>
        <w:tab/>
        <w:t xml:space="preserve">Final ranking of Malta channel stages (Fuzzy ELECTRE I)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148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6.17</w:t>
      </w:r>
      <w:r>
        <w:rPr>
          <w:rFonts w:ascii="Times New Roman" w:hAnsi="Times New Roman" w:cs="Times New Roman"/>
          <w:sz w:val="24"/>
          <w:szCs w:val="24"/>
        </w:rPr>
        <w:tab/>
        <w:t xml:space="preserve">Relative Criticality Index of the five channel stages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150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6.18</w:t>
      </w:r>
      <w:r>
        <w:rPr>
          <w:rFonts w:ascii="Times New Roman" w:hAnsi="Times New Roman" w:cs="Times New Roman"/>
          <w:sz w:val="24"/>
          <w:szCs w:val="24"/>
        </w:rPr>
        <w:tab/>
        <w:t xml:space="preserve">Concentration of channel criticality (Pareto view)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151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6.19</w:t>
      </w:r>
      <w:r>
        <w:rPr>
          <w:rFonts w:ascii="Times New Roman" w:hAnsi="Times New Roman" w:cs="Times New Roman"/>
          <w:sz w:val="24"/>
          <w:szCs w:val="24"/>
        </w:rPr>
        <w:tab/>
        <w:t xml:space="preserve">Competitive profile of each stage by criterion (1 = best, 5 = weakest)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152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6.20</w:t>
      </w:r>
      <w:r>
        <w:rPr>
          <w:rFonts w:ascii="Times New Roman" w:hAnsi="Times New Roman" w:cs="Times New Roman"/>
          <w:sz w:val="24"/>
          <w:szCs w:val="24"/>
        </w:rPr>
        <w:tab/>
        <w:t xml:space="preserve">Strategic priority map: criticality versus cost vulnerability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153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6.7a</w:t>
      </w:r>
      <w:r>
        <w:rPr>
          <w:rFonts w:ascii="Times New Roman" w:hAnsi="Times New Roman" w:cs="Times New Roman"/>
          <w:sz w:val="24"/>
          <w:szCs w:val="24"/>
        </w:rPr>
        <w:tab/>
        <w:t xml:space="preserve">Fuzzy AHP decision hierarchy with global criterion weights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156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6.7b</w:t>
      </w:r>
      <w:r>
        <w:rPr>
          <w:rFonts w:ascii="Times New Roman" w:hAnsi="Times New Roman" w:cs="Times New Roman"/>
          <w:sz w:val="24"/>
          <w:szCs w:val="24"/>
        </w:rPr>
        <w:tab/>
        <w:t xml:space="preserve">Fuzzy ELECTRE I global ranking of the five channel stages, with Relative Criticality Index and net outranking flow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157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6.21</w:t>
      </w:r>
      <w:r>
        <w:rPr>
          <w:rFonts w:ascii="Times New Roman" w:hAnsi="Times New Roman" w:cs="Times New Roman"/>
          <w:sz w:val="24"/>
          <w:szCs w:val="24"/>
        </w:rPr>
        <w:tab/>
        <w:t xml:space="preserve">Rank stability underweight perturbation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160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6.22</w:t>
      </w:r>
      <w:r>
        <w:rPr>
          <w:rFonts w:ascii="Times New Roman" w:hAnsi="Times New Roman" w:cs="Times New Roman"/>
          <w:sz w:val="24"/>
          <w:szCs w:val="24"/>
        </w:rPr>
        <w:tab/>
        <w:t xml:space="preserve">Four independent grounds for confidence in the outcomes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161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6.23</w:t>
      </w:r>
      <w:r>
        <w:rPr>
          <w:rFonts w:ascii="Times New Roman" w:hAnsi="Times New Roman" w:cs="Times New Roman"/>
          <w:sz w:val="24"/>
          <w:szCs w:val="24"/>
        </w:rPr>
        <w:tab/>
        <w:t xml:space="preserve">Intervention priority tiers derived from the criticality outcomes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164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6.24</w:t>
      </w:r>
      <w:r>
        <w:rPr>
          <w:rFonts w:ascii="Times New Roman" w:hAnsi="Times New Roman" w:cs="Times New Roman"/>
          <w:sz w:val="24"/>
          <w:szCs w:val="24"/>
        </w:rPr>
        <w:tab/>
        <w:t xml:space="preserve">Optimal Malta transportation network: district-to-market flows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167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6.25</w:t>
      </w:r>
      <w:r>
        <w:rPr>
          <w:rFonts w:ascii="Times New Roman" w:hAnsi="Times New Roman" w:cs="Times New Roman"/>
          <w:sz w:val="24"/>
          <w:szCs w:val="24"/>
        </w:rPr>
        <w:tab/>
        <w:t xml:space="preserve">Optimal dispatch plan by route (quintals and unit cost)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167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6.26</w:t>
      </w:r>
      <w:r>
        <w:rPr>
          <w:rFonts w:ascii="Times New Roman" w:hAnsi="Times New Roman" w:cs="Times New Roman"/>
          <w:sz w:val="24"/>
          <w:szCs w:val="24"/>
        </w:rPr>
        <w:tab/>
        <w:t xml:space="preserve">Total transportation cost: optimised plan versus naïve baseline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168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6.27</w:t>
      </w:r>
      <w:r>
        <w:rPr>
          <w:rFonts w:ascii="Times New Roman" w:hAnsi="Times New Roman" w:cs="Times New Roman"/>
          <w:sz w:val="24"/>
          <w:szCs w:val="24"/>
        </w:rPr>
        <w:tab/>
        <w:t xml:space="preserve">Structure of the four-echelon combined transportation network for Malta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186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8.1</w:t>
      </w:r>
      <w:r>
        <w:rPr>
          <w:rFonts w:ascii="Times New Roman" w:hAnsi="Times New Roman" w:cs="Times New Roman"/>
          <w:sz w:val="24"/>
          <w:szCs w:val="24"/>
        </w:rPr>
        <w:tab/>
        <w:t xml:space="preserve">Study's conclusions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186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8.3</w:t>
      </w:r>
      <w:r>
        <w:rPr>
          <w:rFonts w:ascii="Times New Roman" w:hAnsi="Times New Roman" w:cs="Times New Roman"/>
          <w:sz w:val="24"/>
          <w:szCs w:val="24"/>
        </w:rPr>
        <w:tab/>
        <w:t xml:space="preserve">Implementation roadmap (Gantt chart) for the prioritised Malta interventions, by tier and time horizon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191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Figure 8.2</w:t>
      </w:r>
      <w:r>
        <w:rPr>
          <w:rFonts w:ascii="Times New Roman" w:hAnsi="Times New Roman" w:cs="Times New Roman"/>
          <w:sz w:val="24"/>
          <w:szCs w:val="24"/>
        </w:rPr>
        <w:tab/>
        <w:t xml:space="preserve">Turning Malta into a regional opportunity for Uttarakhand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193</w:t>
      </w:r>
    </w:p>
    <w:p>
      <w:pPr>
        <w:pStyle w:val="Heading1"/>
        <w:pageBreakBefore w:val="1"/>
        <w:spacing w:before="0" w:after="3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aps/>
          <w:sz w:val="28"/>
          <w:szCs w:val="28"/>
        </w:rPr>
        <w:t xml:space="preserve">List of Tables</w:t>
      </w:r>
    </w:p>
    <w:p>
      <w:pPr>
        <w:tabs>
          <w:tab w:val="left" w:pos="1418"/>
          <w:tab w:val="right" w:pos="8811"/>
        </w:tabs>
        <w:spacing w:after="200" w:line="276" w:lineRule="auto"/>
        <w:pBdr>
          <w:bottom w:val="single" w:sz="6" w:space="2" w:color="000000"/>
        </w:pBdr>
      </w:pPr>
      <w:r>
        <w:rPr>
          <w:rFonts w:ascii="Times New Roman" w:hAnsi="Times New Roman" w:cs="Times New Roman"/>
          <w:b/>
          <w:sz w:val="24"/>
          <w:szCs w:val="24"/>
        </w:rPr>
        <w:t xml:space="preserve">Table No.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Title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Page No.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1.1</w:t>
      </w:r>
      <w:r>
        <w:rPr>
          <w:rFonts w:ascii="Times New Roman" w:hAnsi="Times New Roman" w:cs="Times New Roman"/>
          <w:sz w:val="24"/>
          <w:szCs w:val="24"/>
        </w:rPr>
        <w:tab/>
        <w:t xml:space="preserve">Area, Production and Productivity of Citrus (Including Malta) in Uttarakhand, Selected Years (2008–2009 to 2022–2023)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2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1.3</w:t>
      </w:r>
      <w:r>
        <w:rPr>
          <w:rFonts w:ascii="Times New Roman" w:hAnsi="Times New Roman" w:cs="Times New Roman"/>
          <w:sz w:val="24"/>
          <w:szCs w:val="24"/>
        </w:rPr>
        <w:tab/>
        <w:t xml:space="preserve">Indicative Share of Marketed Malta Handled by Each Type of Distribution Channel and Approximate Producer’s Share of Consumer Price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8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1.2</w:t>
      </w:r>
      <w:r>
        <w:rPr>
          <w:rFonts w:ascii="Times New Roman" w:hAnsi="Times New Roman" w:cs="Times New Roman"/>
          <w:sz w:val="24"/>
          <w:szCs w:val="24"/>
        </w:rPr>
        <w:tab/>
        <w:t xml:space="preserve">Comparative Summary of Key Horticulture Missions in Uttarakhand (Apple, Kiwi and the Proposed Malta Mission)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10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2.1</w:t>
      </w:r>
      <w:r>
        <w:rPr>
          <w:rFonts w:ascii="Times New Roman" w:hAnsi="Times New Roman" w:cs="Times New Roman"/>
          <w:sz w:val="24"/>
          <w:szCs w:val="24"/>
        </w:rPr>
        <w:tab/>
        <w:t xml:space="preserve">Summary of key studies on Malta (Citrus sinensis) in Uttarakhand and related hill regions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21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2.2</w:t>
      </w:r>
      <w:r>
        <w:rPr>
          <w:rFonts w:ascii="Times New Roman" w:hAnsi="Times New Roman" w:cs="Times New Roman"/>
          <w:sz w:val="24"/>
          <w:szCs w:val="24"/>
        </w:rPr>
        <w:tab/>
        <w:t xml:space="preserve">Major studies on fruit and vegetable marketing efficiency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24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2.3</w:t>
      </w:r>
      <w:r>
        <w:rPr>
          <w:rFonts w:ascii="Times New Roman" w:hAnsi="Times New Roman" w:cs="Times New Roman"/>
          <w:sz w:val="24"/>
          <w:szCs w:val="24"/>
        </w:rPr>
        <w:tab/>
        <w:t xml:space="preserve">Studies on post-harvest quality and perishability in horticultural supply chains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26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2.4</w:t>
      </w:r>
      <w:r>
        <w:rPr>
          <w:rFonts w:ascii="Times New Roman" w:hAnsi="Times New Roman" w:cs="Times New Roman"/>
          <w:sz w:val="24"/>
          <w:szCs w:val="24"/>
        </w:rPr>
        <w:tab/>
        <w:t xml:space="preserve">Studies applying the Resource-Based View in agri-food or supply-chain research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29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2.5</w:t>
      </w:r>
      <w:r>
        <w:rPr>
          <w:rFonts w:ascii="Times New Roman" w:hAnsi="Times New Roman" w:cs="Times New Roman"/>
          <w:sz w:val="24"/>
          <w:szCs w:val="24"/>
        </w:rPr>
        <w:tab/>
        <w:t xml:space="preserve">Review of studies applying Fuzzy AHP in agriculture, logistics, and supply chains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33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2.6</w:t>
      </w:r>
      <w:r>
        <w:rPr>
          <w:rFonts w:ascii="Times New Roman" w:hAnsi="Times New Roman" w:cs="Times New Roman"/>
          <w:sz w:val="24"/>
          <w:szCs w:val="24"/>
        </w:rPr>
        <w:tab/>
        <w:t xml:space="preserve">Review of studies applying Fuzzy ELECTRE / outranking methods in agriculture, logistics, and supply chains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34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2.7</w:t>
      </w:r>
      <w:r>
        <w:rPr>
          <w:rFonts w:ascii="Times New Roman" w:hAnsi="Times New Roman" w:cs="Times New Roman"/>
          <w:sz w:val="24"/>
          <w:szCs w:val="24"/>
        </w:rPr>
        <w:tab/>
        <w:t xml:space="preserve">Research gap matrix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36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3.2</w:t>
      </w:r>
      <w:r>
        <w:rPr>
          <w:rFonts w:ascii="Times New Roman" w:hAnsi="Times New Roman" w:cs="Times New Roman"/>
          <w:sz w:val="24"/>
          <w:szCs w:val="24"/>
        </w:rPr>
        <w:tab/>
        <w:t xml:space="preserve">Research gap matrix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46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3.3</w:t>
      </w:r>
      <w:r>
        <w:rPr>
          <w:rFonts w:ascii="Times New Roman" w:hAnsi="Times New Roman" w:cs="Times New Roman"/>
          <w:sz w:val="24"/>
          <w:szCs w:val="24"/>
        </w:rPr>
        <w:tab/>
        <w:t xml:space="preserve">Problem dimensions in Malta distribution channels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48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3.4</w:t>
      </w:r>
      <w:r>
        <w:rPr>
          <w:rFonts w:ascii="Times New Roman" w:hAnsi="Times New Roman" w:cs="Times New Roman"/>
          <w:sz w:val="24"/>
          <w:szCs w:val="24"/>
        </w:rPr>
        <w:tab/>
        <w:t xml:space="preserve">Mapping of research questions to research objectives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50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3.5</w:t>
      </w:r>
      <w:r>
        <w:rPr>
          <w:rFonts w:ascii="Times New Roman" w:hAnsi="Times New Roman" w:cs="Times New Roman"/>
          <w:sz w:val="24"/>
          <w:szCs w:val="24"/>
        </w:rPr>
        <w:tab/>
        <w:t xml:space="preserve">Justification matrix showing the academic, policy, social, and practical relevance of the study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52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4.1</w:t>
      </w:r>
      <w:r>
        <w:rPr>
          <w:rFonts w:ascii="Times New Roman" w:hAnsi="Times New Roman" w:cs="Times New Roman"/>
          <w:sz w:val="24"/>
          <w:szCs w:val="24"/>
        </w:rPr>
        <w:tab/>
        <w:t xml:space="preserve">Rationale for selecting a cross-sectional over a longitudinal design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59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4.2</w:t>
      </w:r>
      <w:r>
        <w:rPr>
          <w:rFonts w:ascii="Times New Roman" w:hAnsi="Times New Roman" w:cs="Times New Roman"/>
          <w:sz w:val="24"/>
          <w:szCs w:val="24"/>
        </w:rPr>
        <w:tab/>
        <w:t xml:space="preserve">District profile of the study area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62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4.3</w:t>
      </w:r>
      <w:r>
        <w:rPr>
          <w:rFonts w:ascii="Times New Roman" w:hAnsi="Times New Roman" w:cs="Times New Roman"/>
          <w:sz w:val="24"/>
          <w:szCs w:val="24"/>
        </w:rPr>
        <w:tab/>
        <w:t xml:space="preserve">Questionnaire adaptation framework based on Negi (2018)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65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4.4</w:t>
      </w:r>
      <w:r>
        <w:rPr>
          <w:rFonts w:ascii="Times New Roman" w:hAnsi="Times New Roman" w:cs="Times New Roman"/>
          <w:sz w:val="24"/>
          <w:szCs w:val="24"/>
        </w:rPr>
        <w:tab/>
        <w:t xml:space="preserve">Operational definition of the three constructs with illustrative items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68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4.5</w:t>
      </w:r>
      <w:r>
        <w:rPr>
          <w:rFonts w:ascii="Times New Roman" w:hAnsi="Times New Roman" w:cs="Times New Roman"/>
          <w:sz w:val="24"/>
          <w:szCs w:val="24"/>
        </w:rPr>
        <w:tab/>
        <w:t xml:space="preserve">Stakeholder composition and district-wise sample allocation (N = 1,300)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71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4.6</w:t>
      </w:r>
      <w:r>
        <w:rPr>
          <w:rFonts w:ascii="Times New Roman" w:hAnsi="Times New Roman" w:cs="Times New Roman"/>
          <w:sz w:val="24"/>
          <w:szCs w:val="24"/>
        </w:rPr>
        <w:tab/>
        <w:t xml:space="preserve">Selected demographic characteristics of respondents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71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4.5a</w:t>
      </w:r>
      <w:r>
        <w:rPr>
          <w:rFonts w:ascii="Times New Roman" w:hAnsi="Times New Roman" w:cs="Times New Roman"/>
          <w:sz w:val="24"/>
          <w:szCs w:val="24"/>
        </w:rPr>
        <w:tab/>
        <w:t xml:space="preserve">Basis for the identification of study blocks, by district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72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4.5b</w:t>
      </w:r>
      <w:r>
        <w:rPr>
          <w:rFonts w:ascii="Times New Roman" w:hAnsi="Times New Roman" w:cs="Times New Roman"/>
          <w:sz w:val="24"/>
          <w:szCs w:val="24"/>
        </w:rPr>
        <w:tab/>
        <w:t xml:space="preserve">District production metrics and horticultural profile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73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4.5c</w:t>
      </w:r>
      <w:r>
        <w:rPr>
          <w:rFonts w:ascii="Times New Roman" w:hAnsi="Times New Roman" w:cs="Times New Roman"/>
          <w:sz w:val="24"/>
          <w:szCs w:val="24"/>
        </w:rPr>
        <w:tab/>
        <w:t xml:space="preserve">Production characteristics and research comparative matrix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74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4.5d</w:t>
      </w:r>
      <w:r>
        <w:rPr>
          <w:rFonts w:ascii="Times New Roman" w:hAnsi="Times New Roman" w:cs="Times New Roman"/>
          <w:sz w:val="24"/>
          <w:szCs w:val="24"/>
        </w:rPr>
        <w:tab/>
        <w:t xml:space="preserve">Integrated selection rationale, production profiles, and marketing dynamics for the study sites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75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4.7</w:t>
      </w:r>
      <w:r>
        <w:rPr>
          <w:rFonts w:ascii="Times New Roman" w:hAnsi="Times New Roman" w:cs="Times New Roman"/>
          <w:sz w:val="24"/>
          <w:szCs w:val="24"/>
        </w:rPr>
        <w:tab/>
        <w:t xml:space="preserve">Positioning of the present study against illustrative methodological literature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78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4.8</w:t>
      </w:r>
      <w:r>
        <w:rPr>
          <w:rFonts w:ascii="Times New Roman" w:hAnsi="Times New Roman" w:cs="Times New Roman"/>
          <w:sz w:val="24"/>
          <w:szCs w:val="24"/>
        </w:rPr>
        <w:tab/>
        <w:t xml:space="preserve">Reliability statistics of the fifteen sub-scales (N = 1,300)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80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4.9</w:t>
      </w:r>
      <w:r>
        <w:rPr>
          <w:rFonts w:ascii="Times New Roman" w:hAnsi="Times New Roman" w:cs="Times New Roman"/>
          <w:sz w:val="24"/>
          <w:szCs w:val="24"/>
        </w:rPr>
        <w:tab/>
        <w:t xml:space="preserve">Mean perceived importance of cost, time, and quality by channel stage (1–5 scale)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82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4.9a</w:t>
      </w:r>
      <w:r>
        <w:rPr>
          <w:rFonts w:ascii="Times New Roman" w:hAnsi="Times New Roman" w:cs="Times New Roman"/>
          <w:sz w:val="24"/>
          <w:szCs w:val="24"/>
        </w:rPr>
        <w:tab/>
        <w:t xml:space="preserve">Sources used for the identification of factors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83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4.9b</w:t>
      </w:r>
      <w:r>
        <w:rPr>
          <w:rFonts w:ascii="Times New Roman" w:hAnsi="Times New Roman" w:cs="Times New Roman"/>
          <w:sz w:val="24"/>
          <w:szCs w:val="24"/>
        </w:rPr>
        <w:tab/>
        <w:t xml:space="preserve">Thematic classification of the initial pool of 144 factors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83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4.9c</w:t>
      </w:r>
      <w:r>
        <w:rPr>
          <w:rFonts w:ascii="Times New Roman" w:hAnsi="Times New Roman" w:cs="Times New Roman"/>
          <w:sz w:val="24"/>
          <w:szCs w:val="24"/>
        </w:rPr>
        <w:tab/>
        <w:t xml:space="preserve">Criteria used for the screening and elimination of factors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85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4.9d</w:t>
      </w:r>
      <w:r>
        <w:rPr>
          <w:rFonts w:ascii="Times New Roman" w:hAnsi="Times New Roman" w:cs="Times New Roman"/>
          <w:sz w:val="24"/>
          <w:szCs w:val="24"/>
        </w:rPr>
        <w:tab/>
        <w:t xml:space="preserve">Categories of eliminated factors and reasons for elimination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85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4.9e</w:t>
      </w:r>
      <w:r>
        <w:rPr>
          <w:rFonts w:ascii="Times New Roman" w:hAnsi="Times New Roman" w:cs="Times New Roman"/>
          <w:sz w:val="24"/>
          <w:szCs w:val="24"/>
        </w:rPr>
        <w:tab/>
        <w:t xml:space="preserve">Stage-wise reduction of the factor pool from 144 to 82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85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4.9f</w:t>
      </w:r>
      <w:r>
        <w:rPr>
          <w:rFonts w:ascii="Times New Roman" w:hAnsi="Times New Roman" w:cs="Times New Roman"/>
          <w:sz w:val="24"/>
          <w:szCs w:val="24"/>
        </w:rPr>
        <w:tab/>
        <w:t xml:space="preserve">Complete pool of 144 identified factors with retention status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86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4.9g</w:t>
      </w:r>
      <w:r>
        <w:rPr>
          <w:rFonts w:ascii="Times New Roman" w:hAnsi="Times New Roman" w:cs="Times New Roman"/>
          <w:sz w:val="24"/>
          <w:szCs w:val="24"/>
        </w:rPr>
        <w:tab/>
        <w:t xml:space="preserve">The final set of 82 retained factors, by stage and dimension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91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4.10</w:t>
      </w:r>
      <w:r>
        <w:rPr>
          <w:rFonts w:ascii="Times New Roman" w:hAnsi="Times New Roman" w:cs="Times New Roman"/>
          <w:sz w:val="24"/>
          <w:szCs w:val="24"/>
        </w:rPr>
        <w:tab/>
        <w:t xml:space="preserve">Linguistic scale and corresponding triangular fuzzy numbers for Fuzzy AHP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97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4.11</w:t>
      </w:r>
      <w:r>
        <w:rPr>
          <w:rFonts w:ascii="Times New Roman" w:hAnsi="Times New Roman" w:cs="Times New Roman"/>
          <w:sz w:val="24"/>
          <w:szCs w:val="24"/>
        </w:rPr>
        <w:tab/>
        <w:t xml:space="preserve">Stepwise summary of the Fuzzy ELECTRE I procedure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102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5.1</w:t>
      </w:r>
      <w:r>
        <w:rPr>
          <w:rFonts w:ascii="Times New Roman" w:hAnsi="Times New Roman" w:cs="Times New Roman"/>
          <w:sz w:val="24"/>
          <w:szCs w:val="24"/>
        </w:rPr>
        <w:tab/>
        <w:t xml:space="preserve">Geographic distribution of the sample across districts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106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5.2</w:t>
      </w:r>
      <w:r>
        <w:rPr>
          <w:rFonts w:ascii="Times New Roman" w:hAnsi="Times New Roman" w:cs="Times New Roman"/>
          <w:sz w:val="24"/>
          <w:szCs w:val="24"/>
        </w:rPr>
        <w:tab/>
        <w:t xml:space="preserve">Stakeholder-group composition of the sample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107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5.3</w:t>
      </w:r>
      <w:r>
        <w:rPr>
          <w:rFonts w:ascii="Times New Roman" w:hAnsi="Times New Roman" w:cs="Times New Roman"/>
          <w:sz w:val="24"/>
          <w:szCs w:val="24"/>
        </w:rPr>
        <w:tab/>
        <w:t xml:space="preserve">Demographic profile of respondents (age and experience)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108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5.4</w:t>
      </w:r>
      <w:r>
        <w:rPr>
          <w:rFonts w:ascii="Times New Roman" w:hAnsi="Times New Roman" w:cs="Times New Roman"/>
          <w:sz w:val="24"/>
          <w:szCs w:val="24"/>
        </w:rPr>
        <w:tab/>
        <w:t xml:space="preserve">Reliability of the fifteen sub-scales (Jamovi)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109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5.5</w:t>
      </w:r>
      <w:r>
        <w:rPr>
          <w:rFonts w:ascii="Times New Roman" w:hAnsi="Times New Roman" w:cs="Times New Roman"/>
          <w:sz w:val="24"/>
          <w:szCs w:val="24"/>
        </w:rPr>
        <w:tab/>
        <w:t xml:space="preserve">Crisp decision matrix (mean rating by stage and criterion)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110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5.6</w:t>
      </w:r>
      <w:r>
        <w:rPr>
          <w:rFonts w:ascii="Times New Roman" w:hAnsi="Times New Roman" w:cs="Times New Roman"/>
          <w:sz w:val="24"/>
          <w:szCs w:val="24"/>
        </w:rPr>
        <w:tab/>
        <w:t xml:space="preserve">Fuzzy decision matrix (triangular fuzzy numbers, l, m, u)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112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5.7</w:t>
      </w:r>
      <w:r>
        <w:rPr>
          <w:rFonts w:ascii="Times New Roman" w:hAnsi="Times New Roman" w:cs="Times New Roman"/>
          <w:sz w:val="24"/>
          <w:szCs w:val="24"/>
        </w:rPr>
        <w:tab/>
        <w:t xml:space="preserve">Crisp pairwise comparison matrix for the three criteria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114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5.8</w:t>
      </w:r>
      <w:r>
        <w:rPr>
          <w:rFonts w:ascii="Times New Roman" w:hAnsi="Times New Roman" w:cs="Times New Roman"/>
          <w:sz w:val="24"/>
          <w:szCs w:val="24"/>
        </w:rPr>
        <w:tab/>
        <w:t xml:space="preserve">Fuzzified pairwise comparison matrix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114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5.9</w:t>
      </w:r>
      <w:r>
        <w:rPr>
          <w:rFonts w:ascii="Times New Roman" w:hAnsi="Times New Roman" w:cs="Times New Roman"/>
          <w:sz w:val="24"/>
          <w:szCs w:val="24"/>
        </w:rPr>
        <w:tab/>
        <w:t xml:space="preserve">Row geometric means, fuzzy weights, and defuzzified criterion weights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115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5.10</w:t>
      </w:r>
      <w:r>
        <w:rPr>
          <w:rFonts w:ascii="Times New Roman" w:hAnsi="Times New Roman" w:cs="Times New Roman"/>
          <w:sz w:val="24"/>
          <w:szCs w:val="24"/>
        </w:rPr>
        <w:tab/>
        <w:t xml:space="preserve">Step-by-step derivation of the Cost criterion weight (Buckley method)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117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5.11</w:t>
      </w:r>
      <w:r>
        <w:rPr>
          <w:rFonts w:ascii="Times New Roman" w:hAnsi="Times New Roman" w:cs="Times New Roman"/>
          <w:sz w:val="24"/>
          <w:szCs w:val="24"/>
        </w:rPr>
        <w:tab/>
        <w:t xml:space="preserve">Concordance index matrix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118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5.12</w:t>
      </w:r>
      <w:r>
        <w:rPr>
          <w:rFonts w:ascii="Times New Roman" w:hAnsi="Times New Roman" w:cs="Times New Roman"/>
          <w:sz w:val="24"/>
          <w:szCs w:val="24"/>
        </w:rPr>
        <w:tab/>
        <w:t xml:space="preserve">Discordance index matrix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119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5.13</w:t>
      </w:r>
      <w:r>
        <w:rPr>
          <w:rFonts w:ascii="Times New Roman" w:hAnsi="Times New Roman" w:cs="Times New Roman"/>
          <w:sz w:val="24"/>
          <w:szCs w:val="24"/>
        </w:rPr>
        <w:tab/>
        <w:t xml:space="preserve">Aggregate dominance matrix (1 = row outranks column)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121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5.14</w:t>
      </w:r>
      <w:r>
        <w:rPr>
          <w:rFonts w:ascii="Times New Roman" w:hAnsi="Times New Roman" w:cs="Times New Roman"/>
          <w:sz w:val="24"/>
          <w:szCs w:val="24"/>
        </w:rPr>
        <w:tab/>
        <w:t xml:space="preserve">Net concordance/discordance flows and final ranking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122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5.15</w:t>
      </w:r>
      <w:r>
        <w:rPr>
          <w:rFonts w:ascii="Times New Roman" w:hAnsi="Times New Roman" w:cs="Times New Roman"/>
          <w:sz w:val="24"/>
          <w:szCs w:val="24"/>
        </w:rPr>
        <w:tab/>
        <w:t xml:space="preserve">Stage ranks underweight-perturbation scenarios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124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6.1</w:t>
      </w:r>
      <w:r>
        <w:rPr>
          <w:rFonts w:ascii="Times New Roman" w:hAnsi="Times New Roman" w:cs="Times New Roman"/>
          <w:sz w:val="24"/>
          <w:szCs w:val="24"/>
        </w:rPr>
        <w:tab/>
        <w:t xml:space="preserve">Headline outcomes of the integrated Fuzzy AHP–Fuzzy ELECTRE I analysis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129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6.2</w:t>
      </w:r>
      <w:r>
        <w:rPr>
          <w:rFonts w:ascii="Times New Roman" w:hAnsi="Times New Roman" w:cs="Times New Roman"/>
          <w:sz w:val="24"/>
          <w:szCs w:val="24"/>
        </w:rPr>
        <w:tab/>
        <w:t xml:space="preserve">Geographic distribution of respondents (N = 1,300)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130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6.3</w:t>
      </w:r>
      <w:r>
        <w:rPr>
          <w:rFonts w:ascii="Times New Roman" w:hAnsi="Times New Roman" w:cs="Times New Roman"/>
          <w:sz w:val="24"/>
          <w:szCs w:val="24"/>
        </w:rPr>
        <w:tab/>
        <w:t xml:space="preserve">Stakeholder-group composition of the sample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131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6.4</w:t>
      </w:r>
      <w:r>
        <w:rPr>
          <w:rFonts w:ascii="Times New Roman" w:hAnsi="Times New Roman" w:cs="Times New Roman"/>
          <w:sz w:val="24"/>
          <w:szCs w:val="24"/>
        </w:rPr>
        <w:tab/>
        <w:t xml:space="preserve">Reliability of the fifteen sub-scales (Jamovi)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132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6.5</w:t>
      </w:r>
      <w:r>
        <w:rPr>
          <w:rFonts w:ascii="Times New Roman" w:hAnsi="Times New Roman" w:cs="Times New Roman"/>
          <w:sz w:val="24"/>
          <w:szCs w:val="24"/>
        </w:rPr>
        <w:tab/>
        <w:t xml:space="preserve">Empirical priority signals for the three criteria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134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6.6</w:t>
      </w:r>
      <w:r>
        <w:rPr>
          <w:rFonts w:ascii="Times New Roman" w:hAnsi="Times New Roman" w:cs="Times New Roman"/>
          <w:sz w:val="24"/>
          <w:szCs w:val="24"/>
        </w:rPr>
        <w:tab/>
        <w:t xml:space="preserve">Saaty-rounded pairwise comparison matrix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135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6.7</w:t>
      </w:r>
      <w:r>
        <w:rPr>
          <w:rFonts w:ascii="Times New Roman" w:hAnsi="Times New Roman" w:cs="Times New Roman"/>
          <w:sz w:val="24"/>
          <w:szCs w:val="24"/>
        </w:rPr>
        <w:tab/>
        <w:t xml:space="preserve">Fuzzified pairwise comparison matrix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137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6.8</w:t>
      </w:r>
      <w:r>
        <w:rPr>
          <w:rFonts w:ascii="Times New Roman" w:hAnsi="Times New Roman" w:cs="Times New Roman"/>
          <w:sz w:val="24"/>
          <w:szCs w:val="24"/>
        </w:rPr>
        <w:tab/>
        <w:t xml:space="preserve">Row geometric means, fuzzy weights, and defuzzified criterion weights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137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6.9</w:t>
      </w:r>
      <w:r>
        <w:rPr>
          <w:rFonts w:ascii="Times New Roman" w:hAnsi="Times New Roman" w:cs="Times New Roman"/>
          <w:sz w:val="24"/>
          <w:szCs w:val="24"/>
        </w:rPr>
        <w:tab/>
        <w:t xml:space="preserve">Crisp decision matrix (stage means by criterion)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141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6.10</w:t>
      </w:r>
      <w:r>
        <w:rPr>
          <w:rFonts w:ascii="Times New Roman" w:hAnsi="Times New Roman" w:cs="Times New Roman"/>
          <w:sz w:val="24"/>
          <w:szCs w:val="24"/>
        </w:rPr>
        <w:tab/>
        <w:t xml:space="preserve">Fuzzy decision matrix (triangular fuzzy numbers)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143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6.11</w:t>
      </w:r>
      <w:r>
        <w:rPr>
          <w:rFonts w:ascii="Times New Roman" w:hAnsi="Times New Roman" w:cs="Times New Roman"/>
          <w:sz w:val="24"/>
          <w:szCs w:val="24"/>
        </w:rPr>
        <w:tab/>
        <w:t xml:space="preserve">Concordance matrix (c̄ = 0.500)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144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6.12</w:t>
      </w:r>
      <w:r>
        <w:rPr>
          <w:rFonts w:ascii="Times New Roman" w:hAnsi="Times New Roman" w:cs="Times New Roman"/>
          <w:sz w:val="24"/>
          <w:szCs w:val="24"/>
        </w:rPr>
        <w:tab/>
        <w:t xml:space="preserve">Discordance matrix (d̄ = 0.591)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145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6.13</w:t>
      </w:r>
      <w:r>
        <w:rPr>
          <w:rFonts w:ascii="Times New Roman" w:hAnsi="Times New Roman" w:cs="Times New Roman"/>
          <w:sz w:val="24"/>
          <w:szCs w:val="24"/>
        </w:rPr>
        <w:tab/>
        <w:t xml:space="preserve">Aggregate dominance matrix (1 = row outranks column)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146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6.14</w:t>
      </w:r>
      <w:r>
        <w:rPr>
          <w:rFonts w:ascii="Times New Roman" w:hAnsi="Times New Roman" w:cs="Times New Roman"/>
          <w:sz w:val="24"/>
          <w:szCs w:val="24"/>
        </w:rPr>
        <w:tab/>
        <w:t xml:space="preserve">Net-flow ranking of the five channel stages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148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6.15</w:t>
      </w:r>
      <w:r>
        <w:rPr>
          <w:rFonts w:ascii="Times New Roman" w:hAnsi="Times New Roman" w:cs="Times New Roman"/>
          <w:sz w:val="24"/>
          <w:szCs w:val="24"/>
        </w:rPr>
        <w:tab/>
        <w:t xml:space="preserve">Relative Criticality Index and criticality concentration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150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6.16</w:t>
      </w:r>
      <w:r>
        <w:rPr>
          <w:rFonts w:ascii="Times New Roman" w:hAnsi="Times New Roman" w:cs="Times New Roman"/>
          <w:sz w:val="24"/>
          <w:szCs w:val="24"/>
        </w:rPr>
        <w:tab/>
        <w:t xml:space="preserve">Competitive profile of the five stages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152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6.16A</w:t>
      </w:r>
      <w:r>
        <w:rPr>
          <w:rFonts w:ascii="Times New Roman" w:hAnsi="Times New Roman" w:cs="Times New Roman"/>
          <w:sz w:val="24"/>
          <w:szCs w:val="24"/>
        </w:rPr>
        <w:tab/>
        <w:t xml:space="preserve">Distribution of the 82 validated factors across the three performance dimensions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153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6.16B</w:t>
      </w:r>
      <w:r>
        <w:rPr>
          <w:rFonts w:ascii="Times New Roman" w:hAnsi="Times New Roman" w:cs="Times New Roman"/>
          <w:sz w:val="24"/>
          <w:szCs w:val="24"/>
        </w:rPr>
        <w:tab/>
        <w:t xml:space="preserve">Factor attention-priority index by stage and dimension (% of total decision-criticality)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154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6.16C</w:t>
      </w:r>
      <w:r>
        <w:rPr>
          <w:rFonts w:ascii="Times New Roman" w:hAnsi="Times New Roman" w:cs="Times New Roman"/>
          <w:sz w:val="24"/>
          <w:szCs w:val="24"/>
        </w:rPr>
        <w:tab/>
        <w:t xml:space="preserve">Attention-priority tiers for the 82 factors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154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6.16D</w:t>
      </w:r>
      <w:r>
        <w:rPr>
          <w:rFonts w:ascii="Times New Roman" w:hAnsi="Times New Roman" w:cs="Times New Roman"/>
          <w:sz w:val="24"/>
          <w:szCs w:val="24"/>
        </w:rPr>
        <w:tab/>
        <w:t xml:space="preserve">Factors requiring attention (Tiers 1 and 2), by priority tier and dimension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157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16.17</w:t>
      </w:r>
      <w:r>
        <w:rPr>
          <w:rFonts w:ascii="Times New Roman" w:hAnsi="Times New Roman" w:cs="Times New Roman"/>
          <w:sz w:val="24"/>
          <w:szCs w:val="24"/>
        </w:rPr>
        <w:tab/>
        <w:t xml:space="preserve">Fuzzy AHP decision hierarchy and derived criterion weights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157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16.18</w:t>
      </w:r>
      <w:r>
        <w:rPr>
          <w:rFonts w:ascii="Times New Roman" w:hAnsi="Times New Roman" w:cs="Times New Roman"/>
          <w:sz w:val="24"/>
          <w:szCs w:val="24"/>
        </w:rPr>
        <w:tab/>
        <w:t xml:space="preserve">Fuzzy ELECTRE I global ranking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158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6.17</w:t>
      </w:r>
      <w:r>
        <w:rPr>
          <w:rFonts w:ascii="Times New Roman" w:hAnsi="Times New Roman" w:cs="Times New Roman"/>
          <w:sz w:val="24"/>
          <w:szCs w:val="24"/>
        </w:rPr>
        <w:tab/>
        <w:t xml:space="preserve">Weighted composite scores corroborating the outranking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159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6.18</w:t>
      </w:r>
      <w:r>
        <w:rPr>
          <w:rFonts w:ascii="Times New Roman" w:hAnsi="Times New Roman" w:cs="Times New Roman"/>
          <w:sz w:val="24"/>
          <w:szCs w:val="24"/>
        </w:rPr>
        <w:tab/>
        <w:t xml:space="preserve">Stage ranks underweight-perturbation scenarios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159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6.19</w:t>
      </w:r>
      <w:r>
        <w:rPr>
          <w:rFonts w:ascii="Times New Roman" w:hAnsi="Times New Roman" w:cs="Times New Roman"/>
          <w:sz w:val="24"/>
          <w:szCs w:val="24"/>
        </w:rPr>
        <w:tab/>
        <w:t xml:space="preserve">Robustness outcome summary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161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6.20</w:t>
      </w:r>
      <w:r>
        <w:rPr>
          <w:rFonts w:ascii="Times New Roman" w:hAnsi="Times New Roman" w:cs="Times New Roman"/>
          <w:sz w:val="24"/>
          <w:szCs w:val="24"/>
        </w:rPr>
        <w:tab/>
        <w:t xml:space="preserve">Positioning of the study's outcomes against prior literature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162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6.21</w:t>
      </w:r>
      <w:r>
        <w:rPr>
          <w:rFonts w:ascii="Times New Roman" w:hAnsi="Times New Roman" w:cs="Times New Roman"/>
          <w:sz w:val="24"/>
          <w:szCs w:val="24"/>
        </w:rPr>
        <w:tab/>
        <w:t xml:space="preserve">Outcome-to-implication mapping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164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6.22</w:t>
      </w:r>
      <w:r>
        <w:rPr>
          <w:rFonts w:ascii="Times New Roman" w:hAnsi="Times New Roman" w:cs="Times New Roman"/>
          <w:sz w:val="24"/>
          <w:szCs w:val="24"/>
        </w:rPr>
        <w:tab/>
        <w:t xml:space="preserve">Supply, demand and unit transportation-cost matrix (₹ per quintal)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166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6.23</w:t>
      </w:r>
      <w:r>
        <w:rPr>
          <w:rFonts w:ascii="Times New Roman" w:hAnsi="Times New Roman" w:cs="Times New Roman"/>
          <w:sz w:val="24"/>
          <w:szCs w:val="24"/>
        </w:rPr>
        <w:tab/>
        <w:t xml:space="preserve">Optimal dispatch plan for Malta (quintals)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166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6.24</w:t>
      </w:r>
      <w:r>
        <w:rPr>
          <w:rFonts w:ascii="Times New Roman" w:hAnsi="Times New Roman" w:cs="Times New Roman"/>
          <w:sz w:val="24"/>
          <w:szCs w:val="24"/>
        </w:rPr>
        <w:tab/>
        <w:t xml:space="preserve">Notation of the combined multi-echelon transportation model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170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7.1</w:t>
      </w:r>
      <w:r>
        <w:rPr>
          <w:rFonts w:ascii="Times New Roman" w:hAnsi="Times New Roman" w:cs="Times New Roman"/>
          <w:sz w:val="24"/>
          <w:szCs w:val="24"/>
        </w:rPr>
        <w:tab/>
        <w:t xml:space="preserve">Findings, interpretations, and their principal links to the literature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177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8.1</w:t>
      </w:r>
      <w:r>
        <w:rPr>
          <w:rFonts w:ascii="Times New Roman" w:hAnsi="Times New Roman" w:cs="Times New Roman"/>
          <w:sz w:val="24"/>
          <w:szCs w:val="24"/>
        </w:rPr>
        <w:tab/>
        <w:t xml:space="preserve">Summary of the study's major conclusions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186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8.1a</w:t>
      </w:r>
      <w:r>
        <w:rPr>
          <w:rFonts w:ascii="Times New Roman" w:hAnsi="Times New Roman" w:cs="Times New Roman"/>
          <w:sz w:val="24"/>
          <w:szCs w:val="24"/>
        </w:rPr>
        <w:tab/>
        <w:t xml:space="preserve">Region-specific conclusions for the four study districts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188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8.2</w:t>
      </w:r>
      <w:r>
        <w:rPr>
          <w:rFonts w:ascii="Times New Roman" w:hAnsi="Times New Roman" w:cs="Times New Roman"/>
          <w:sz w:val="24"/>
          <w:szCs w:val="24"/>
        </w:rPr>
        <w:tab/>
        <w:t xml:space="preserve">Prioritised policy and managerial recommendations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191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8.3</w:t>
      </w:r>
      <w:r>
        <w:rPr>
          <w:rFonts w:ascii="Times New Roman" w:hAnsi="Times New Roman" w:cs="Times New Roman"/>
          <w:sz w:val="24"/>
          <w:szCs w:val="24"/>
        </w:rPr>
        <w:tab/>
        <w:t xml:space="preserve">A Government of Uttarakhand opportunity agenda for Malta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192</w:t>
      </w:r>
    </w:p>
    <w:p>
      <w:pPr>
        <w:tabs>
          <w:tab w:val="left" w:pos="1418"/>
          <w:tab w:val="right" w:leader="dot" w:pos="8811"/>
        </w:tabs>
        <w:spacing w:after="120" w:line="276" w:lineRule="auto"/>
        <w:ind w:left="1418" w:hanging="1418"/>
      </w:pPr>
      <w:r>
        <w:rPr>
          <w:rFonts w:ascii="Times New Roman" w:hAnsi="Times New Roman" w:cs="Times New Roman"/>
          <w:sz w:val="24"/>
          <w:szCs w:val="24"/>
        </w:rPr>
        <w:t xml:space="preserve">Table 8.4</w:t>
      </w:r>
      <w:r>
        <w:rPr>
          <w:rFonts w:ascii="Times New Roman" w:hAnsi="Times New Roman" w:cs="Times New Roman"/>
          <w:sz w:val="24"/>
          <w:szCs w:val="24"/>
        </w:rPr>
        <w:tab/>
        <w:t xml:space="preserve">Social, managerial, and practical implications of the study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195</w:t>
      </w:r>
    </w:p>
    <w:sectPr w:rsidR="00B348A1" w:rsidSect="00B93CA4">
      <w:footerReference w:type="default" r:id="rId96"/>
      <w:pgSz w:w="11909" w:h="16834"/>
      <w:pgMar w:top="1440" w:right="1440" w:bottom="1440" w:left="1658" w:header="720" w:footer="720" w:gutter="0"/>
      <w:pgNumType w:start="3"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4BDAC9E" w14:textId="77777777" w:rsidR="009B3BA5" w:rsidRDefault="009B3BA5">
      <w:r>
        <w:separator/>
      </w:r>
    </w:p>
  </w:endnote>
  <w:endnote w:type="continuationSeparator" w:id="0">
    <w:p w14:paraId="0153FD26" w14:textId="77777777" w:rsidR="009B3BA5" w:rsidRDefault="009B3B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40D981" w14:textId="77777777" w:rsidR="00B530E8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8C681D7" w14:textId="77777777" w:rsidR="009B3BA5" w:rsidRDefault="009B3BA5">
      <w:r>
        <w:separator/>
      </w:r>
    </w:p>
  </w:footnote>
  <w:footnote w:type="continuationSeparator" w:id="0">
    <w:p w14:paraId="2B87A794" w14:textId="77777777" w:rsidR="009B3BA5" w:rsidRDefault="009B3B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F12CB"/>
    <w:multiLevelType w:val="hybridMultilevel"/>
    <w:tmpl w:val="25766718"/>
    <w:lvl w:ilvl="0" w:tplc="69C079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330E448">
      <w:numFmt w:val="decimal"/>
      <w:lvlText w:val=""/>
      <w:lvlJc w:val="left"/>
    </w:lvl>
    <w:lvl w:ilvl="2" w:tplc="4DDE93BC">
      <w:numFmt w:val="decimal"/>
      <w:lvlText w:val=""/>
      <w:lvlJc w:val="left"/>
    </w:lvl>
    <w:lvl w:ilvl="3" w:tplc="239A1C94">
      <w:numFmt w:val="decimal"/>
      <w:lvlText w:val=""/>
      <w:lvlJc w:val="left"/>
    </w:lvl>
    <w:lvl w:ilvl="4" w:tplc="A51497C2">
      <w:numFmt w:val="decimal"/>
      <w:lvlText w:val=""/>
      <w:lvlJc w:val="left"/>
    </w:lvl>
    <w:lvl w:ilvl="5" w:tplc="8BE4135A">
      <w:numFmt w:val="decimal"/>
      <w:lvlText w:val=""/>
      <w:lvlJc w:val="left"/>
    </w:lvl>
    <w:lvl w:ilvl="6" w:tplc="A0D22ABA">
      <w:numFmt w:val="decimal"/>
      <w:lvlText w:val=""/>
      <w:lvlJc w:val="left"/>
    </w:lvl>
    <w:lvl w:ilvl="7" w:tplc="90823E5E">
      <w:numFmt w:val="decimal"/>
      <w:lvlText w:val=""/>
      <w:lvlJc w:val="left"/>
    </w:lvl>
    <w:lvl w:ilvl="8" w:tplc="E5548280">
      <w:numFmt w:val="decimal"/>
      <w:lvlText w:val=""/>
      <w:lvlJc w:val="left"/>
    </w:lvl>
  </w:abstractNum>
  <w:abstractNum w:abstractNumId="10" w15:restartNumberingAfterBreak="0">
    <w:nsid w:val="012CF604"/>
    <w:multiLevelType w:val="hybridMultilevel"/>
    <w:tmpl w:val="DA0CB2AA"/>
    <w:lvl w:ilvl="0" w:tplc="B9A479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8002D7E">
      <w:numFmt w:val="decimal"/>
      <w:lvlText w:val=""/>
      <w:lvlJc w:val="left"/>
    </w:lvl>
    <w:lvl w:ilvl="2" w:tplc="BBDA08D2">
      <w:numFmt w:val="decimal"/>
      <w:lvlText w:val=""/>
      <w:lvlJc w:val="left"/>
    </w:lvl>
    <w:lvl w:ilvl="3" w:tplc="BA00307C">
      <w:numFmt w:val="decimal"/>
      <w:lvlText w:val=""/>
      <w:lvlJc w:val="left"/>
    </w:lvl>
    <w:lvl w:ilvl="4" w:tplc="5BFC4052">
      <w:numFmt w:val="decimal"/>
      <w:lvlText w:val=""/>
      <w:lvlJc w:val="left"/>
    </w:lvl>
    <w:lvl w:ilvl="5" w:tplc="0CC64312">
      <w:numFmt w:val="decimal"/>
      <w:lvlText w:val=""/>
      <w:lvlJc w:val="left"/>
    </w:lvl>
    <w:lvl w:ilvl="6" w:tplc="779AF532">
      <w:numFmt w:val="decimal"/>
      <w:lvlText w:val=""/>
      <w:lvlJc w:val="left"/>
    </w:lvl>
    <w:lvl w:ilvl="7" w:tplc="17E2B0EA">
      <w:numFmt w:val="decimal"/>
      <w:lvlText w:val=""/>
      <w:lvlJc w:val="left"/>
    </w:lvl>
    <w:lvl w:ilvl="8" w:tplc="8F065EF4">
      <w:numFmt w:val="decimal"/>
      <w:lvlText w:val=""/>
      <w:lvlJc w:val="left"/>
    </w:lvl>
  </w:abstractNum>
  <w:abstractNum w:abstractNumId="11" w15:restartNumberingAfterBreak="0">
    <w:nsid w:val="01501E49"/>
    <w:multiLevelType w:val="hybridMultilevel"/>
    <w:tmpl w:val="4626B3FE"/>
    <w:lvl w:ilvl="0" w:tplc="C6787D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5FA4B2A">
      <w:numFmt w:val="decimal"/>
      <w:lvlText w:val=""/>
      <w:lvlJc w:val="left"/>
    </w:lvl>
    <w:lvl w:ilvl="2" w:tplc="E97E10E6">
      <w:numFmt w:val="decimal"/>
      <w:lvlText w:val=""/>
      <w:lvlJc w:val="left"/>
    </w:lvl>
    <w:lvl w:ilvl="3" w:tplc="BF6C22D0">
      <w:numFmt w:val="decimal"/>
      <w:lvlText w:val=""/>
      <w:lvlJc w:val="left"/>
    </w:lvl>
    <w:lvl w:ilvl="4" w:tplc="C7162B62">
      <w:numFmt w:val="decimal"/>
      <w:lvlText w:val=""/>
      <w:lvlJc w:val="left"/>
    </w:lvl>
    <w:lvl w:ilvl="5" w:tplc="C4E06F10">
      <w:numFmt w:val="decimal"/>
      <w:lvlText w:val=""/>
      <w:lvlJc w:val="left"/>
    </w:lvl>
    <w:lvl w:ilvl="6" w:tplc="49FCABCA">
      <w:numFmt w:val="decimal"/>
      <w:lvlText w:val=""/>
      <w:lvlJc w:val="left"/>
    </w:lvl>
    <w:lvl w:ilvl="7" w:tplc="E10E6086">
      <w:numFmt w:val="decimal"/>
      <w:lvlText w:val=""/>
      <w:lvlJc w:val="left"/>
    </w:lvl>
    <w:lvl w:ilvl="8" w:tplc="6826E88E">
      <w:numFmt w:val="decimal"/>
      <w:lvlText w:val=""/>
      <w:lvlJc w:val="left"/>
    </w:lvl>
  </w:abstractNum>
  <w:abstractNum w:abstractNumId="12" w15:restartNumberingAfterBreak="0">
    <w:nsid w:val="017F507D"/>
    <w:multiLevelType w:val="hybridMultilevel"/>
    <w:tmpl w:val="637E5350"/>
    <w:lvl w:ilvl="0" w:tplc="78943BE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C6C33A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38A0B8C">
      <w:numFmt w:val="decimal"/>
      <w:lvlText w:val=""/>
      <w:lvlJc w:val="left"/>
    </w:lvl>
    <w:lvl w:ilvl="3" w:tplc="411895CE">
      <w:numFmt w:val="decimal"/>
      <w:lvlText w:val=""/>
      <w:lvlJc w:val="left"/>
    </w:lvl>
    <w:lvl w:ilvl="4" w:tplc="ADA88C5C">
      <w:numFmt w:val="decimal"/>
      <w:lvlText w:val=""/>
      <w:lvlJc w:val="left"/>
    </w:lvl>
    <w:lvl w:ilvl="5" w:tplc="47607C32">
      <w:numFmt w:val="decimal"/>
      <w:lvlText w:val=""/>
      <w:lvlJc w:val="left"/>
    </w:lvl>
    <w:lvl w:ilvl="6" w:tplc="1C86C964">
      <w:numFmt w:val="decimal"/>
      <w:lvlText w:val=""/>
      <w:lvlJc w:val="left"/>
    </w:lvl>
    <w:lvl w:ilvl="7" w:tplc="BBD2DD74">
      <w:numFmt w:val="decimal"/>
      <w:lvlText w:val=""/>
      <w:lvlJc w:val="left"/>
    </w:lvl>
    <w:lvl w:ilvl="8" w:tplc="50DEB61A">
      <w:numFmt w:val="decimal"/>
      <w:lvlText w:val=""/>
      <w:lvlJc w:val="left"/>
    </w:lvl>
  </w:abstractNum>
  <w:abstractNum w:abstractNumId="13" w15:restartNumberingAfterBreak="0">
    <w:nsid w:val="01FFEC5E"/>
    <w:multiLevelType w:val="hybridMultilevel"/>
    <w:tmpl w:val="0766240A"/>
    <w:lvl w:ilvl="0" w:tplc="05921B7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842F99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F3EF3AA">
      <w:numFmt w:val="decimal"/>
      <w:lvlText w:val=""/>
      <w:lvlJc w:val="left"/>
    </w:lvl>
    <w:lvl w:ilvl="3" w:tplc="64E2AD90">
      <w:numFmt w:val="decimal"/>
      <w:lvlText w:val=""/>
      <w:lvlJc w:val="left"/>
    </w:lvl>
    <w:lvl w:ilvl="4" w:tplc="02329BDA">
      <w:numFmt w:val="decimal"/>
      <w:lvlText w:val=""/>
      <w:lvlJc w:val="left"/>
    </w:lvl>
    <w:lvl w:ilvl="5" w:tplc="78305114">
      <w:numFmt w:val="decimal"/>
      <w:lvlText w:val=""/>
      <w:lvlJc w:val="left"/>
    </w:lvl>
    <w:lvl w:ilvl="6" w:tplc="F5F09948">
      <w:numFmt w:val="decimal"/>
      <w:lvlText w:val=""/>
      <w:lvlJc w:val="left"/>
    </w:lvl>
    <w:lvl w:ilvl="7" w:tplc="F3EC55D0">
      <w:numFmt w:val="decimal"/>
      <w:lvlText w:val=""/>
      <w:lvlJc w:val="left"/>
    </w:lvl>
    <w:lvl w:ilvl="8" w:tplc="660A1450">
      <w:numFmt w:val="decimal"/>
      <w:lvlText w:val=""/>
      <w:lvlJc w:val="left"/>
    </w:lvl>
  </w:abstractNum>
  <w:abstractNum w:abstractNumId="14" w15:restartNumberingAfterBreak="0">
    <w:nsid w:val="0269C448"/>
    <w:multiLevelType w:val="hybridMultilevel"/>
    <w:tmpl w:val="613CBEF2"/>
    <w:lvl w:ilvl="0" w:tplc="E08E2A3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3D6003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EE49B5C">
      <w:numFmt w:val="decimal"/>
      <w:lvlText w:val=""/>
      <w:lvlJc w:val="left"/>
    </w:lvl>
    <w:lvl w:ilvl="3" w:tplc="8E6EBE36">
      <w:numFmt w:val="decimal"/>
      <w:lvlText w:val=""/>
      <w:lvlJc w:val="left"/>
    </w:lvl>
    <w:lvl w:ilvl="4" w:tplc="D66C88A0">
      <w:numFmt w:val="decimal"/>
      <w:lvlText w:val=""/>
      <w:lvlJc w:val="left"/>
    </w:lvl>
    <w:lvl w:ilvl="5" w:tplc="06228E9C">
      <w:numFmt w:val="decimal"/>
      <w:lvlText w:val=""/>
      <w:lvlJc w:val="left"/>
    </w:lvl>
    <w:lvl w:ilvl="6" w:tplc="9858F2D2">
      <w:numFmt w:val="decimal"/>
      <w:lvlText w:val=""/>
      <w:lvlJc w:val="left"/>
    </w:lvl>
    <w:lvl w:ilvl="7" w:tplc="23C21CC4">
      <w:numFmt w:val="decimal"/>
      <w:lvlText w:val=""/>
      <w:lvlJc w:val="left"/>
    </w:lvl>
    <w:lvl w:ilvl="8" w:tplc="11F66548">
      <w:numFmt w:val="decimal"/>
      <w:lvlText w:val=""/>
      <w:lvlJc w:val="left"/>
    </w:lvl>
  </w:abstractNum>
  <w:abstractNum w:abstractNumId="15" w15:restartNumberingAfterBreak="0">
    <w:nsid w:val="02FF54C2"/>
    <w:multiLevelType w:val="hybridMultilevel"/>
    <w:tmpl w:val="82A6BDC4"/>
    <w:lvl w:ilvl="0" w:tplc="87B6BF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690BB2E">
      <w:numFmt w:val="decimal"/>
      <w:lvlText w:val=""/>
      <w:lvlJc w:val="left"/>
    </w:lvl>
    <w:lvl w:ilvl="2" w:tplc="5942CCA4">
      <w:numFmt w:val="decimal"/>
      <w:lvlText w:val=""/>
      <w:lvlJc w:val="left"/>
    </w:lvl>
    <w:lvl w:ilvl="3" w:tplc="448E54E0">
      <w:numFmt w:val="decimal"/>
      <w:lvlText w:val=""/>
      <w:lvlJc w:val="left"/>
    </w:lvl>
    <w:lvl w:ilvl="4" w:tplc="6EB233E0">
      <w:numFmt w:val="decimal"/>
      <w:lvlText w:val=""/>
      <w:lvlJc w:val="left"/>
    </w:lvl>
    <w:lvl w:ilvl="5" w:tplc="807212F8">
      <w:numFmt w:val="decimal"/>
      <w:lvlText w:val=""/>
      <w:lvlJc w:val="left"/>
    </w:lvl>
    <w:lvl w:ilvl="6" w:tplc="F6CEC950">
      <w:numFmt w:val="decimal"/>
      <w:lvlText w:val=""/>
      <w:lvlJc w:val="left"/>
    </w:lvl>
    <w:lvl w:ilvl="7" w:tplc="9AFE9B00">
      <w:numFmt w:val="decimal"/>
      <w:lvlText w:val=""/>
      <w:lvlJc w:val="left"/>
    </w:lvl>
    <w:lvl w:ilvl="8" w:tplc="FC446CF4">
      <w:numFmt w:val="decimal"/>
      <w:lvlText w:val=""/>
      <w:lvlJc w:val="left"/>
    </w:lvl>
  </w:abstractNum>
  <w:abstractNum w:abstractNumId="16" w15:restartNumberingAfterBreak="0">
    <w:nsid w:val="033F787C"/>
    <w:multiLevelType w:val="hybridMultilevel"/>
    <w:tmpl w:val="1D722A0C"/>
    <w:lvl w:ilvl="0" w:tplc="6AA8197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7240CF8">
      <w:numFmt w:val="decimal"/>
      <w:lvlText w:val=""/>
      <w:lvlJc w:val="left"/>
    </w:lvl>
    <w:lvl w:ilvl="2" w:tplc="0114A816">
      <w:numFmt w:val="decimal"/>
      <w:lvlText w:val=""/>
      <w:lvlJc w:val="left"/>
    </w:lvl>
    <w:lvl w:ilvl="3" w:tplc="C56EAD64">
      <w:numFmt w:val="decimal"/>
      <w:lvlText w:val=""/>
      <w:lvlJc w:val="left"/>
    </w:lvl>
    <w:lvl w:ilvl="4" w:tplc="4B345D4A">
      <w:numFmt w:val="decimal"/>
      <w:lvlText w:val=""/>
      <w:lvlJc w:val="left"/>
    </w:lvl>
    <w:lvl w:ilvl="5" w:tplc="781AE730">
      <w:numFmt w:val="decimal"/>
      <w:lvlText w:val=""/>
      <w:lvlJc w:val="left"/>
    </w:lvl>
    <w:lvl w:ilvl="6" w:tplc="A328DC6A">
      <w:numFmt w:val="decimal"/>
      <w:lvlText w:val=""/>
      <w:lvlJc w:val="left"/>
    </w:lvl>
    <w:lvl w:ilvl="7" w:tplc="839EDD40">
      <w:numFmt w:val="decimal"/>
      <w:lvlText w:val=""/>
      <w:lvlJc w:val="left"/>
    </w:lvl>
    <w:lvl w:ilvl="8" w:tplc="8A461C70">
      <w:numFmt w:val="decimal"/>
      <w:lvlText w:val=""/>
      <w:lvlJc w:val="left"/>
    </w:lvl>
  </w:abstractNum>
  <w:abstractNum w:abstractNumId="17" w15:restartNumberingAfterBreak="0">
    <w:nsid w:val="04175B67"/>
    <w:multiLevelType w:val="hybridMultilevel"/>
    <w:tmpl w:val="D2407F4A"/>
    <w:lvl w:ilvl="0" w:tplc="CFF224E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FD6A61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9C29D14">
      <w:numFmt w:val="decimal"/>
      <w:lvlText w:val=""/>
      <w:lvlJc w:val="left"/>
    </w:lvl>
    <w:lvl w:ilvl="3" w:tplc="9CDE94DE">
      <w:numFmt w:val="decimal"/>
      <w:lvlText w:val=""/>
      <w:lvlJc w:val="left"/>
    </w:lvl>
    <w:lvl w:ilvl="4" w:tplc="94C4CE34">
      <w:numFmt w:val="decimal"/>
      <w:lvlText w:val=""/>
      <w:lvlJc w:val="left"/>
    </w:lvl>
    <w:lvl w:ilvl="5" w:tplc="2F30CBEC">
      <w:numFmt w:val="decimal"/>
      <w:lvlText w:val=""/>
      <w:lvlJc w:val="left"/>
    </w:lvl>
    <w:lvl w:ilvl="6" w:tplc="AABECC92">
      <w:numFmt w:val="decimal"/>
      <w:lvlText w:val=""/>
      <w:lvlJc w:val="left"/>
    </w:lvl>
    <w:lvl w:ilvl="7" w:tplc="A89E472C">
      <w:numFmt w:val="decimal"/>
      <w:lvlText w:val=""/>
      <w:lvlJc w:val="left"/>
    </w:lvl>
    <w:lvl w:ilvl="8" w:tplc="B68C91C8">
      <w:numFmt w:val="decimal"/>
      <w:lvlText w:val=""/>
      <w:lvlJc w:val="left"/>
    </w:lvl>
  </w:abstractNum>
  <w:abstractNum w:abstractNumId="18" w15:restartNumberingAfterBreak="0">
    <w:nsid w:val="04B0498E"/>
    <w:multiLevelType w:val="hybridMultilevel"/>
    <w:tmpl w:val="A7087E02"/>
    <w:lvl w:ilvl="0" w:tplc="9602531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830FE8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5FC6DF4">
      <w:numFmt w:val="decimal"/>
      <w:lvlText w:val=""/>
      <w:lvlJc w:val="left"/>
    </w:lvl>
    <w:lvl w:ilvl="3" w:tplc="814495F0">
      <w:numFmt w:val="decimal"/>
      <w:lvlText w:val=""/>
      <w:lvlJc w:val="left"/>
    </w:lvl>
    <w:lvl w:ilvl="4" w:tplc="7FB607BA">
      <w:numFmt w:val="decimal"/>
      <w:lvlText w:val=""/>
      <w:lvlJc w:val="left"/>
    </w:lvl>
    <w:lvl w:ilvl="5" w:tplc="C64CDE2C">
      <w:numFmt w:val="decimal"/>
      <w:lvlText w:val=""/>
      <w:lvlJc w:val="left"/>
    </w:lvl>
    <w:lvl w:ilvl="6" w:tplc="B914C800">
      <w:numFmt w:val="decimal"/>
      <w:lvlText w:val=""/>
      <w:lvlJc w:val="left"/>
    </w:lvl>
    <w:lvl w:ilvl="7" w:tplc="5A2261CA">
      <w:numFmt w:val="decimal"/>
      <w:lvlText w:val=""/>
      <w:lvlJc w:val="left"/>
    </w:lvl>
    <w:lvl w:ilvl="8" w:tplc="EA14AFEC">
      <w:numFmt w:val="decimal"/>
      <w:lvlText w:val=""/>
      <w:lvlJc w:val="left"/>
    </w:lvl>
  </w:abstractNum>
  <w:abstractNum w:abstractNumId="19" w15:restartNumberingAfterBreak="0">
    <w:nsid w:val="0582C74E"/>
    <w:multiLevelType w:val="hybridMultilevel"/>
    <w:tmpl w:val="92569624"/>
    <w:lvl w:ilvl="0" w:tplc="7E8661E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160ABF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EC09F98">
      <w:numFmt w:val="decimal"/>
      <w:lvlText w:val=""/>
      <w:lvlJc w:val="left"/>
    </w:lvl>
    <w:lvl w:ilvl="3" w:tplc="1E002B64">
      <w:numFmt w:val="decimal"/>
      <w:lvlText w:val=""/>
      <w:lvlJc w:val="left"/>
    </w:lvl>
    <w:lvl w:ilvl="4" w:tplc="E362A484">
      <w:numFmt w:val="decimal"/>
      <w:lvlText w:val=""/>
      <w:lvlJc w:val="left"/>
    </w:lvl>
    <w:lvl w:ilvl="5" w:tplc="CE482F32">
      <w:numFmt w:val="decimal"/>
      <w:lvlText w:val=""/>
      <w:lvlJc w:val="left"/>
    </w:lvl>
    <w:lvl w:ilvl="6" w:tplc="FA38C1AA">
      <w:numFmt w:val="decimal"/>
      <w:lvlText w:val=""/>
      <w:lvlJc w:val="left"/>
    </w:lvl>
    <w:lvl w:ilvl="7" w:tplc="2D16FB10">
      <w:numFmt w:val="decimal"/>
      <w:lvlText w:val=""/>
      <w:lvlJc w:val="left"/>
    </w:lvl>
    <w:lvl w:ilvl="8" w:tplc="55B8C438">
      <w:numFmt w:val="decimal"/>
      <w:lvlText w:val=""/>
      <w:lvlJc w:val="left"/>
    </w:lvl>
  </w:abstractNum>
  <w:abstractNum w:abstractNumId="20" w15:restartNumberingAfterBreak="0">
    <w:nsid w:val="05B65398"/>
    <w:multiLevelType w:val="hybridMultilevel"/>
    <w:tmpl w:val="F81CFB2E"/>
    <w:lvl w:ilvl="0" w:tplc="9E72FC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F343EF6">
      <w:numFmt w:val="decimal"/>
      <w:lvlText w:val=""/>
      <w:lvlJc w:val="left"/>
    </w:lvl>
    <w:lvl w:ilvl="2" w:tplc="D53CEA9C">
      <w:numFmt w:val="decimal"/>
      <w:lvlText w:val=""/>
      <w:lvlJc w:val="left"/>
    </w:lvl>
    <w:lvl w:ilvl="3" w:tplc="E14E09FA">
      <w:numFmt w:val="decimal"/>
      <w:lvlText w:val=""/>
      <w:lvlJc w:val="left"/>
    </w:lvl>
    <w:lvl w:ilvl="4" w:tplc="F508F846">
      <w:numFmt w:val="decimal"/>
      <w:lvlText w:val=""/>
      <w:lvlJc w:val="left"/>
    </w:lvl>
    <w:lvl w:ilvl="5" w:tplc="62607D6A">
      <w:numFmt w:val="decimal"/>
      <w:lvlText w:val=""/>
      <w:lvlJc w:val="left"/>
    </w:lvl>
    <w:lvl w:ilvl="6" w:tplc="EE9EC326">
      <w:numFmt w:val="decimal"/>
      <w:lvlText w:val=""/>
      <w:lvlJc w:val="left"/>
    </w:lvl>
    <w:lvl w:ilvl="7" w:tplc="35B49B26">
      <w:numFmt w:val="decimal"/>
      <w:lvlText w:val=""/>
      <w:lvlJc w:val="left"/>
    </w:lvl>
    <w:lvl w:ilvl="8" w:tplc="7D5CD92C">
      <w:numFmt w:val="decimal"/>
      <w:lvlText w:val=""/>
      <w:lvlJc w:val="left"/>
    </w:lvl>
  </w:abstractNum>
  <w:num w:numId="1" w16cid:durableId="1471482974">
    <w:abstractNumId w:val="8"/>
  </w:num>
  <w:num w:numId="2" w16cid:durableId="575632089">
    <w:abstractNumId w:val="6"/>
  </w:num>
  <w:num w:numId="3" w16cid:durableId="2001418090">
    <w:abstractNumId w:val="5"/>
  </w:num>
  <w:num w:numId="4" w16cid:durableId="1452286445">
    <w:abstractNumId w:val="4"/>
  </w:num>
  <w:num w:numId="5" w16cid:durableId="601105740">
    <w:abstractNumId w:val="7"/>
  </w:num>
  <w:num w:numId="6" w16cid:durableId="619458900">
    <w:abstractNumId w:val="3"/>
  </w:num>
  <w:num w:numId="7" w16cid:durableId="1898659883">
    <w:abstractNumId w:val="2"/>
  </w:num>
  <w:num w:numId="8" w16cid:durableId="794446527">
    <w:abstractNumId w:val="1"/>
  </w:num>
  <w:num w:numId="9" w16cid:durableId="453796536">
    <w:abstractNumId w:val="9"/>
  </w:num>
  <w:num w:numId="10" w16cid:durableId="2109427382">
    <w:abstractNumId w:val="11"/>
  </w:num>
  <w:num w:numId="11" w16cid:durableId="223414706">
    <w:abstractNumId w:val="15"/>
  </w:num>
  <w:num w:numId="12" w16cid:durableId="1057821986">
    <w:abstractNumId w:val="20"/>
  </w:num>
  <w:num w:numId="13" w16cid:durableId="1576626853">
    <w:abstractNumId w:val="13"/>
  </w:num>
  <w:num w:numId="14" w16cid:durableId="1771007914">
    <w:abstractNumId w:val="17"/>
  </w:num>
  <w:num w:numId="15" w16cid:durableId="1421442795">
    <w:abstractNumId w:val="18"/>
  </w:num>
  <w:num w:numId="16" w16cid:durableId="1264805162">
    <w:abstractNumId w:val="12"/>
  </w:num>
  <w:num w:numId="17" w16cid:durableId="2104691595">
    <w:abstractNumId w:val="19"/>
  </w:num>
  <w:num w:numId="18" w16cid:durableId="112139130">
    <w:abstractNumId w:val="10"/>
  </w:num>
  <w:num w:numId="19" w16cid:durableId="339358895">
    <w:abstractNumId w:val="16"/>
  </w:num>
  <w:num w:numId="20" w16cid:durableId="364597439">
    <w:abstractNumId w:val="14"/>
  </w:num>
  <w:num w:numId="21" w16cid:durableId="93258719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7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19B"/>
    <w:rsid w:val="0000665B"/>
    <w:rsid w:val="00011A0E"/>
    <w:rsid w:val="00012272"/>
    <w:rsid w:val="0001334C"/>
    <w:rsid w:val="00013DAD"/>
    <w:rsid w:val="000169DF"/>
    <w:rsid w:val="00016F26"/>
    <w:rsid w:val="000171B0"/>
    <w:rsid w:val="0002148A"/>
    <w:rsid w:val="000262C6"/>
    <w:rsid w:val="00026CA4"/>
    <w:rsid w:val="00034616"/>
    <w:rsid w:val="00036779"/>
    <w:rsid w:val="00036A76"/>
    <w:rsid w:val="0003706E"/>
    <w:rsid w:val="000421DE"/>
    <w:rsid w:val="0004532E"/>
    <w:rsid w:val="0006063C"/>
    <w:rsid w:val="0006077F"/>
    <w:rsid w:val="00061562"/>
    <w:rsid w:val="000671C8"/>
    <w:rsid w:val="00070D2A"/>
    <w:rsid w:val="00076DCB"/>
    <w:rsid w:val="00080388"/>
    <w:rsid w:val="00085704"/>
    <w:rsid w:val="0009311D"/>
    <w:rsid w:val="00093DEB"/>
    <w:rsid w:val="00095024"/>
    <w:rsid w:val="00095B4B"/>
    <w:rsid w:val="00095DE4"/>
    <w:rsid w:val="000A1862"/>
    <w:rsid w:val="000A3972"/>
    <w:rsid w:val="000B1507"/>
    <w:rsid w:val="000B3A88"/>
    <w:rsid w:val="000B442D"/>
    <w:rsid w:val="000C1D03"/>
    <w:rsid w:val="000C2162"/>
    <w:rsid w:val="000D0363"/>
    <w:rsid w:val="000D05A5"/>
    <w:rsid w:val="000D2C78"/>
    <w:rsid w:val="000D5DB4"/>
    <w:rsid w:val="000E070E"/>
    <w:rsid w:val="000E2711"/>
    <w:rsid w:val="000E3EC1"/>
    <w:rsid w:val="000E5F91"/>
    <w:rsid w:val="000E6EB6"/>
    <w:rsid w:val="000F3A4A"/>
    <w:rsid w:val="00101667"/>
    <w:rsid w:val="00101C23"/>
    <w:rsid w:val="001039E3"/>
    <w:rsid w:val="00105125"/>
    <w:rsid w:val="00105AEB"/>
    <w:rsid w:val="00111C34"/>
    <w:rsid w:val="00113ABF"/>
    <w:rsid w:val="00120986"/>
    <w:rsid w:val="00121D4A"/>
    <w:rsid w:val="00123774"/>
    <w:rsid w:val="00123D34"/>
    <w:rsid w:val="00125CB2"/>
    <w:rsid w:val="00127B88"/>
    <w:rsid w:val="0013124E"/>
    <w:rsid w:val="00134835"/>
    <w:rsid w:val="001366D2"/>
    <w:rsid w:val="00141B09"/>
    <w:rsid w:val="00146276"/>
    <w:rsid w:val="00150093"/>
    <w:rsid w:val="001502B6"/>
    <w:rsid w:val="0015074B"/>
    <w:rsid w:val="00155CAB"/>
    <w:rsid w:val="001620F3"/>
    <w:rsid w:val="00166E96"/>
    <w:rsid w:val="00174B46"/>
    <w:rsid w:val="0017644E"/>
    <w:rsid w:val="00186E85"/>
    <w:rsid w:val="0018796E"/>
    <w:rsid w:val="00191961"/>
    <w:rsid w:val="001930B2"/>
    <w:rsid w:val="0019343D"/>
    <w:rsid w:val="00193CC6"/>
    <w:rsid w:val="001A06DC"/>
    <w:rsid w:val="001A2EEF"/>
    <w:rsid w:val="001A4C7D"/>
    <w:rsid w:val="001B1A27"/>
    <w:rsid w:val="001B218D"/>
    <w:rsid w:val="001B53D3"/>
    <w:rsid w:val="001C4357"/>
    <w:rsid w:val="001C4AB6"/>
    <w:rsid w:val="001C542F"/>
    <w:rsid w:val="001C5FC5"/>
    <w:rsid w:val="001D14AF"/>
    <w:rsid w:val="001D2814"/>
    <w:rsid w:val="001D4007"/>
    <w:rsid w:val="001E0468"/>
    <w:rsid w:val="001E1BBA"/>
    <w:rsid w:val="001E53C8"/>
    <w:rsid w:val="001E6B3D"/>
    <w:rsid w:val="001F4875"/>
    <w:rsid w:val="001F6A5F"/>
    <w:rsid w:val="002027FA"/>
    <w:rsid w:val="0020740B"/>
    <w:rsid w:val="00217442"/>
    <w:rsid w:val="00217BB9"/>
    <w:rsid w:val="00223DBE"/>
    <w:rsid w:val="00224332"/>
    <w:rsid w:val="00224E03"/>
    <w:rsid w:val="00224FDF"/>
    <w:rsid w:val="002251BB"/>
    <w:rsid w:val="00231BD0"/>
    <w:rsid w:val="002349BC"/>
    <w:rsid w:val="002407E9"/>
    <w:rsid w:val="0024137C"/>
    <w:rsid w:val="0024217D"/>
    <w:rsid w:val="00245F28"/>
    <w:rsid w:val="00253201"/>
    <w:rsid w:val="00255A75"/>
    <w:rsid w:val="00261B18"/>
    <w:rsid w:val="002652AC"/>
    <w:rsid w:val="00265F06"/>
    <w:rsid w:val="002678BC"/>
    <w:rsid w:val="00267ED6"/>
    <w:rsid w:val="00274AD8"/>
    <w:rsid w:val="00286253"/>
    <w:rsid w:val="00293C74"/>
    <w:rsid w:val="0029639D"/>
    <w:rsid w:val="002A48B9"/>
    <w:rsid w:val="002A690C"/>
    <w:rsid w:val="002A7507"/>
    <w:rsid w:val="002A7AC2"/>
    <w:rsid w:val="002B6B5D"/>
    <w:rsid w:val="002C390C"/>
    <w:rsid w:val="002C395F"/>
    <w:rsid w:val="002D193D"/>
    <w:rsid w:val="002D336D"/>
    <w:rsid w:val="002D5CFC"/>
    <w:rsid w:val="002E1365"/>
    <w:rsid w:val="002E3F9E"/>
    <w:rsid w:val="002F607A"/>
    <w:rsid w:val="002F7463"/>
    <w:rsid w:val="00302636"/>
    <w:rsid w:val="003108CF"/>
    <w:rsid w:val="00315350"/>
    <w:rsid w:val="00315BF4"/>
    <w:rsid w:val="0032002C"/>
    <w:rsid w:val="0032064E"/>
    <w:rsid w:val="00322A43"/>
    <w:rsid w:val="003252D5"/>
    <w:rsid w:val="00326F90"/>
    <w:rsid w:val="00327020"/>
    <w:rsid w:val="0032732C"/>
    <w:rsid w:val="00327672"/>
    <w:rsid w:val="00334DE3"/>
    <w:rsid w:val="00335AA8"/>
    <w:rsid w:val="00335C73"/>
    <w:rsid w:val="00340FBA"/>
    <w:rsid w:val="00341CB8"/>
    <w:rsid w:val="00343700"/>
    <w:rsid w:val="0035172E"/>
    <w:rsid w:val="00352223"/>
    <w:rsid w:val="00356962"/>
    <w:rsid w:val="00362380"/>
    <w:rsid w:val="003655D8"/>
    <w:rsid w:val="0036708F"/>
    <w:rsid w:val="00373698"/>
    <w:rsid w:val="00380701"/>
    <w:rsid w:val="0038070B"/>
    <w:rsid w:val="00396762"/>
    <w:rsid w:val="003A65B1"/>
    <w:rsid w:val="003B50A2"/>
    <w:rsid w:val="003B644F"/>
    <w:rsid w:val="003C3DD5"/>
    <w:rsid w:val="003C3EC7"/>
    <w:rsid w:val="003C519E"/>
    <w:rsid w:val="003D0D63"/>
    <w:rsid w:val="003D17AC"/>
    <w:rsid w:val="003D31DC"/>
    <w:rsid w:val="003D542B"/>
    <w:rsid w:val="003D6B72"/>
    <w:rsid w:val="003E12B8"/>
    <w:rsid w:val="003E2B29"/>
    <w:rsid w:val="003E3272"/>
    <w:rsid w:val="003E45CA"/>
    <w:rsid w:val="003E5B17"/>
    <w:rsid w:val="003F29A5"/>
    <w:rsid w:val="00412FFA"/>
    <w:rsid w:val="004159D0"/>
    <w:rsid w:val="0042072C"/>
    <w:rsid w:val="00420B53"/>
    <w:rsid w:val="00425EA2"/>
    <w:rsid w:val="00437527"/>
    <w:rsid w:val="0044056C"/>
    <w:rsid w:val="004409E7"/>
    <w:rsid w:val="004419DA"/>
    <w:rsid w:val="004447BD"/>
    <w:rsid w:val="00450B14"/>
    <w:rsid w:val="00451DFB"/>
    <w:rsid w:val="00453E33"/>
    <w:rsid w:val="00466DB1"/>
    <w:rsid w:val="0047110D"/>
    <w:rsid w:val="00471D2D"/>
    <w:rsid w:val="00472B94"/>
    <w:rsid w:val="00474E88"/>
    <w:rsid w:val="00480322"/>
    <w:rsid w:val="00480B6A"/>
    <w:rsid w:val="004835E1"/>
    <w:rsid w:val="0048772A"/>
    <w:rsid w:val="00487835"/>
    <w:rsid w:val="00487D83"/>
    <w:rsid w:val="0049335A"/>
    <w:rsid w:val="0049462B"/>
    <w:rsid w:val="00497EA7"/>
    <w:rsid w:val="004A1A6F"/>
    <w:rsid w:val="004A2775"/>
    <w:rsid w:val="004B0106"/>
    <w:rsid w:val="004B7435"/>
    <w:rsid w:val="004C598E"/>
    <w:rsid w:val="004D211F"/>
    <w:rsid w:val="004D3BBF"/>
    <w:rsid w:val="004E0801"/>
    <w:rsid w:val="004E55ED"/>
    <w:rsid w:val="004E5B58"/>
    <w:rsid w:val="004E76D9"/>
    <w:rsid w:val="004F0633"/>
    <w:rsid w:val="004F1038"/>
    <w:rsid w:val="004F4C7D"/>
    <w:rsid w:val="004F500F"/>
    <w:rsid w:val="004F515C"/>
    <w:rsid w:val="004F6123"/>
    <w:rsid w:val="00502D03"/>
    <w:rsid w:val="00511044"/>
    <w:rsid w:val="00514C12"/>
    <w:rsid w:val="0051547F"/>
    <w:rsid w:val="00522241"/>
    <w:rsid w:val="00522A66"/>
    <w:rsid w:val="005245D8"/>
    <w:rsid w:val="00531709"/>
    <w:rsid w:val="00532FFF"/>
    <w:rsid w:val="00541F91"/>
    <w:rsid w:val="00547026"/>
    <w:rsid w:val="00547D2A"/>
    <w:rsid w:val="00552880"/>
    <w:rsid w:val="00564CAD"/>
    <w:rsid w:val="005932EB"/>
    <w:rsid w:val="005972CF"/>
    <w:rsid w:val="005A0480"/>
    <w:rsid w:val="005A1343"/>
    <w:rsid w:val="005A385A"/>
    <w:rsid w:val="005B6C99"/>
    <w:rsid w:val="005B7D7E"/>
    <w:rsid w:val="005C29E6"/>
    <w:rsid w:val="005C3EFF"/>
    <w:rsid w:val="005C4D2C"/>
    <w:rsid w:val="005C74A0"/>
    <w:rsid w:val="005C7CB4"/>
    <w:rsid w:val="005D06A9"/>
    <w:rsid w:val="005D13BA"/>
    <w:rsid w:val="005D158B"/>
    <w:rsid w:val="005E5A35"/>
    <w:rsid w:val="005F0379"/>
    <w:rsid w:val="005F0B5F"/>
    <w:rsid w:val="005F3C2A"/>
    <w:rsid w:val="00601B1F"/>
    <w:rsid w:val="0061012C"/>
    <w:rsid w:val="0061086F"/>
    <w:rsid w:val="00611CD3"/>
    <w:rsid w:val="00612B3F"/>
    <w:rsid w:val="00615CF5"/>
    <w:rsid w:val="006206D5"/>
    <w:rsid w:val="00623694"/>
    <w:rsid w:val="0062775C"/>
    <w:rsid w:val="00631AEE"/>
    <w:rsid w:val="00637D22"/>
    <w:rsid w:val="00645DB6"/>
    <w:rsid w:val="00646398"/>
    <w:rsid w:val="0064776E"/>
    <w:rsid w:val="00647806"/>
    <w:rsid w:val="006512CC"/>
    <w:rsid w:val="00651D38"/>
    <w:rsid w:val="00655CAE"/>
    <w:rsid w:val="006576B7"/>
    <w:rsid w:val="00663696"/>
    <w:rsid w:val="00674084"/>
    <w:rsid w:val="00681823"/>
    <w:rsid w:val="006844B2"/>
    <w:rsid w:val="0068487D"/>
    <w:rsid w:val="0068518C"/>
    <w:rsid w:val="00685453"/>
    <w:rsid w:val="006A364C"/>
    <w:rsid w:val="006A4EAF"/>
    <w:rsid w:val="006B1379"/>
    <w:rsid w:val="006B28D0"/>
    <w:rsid w:val="006B614F"/>
    <w:rsid w:val="006B6D6B"/>
    <w:rsid w:val="006C1BBE"/>
    <w:rsid w:val="006C436A"/>
    <w:rsid w:val="006C5AB1"/>
    <w:rsid w:val="006D7B2B"/>
    <w:rsid w:val="006E651D"/>
    <w:rsid w:val="006F09DA"/>
    <w:rsid w:val="006F0AEF"/>
    <w:rsid w:val="006F6309"/>
    <w:rsid w:val="00700A21"/>
    <w:rsid w:val="00700CC1"/>
    <w:rsid w:val="00701594"/>
    <w:rsid w:val="00701BFD"/>
    <w:rsid w:val="00702CE4"/>
    <w:rsid w:val="007046B4"/>
    <w:rsid w:val="00706FD7"/>
    <w:rsid w:val="00707A5C"/>
    <w:rsid w:val="007117CF"/>
    <w:rsid w:val="00711AB0"/>
    <w:rsid w:val="00715ADF"/>
    <w:rsid w:val="007210F1"/>
    <w:rsid w:val="00724D1D"/>
    <w:rsid w:val="00725A9F"/>
    <w:rsid w:val="0073074A"/>
    <w:rsid w:val="00735EDA"/>
    <w:rsid w:val="007368F1"/>
    <w:rsid w:val="0074208B"/>
    <w:rsid w:val="00747BDD"/>
    <w:rsid w:val="00757AA0"/>
    <w:rsid w:val="00765265"/>
    <w:rsid w:val="0077700B"/>
    <w:rsid w:val="007802E8"/>
    <w:rsid w:val="00783A34"/>
    <w:rsid w:val="00783BE7"/>
    <w:rsid w:val="0078799F"/>
    <w:rsid w:val="00790796"/>
    <w:rsid w:val="007935F8"/>
    <w:rsid w:val="00793DCC"/>
    <w:rsid w:val="0079455A"/>
    <w:rsid w:val="00795724"/>
    <w:rsid w:val="00797DCB"/>
    <w:rsid w:val="007A32ED"/>
    <w:rsid w:val="007A3DB1"/>
    <w:rsid w:val="007A5782"/>
    <w:rsid w:val="007A5C28"/>
    <w:rsid w:val="007A6E9C"/>
    <w:rsid w:val="007B0560"/>
    <w:rsid w:val="007B1D26"/>
    <w:rsid w:val="007B25A1"/>
    <w:rsid w:val="007B37F8"/>
    <w:rsid w:val="007B4C74"/>
    <w:rsid w:val="007C0957"/>
    <w:rsid w:val="007C390D"/>
    <w:rsid w:val="007D13A4"/>
    <w:rsid w:val="007D217D"/>
    <w:rsid w:val="007D3C44"/>
    <w:rsid w:val="007E0B7D"/>
    <w:rsid w:val="007E15E4"/>
    <w:rsid w:val="007F0939"/>
    <w:rsid w:val="007F1996"/>
    <w:rsid w:val="007F467B"/>
    <w:rsid w:val="00801B12"/>
    <w:rsid w:val="0080294B"/>
    <w:rsid w:val="0080302F"/>
    <w:rsid w:val="008246D6"/>
    <w:rsid w:val="00832A7D"/>
    <w:rsid w:val="008403D0"/>
    <w:rsid w:val="008443F2"/>
    <w:rsid w:val="00846879"/>
    <w:rsid w:val="00847A6D"/>
    <w:rsid w:val="008532A1"/>
    <w:rsid w:val="0085540F"/>
    <w:rsid w:val="00856063"/>
    <w:rsid w:val="0086367E"/>
    <w:rsid w:val="00864390"/>
    <w:rsid w:val="00872FD7"/>
    <w:rsid w:val="00881B7D"/>
    <w:rsid w:val="00884927"/>
    <w:rsid w:val="00886B77"/>
    <w:rsid w:val="00890780"/>
    <w:rsid w:val="00892C65"/>
    <w:rsid w:val="0089619F"/>
    <w:rsid w:val="0089793C"/>
    <w:rsid w:val="00897A04"/>
    <w:rsid w:val="008A3788"/>
    <w:rsid w:val="008A4353"/>
    <w:rsid w:val="008B1CA8"/>
    <w:rsid w:val="008B21B7"/>
    <w:rsid w:val="008C21A1"/>
    <w:rsid w:val="008D7742"/>
    <w:rsid w:val="008E3F4B"/>
    <w:rsid w:val="008E6230"/>
    <w:rsid w:val="008E79CF"/>
    <w:rsid w:val="008F268F"/>
    <w:rsid w:val="00900BF3"/>
    <w:rsid w:val="0090151A"/>
    <w:rsid w:val="00904978"/>
    <w:rsid w:val="0091599E"/>
    <w:rsid w:val="00926CAE"/>
    <w:rsid w:val="00926F37"/>
    <w:rsid w:val="0093424B"/>
    <w:rsid w:val="00936957"/>
    <w:rsid w:val="009401D0"/>
    <w:rsid w:val="0094077D"/>
    <w:rsid w:val="009427D1"/>
    <w:rsid w:val="00945E83"/>
    <w:rsid w:val="00945FF7"/>
    <w:rsid w:val="0095247A"/>
    <w:rsid w:val="00952957"/>
    <w:rsid w:val="00953B15"/>
    <w:rsid w:val="00955C73"/>
    <w:rsid w:val="0096420A"/>
    <w:rsid w:val="00965839"/>
    <w:rsid w:val="00966189"/>
    <w:rsid w:val="009666BB"/>
    <w:rsid w:val="00967ED6"/>
    <w:rsid w:val="0097076E"/>
    <w:rsid w:val="00972810"/>
    <w:rsid w:val="0097287A"/>
    <w:rsid w:val="00976005"/>
    <w:rsid w:val="00984D5D"/>
    <w:rsid w:val="00986009"/>
    <w:rsid w:val="009907F9"/>
    <w:rsid w:val="00992542"/>
    <w:rsid w:val="009A2B32"/>
    <w:rsid w:val="009B0EB2"/>
    <w:rsid w:val="009B3BA5"/>
    <w:rsid w:val="009B3C66"/>
    <w:rsid w:val="009C035E"/>
    <w:rsid w:val="009D06D8"/>
    <w:rsid w:val="009D1F33"/>
    <w:rsid w:val="009D3992"/>
    <w:rsid w:val="009D46D7"/>
    <w:rsid w:val="009D48E1"/>
    <w:rsid w:val="009E1F92"/>
    <w:rsid w:val="009E3EC6"/>
    <w:rsid w:val="009E753D"/>
    <w:rsid w:val="009F7431"/>
    <w:rsid w:val="00A00F9B"/>
    <w:rsid w:val="00A03D2B"/>
    <w:rsid w:val="00A0492A"/>
    <w:rsid w:val="00A07467"/>
    <w:rsid w:val="00A109E1"/>
    <w:rsid w:val="00A11849"/>
    <w:rsid w:val="00A14109"/>
    <w:rsid w:val="00A15B29"/>
    <w:rsid w:val="00A17DDA"/>
    <w:rsid w:val="00A207F3"/>
    <w:rsid w:val="00A20D85"/>
    <w:rsid w:val="00A21DAF"/>
    <w:rsid w:val="00A2343F"/>
    <w:rsid w:val="00A3506E"/>
    <w:rsid w:val="00A358AE"/>
    <w:rsid w:val="00A54BFF"/>
    <w:rsid w:val="00A576B7"/>
    <w:rsid w:val="00A606FD"/>
    <w:rsid w:val="00A65EDA"/>
    <w:rsid w:val="00A675F4"/>
    <w:rsid w:val="00A67987"/>
    <w:rsid w:val="00A71699"/>
    <w:rsid w:val="00A75938"/>
    <w:rsid w:val="00A83EA7"/>
    <w:rsid w:val="00A924C8"/>
    <w:rsid w:val="00A94391"/>
    <w:rsid w:val="00A94A55"/>
    <w:rsid w:val="00A97449"/>
    <w:rsid w:val="00AA07B1"/>
    <w:rsid w:val="00AA1D8D"/>
    <w:rsid w:val="00AA3D79"/>
    <w:rsid w:val="00AA776A"/>
    <w:rsid w:val="00AB1DA9"/>
    <w:rsid w:val="00AB31CC"/>
    <w:rsid w:val="00AB451D"/>
    <w:rsid w:val="00AB6F4A"/>
    <w:rsid w:val="00AC25E8"/>
    <w:rsid w:val="00AC47F6"/>
    <w:rsid w:val="00AD377C"/>
    <w:rsid w:val="00AD424E"/>
    <w:rsid w:val="00AE16BD"/>
    <w:rsid w:val="00AE5678"/>
    <w:rsid w:val="00AF3330"/>
    <w:rsid w:val="00AF714F"/>
    <w:rsid w:val="00B015F1"/>
    <w:rsid w:val="00B02E83"/>
    <w:rsid w:val="00B030A6"/>
    <w:rsid w:val="00B07A13"/>
    <w:rsid w:val="00B1393A"/>
    <w:rsid w:val="00B16B5E"/>
    <w:rsid w:val="00B17A77"/>
    <w:rsid w:val="00B17FB5"/>
    <w:rsid w:val="00B21445"/>
    <w:rsid w:val="00B21C47"/>
    <w:rsid w:val="00B22C29"/>
    <w:rsid w:val="00B230FD"/>
    <w:rsid w:val="00B246F7"/>
    <w:rsid w:val="00B256F4"/>
    <w:rsid w:val="00B34583"/>
    <w:rsid w:val="00B348A1"/>
    <w:rsid w:val="00B35FF2"/>
    <w:rsid w:val="00B3695E"/>
    <w:rsid w:val="00B40EF0"/>
    <w:rsid w:val="00B46114"/>
    <w:rsid w:val="00B474A5"/>
    <w:rsid w:val="00B47730"/>
    <w:rsid w:val="00B47B76"/>
    <w:rsid w:val="00B47BE9"/>
    <w:rsid w:val="00B5068F"/>
    <w:rsid w:val="00B51CAA"/>
    <w:rsid w:val="00B530E8"/>
    <w:rsid w:val="00B53B8E"/>
    <w:rsid w:val="00B54629"/>
    <w:rsid w:val="00B6182C"/>
    <w:rsid w:val="00B6234D"/>
    <w:rsid w:val="00B654E9"/>
    <w:rsid w:val="00B65C54"/>
    <w:rsid w:val="00B672E9"/>
    <w:rsid w:val="00B71A28"/>
    <w:rsid w:val="00B7352D"/>
    <w:rsid w:val="00B82035"/>
    <w:rsid w:val="00B831DA"/>
    <w:rsid w:val="00B84A6A"/>
    <w:rsid w:val="00B87665"/>
    <w:rsid w:val="00B927CA"/>
    <w:rsid w:val="00B93CA4"/>
    <w:rsid w:val="00BA0BF2"/>
    <w:rsid w:val="00BA203C"/>
    <w:rsid w:val="00BA2974"/>
    <w:rsid w:val="00BA2BD7"/>
    <w:rsid w:val="00BA3DC4"/>
    <w:rsid w:val="00BB19BC"/>
    <w:rsid w:val="00BB3FA6"/>
    <w:rsid w:val="00BB4A2F"/>
    <w:rsid w:val="00BB4EF2"/>
    <w:rsid w:val="00BB693E"/>
    <w:rsid w:val="00BB7759"/>
    <w:rsid w:val="00BC4F4F"/>
    <w:rsid w:val="00BD16AA"/>
    <w:rsid w:val="00BD6A6D"/>
    <w:rsid w:val="00BF09EB"/>
    <w:rsid w:val="00BF3588"/>
    <w:rsid w:val="00BF3A7C"/>
    <w:rsid w:val="00BF57F9"/>
    <w:rsid w:val="00BF7CFC"/>
    <w:rsid w:val="00C02E81"/>
    <w:rsid w:val="00C03ACE"/>
    <w:rsid w:val="00C1437A"/>
    <w:rsid w:val="00C2459A"/>
    <w:rsid w:val="00C256A7"/>
    <w:rsid w:val="00C31BF8"/>
    <w:rsid w:val="00C3224D"/>
    <w:rsid w:val="00C32D40"/>
    <w:rsid w:val="00C345D7"/>
    <w:rsid w:val="00C3494B"/>
    <w:rsid w:val="00C34D0F"/>
    <w:rsid w:val="00C42A1F"/>
    <w:rsid w:val="00C42BB8"/>
    <w:rsid w:val="00C43053"/>
    <w:rsid w:val="00C448CB"/>
    <w:rsid w:val="00C51075"/>
    <w:rsid w:val="00C51DD4"/>
    <w:rsid w:val="00C5286B"/>
    <w:rsid w:val="00C532FB"/>
    <w:rsid w:val="00C55040"/>
    <w:rsid w:val="00C560D3"/>
    <w:rsid w:val="00C57EA9"/>
    <w:rsid w:val="00C62D77"/>
    <w:rsid w:val="00C63DF8"/>
    <w:rsid w:val="00C662AE"/>
    <w:rsid w:val="00C72286"/>
    <w:rsid w:val="00C742D5"/>
    <w:rsid w:val="00C77C18"/>
    <w:rsid w:val="00C802E7"/>
    <w:rsid w:val="00C86349"/>
    <w:rsid w:val="00C90851"/>
    <w:rsid w:val="00C93689"/>
    <w:rsid w:val="00CA3E8F"/>
    <w:rsid w:val="00CA44D5"/>
    <w:rsid w:val="00CB0664"/>
    <w:rsid w:val="00CB0722"/>
    <w:rsid w:val="00CB1ED6"/>
    <w:rsid w:val="00CB28E6"/>
    <w:rsid w:val="00CB3346"/>
    <w:rsid w:val="00CB64D6"/>
    <w:rsid w:val="00CB66E4"/>
    <w:rsid w:val="00CB7792"/>
    <w:rsid w:val="00CC0C1A"/>
    <w:rsid w:val="00CD4BF0"/>
    <w:rsid w:val="00CD6D15"/>
    <w:rsid w:val="00CE1E86"/>
    <w:rsid w:val="00CE4022"/>
    <w:rsid w:val="00CE6119"/>
    <w:rsid w:val="00CF1813"/>
    <w:rsid w:val="00CF377D"/>
    <w:rsid w:val="00CF44A2"/>
    <w:rsid w:val="00D13C50"/>
    <w:rsid w:val="00D151A1"/>
    <w:rsid w:val="00D17663"/>
    <w:rsid w:val="00D208E3"/>
    <w:rsid w:val="00D22C35"/>
    <w:rsid w:val="00D233E0"/>
    <w:rsid w:val="00D3209B"/>
    <w:rsid w:val="00D458CC"/>
    <w:rsid w:val="00D52B64"/>
    <w:rsid w:val="00D52DD5"/>
    <w:rsid w:val="00D552BF"/>
    <w:rsid w:val="00D615B9"/>
    <w:rsid w:val="00D62DDC"/>
    <w:rsid w:val="00D63716"/>
    <w:rsid w:val="00D66446"/>
    <w:rsid w:val="00D66B6A"/>
    <w:rsid w:val="00D6792B"/>
    <w:rsid w:val="00D67DA5"/>
    <w:rsid w:val="00D70335"/>
    <w:rsid w:val="00D75EB2"/>
    <w:rsid w:val="00D811E8"/>
    <w:rsid w:val="00D97246"/>
    <w:rsid w:val="00DA1C62"/>
    <w:rsid w:val="00DA529F"/>
    <w:rsid w:val="00DB1D91"/>
    <w:rsid w:val="00DB1ED7"/>
    <w:rsid w:val="00DC2114"/>
    <w:rsid w:val="00DD000F"/>
    <w:rsid w:val="00DD03E6"/>
    <w:rsid w:val="00DD121C"/>
    <w:rsid w:val="00DD1827"/>
    <w:rsid w:val="00DD60D7"/>
    <w:rsid w:val="00DE0C14"/>
    <w:rsid w:val="00DE3E0F"/>
    <w:rsid w:val="00DE658B"/>
    <w:rsid w:val="00DE6DA0"/>
    <w:rsid w:val="00DF3DFF"/>
    <w:rsid w:val="00DF3FA7"/>
    <w:rsid w:val="00E02611"/>
    <w:rsid w:val="00E044FE"/>
    <w:rsid w:val="00E17127"/>
    <w:rsid w:val="00E31A71"/>
    <w:rsid w:val="00E32404"/>
    <w:rsid w:val="00E3624A"/>
    <w:rsid w:val="00E40EB1"/>
    <w:rsid w:val="00E44217"/>
    <w:rsid w:val="00E47A38"/>
    <w:rsid w:val="00E53CF1"/>
    <w:rsid w:val="00E5668A"/>
    <w:rsid w:val="00E631C1"/>
    <w:rsid w:val="00E646CF"/>
    <w:rsid w:val="00E72C6B"/>
    <w:rsid w:val="00E765B7"/>
    <w:rsid w:val="00E80E25"/>
    <w:rsid w:val="00E8510B"/>
    <w:rsid w:val="00E857D7"/>
    <w:rsid w:val="00E862E9"/>
    <w:rsid w:val="00E86F4A"/>
    <w:rsid w:val="00E87B1E"/>
    <w:rsid w:val="00E9149E"/>
    <w:rsid w:val="00EA074F"/>
    <w:rsid w:val="00EB30AA"/>
    <w:rsid w:val="00EB3428"/>
    <w:rsid w:val="00EB51E2"/>
    <w:rsid w:val="00EC7B29"/>
    <w:rsid w:val="00ED0CE5"/>
    <w:rsid w:val="00ED6CE7"/>
    <w:rsid w:val="00ED7685"/>
    <w:rsid w:val="00EE6D55"/>
    <w:rsid w:val="00EF0949"/>
    <w:rsid w:val="00EF19AC"/>
    <w:rsid w:val="00EF20CF"/>
    <w:rsid w:val="00EF3FEE"/>
    <w:rsid w:val="00F035FF"/>
    <w:rsid w:val="00F10CB5"/>
    <w:rsid w:val="00F12323"/>
    <w:rsid w:val="00F2301A"/>
    <w:rsid w:val="00F230BD"/>
    <w:rsid w:val="00F254ED"/>
    <w:rsid w:val="00F327CC"/>
    <w:rsid w:val="00F32B6C"/>
    <w:rsid w:val="00F34644"/>
    <w:rsid w:val="00F365B4"/>
    <w:rsid w:val="00F37696"/>
    <w:rsid w:val="00F44660"/>
    <w:rsid w:val="00F52ECA"/>
    <w:rsid w:val="00F56C4D"/>
    <w:rsid w:val="00F57361"/>
    <w:rsid w:val="00F60682"/>
    <w:rsid w:val="00F65B27"/>
    <w:rsid w:val="00F707E8"/>
    <w:rsid w:val="00F753FA"/>
    <w:rsid w:val="00F84438"/>
    <w:rsid w:val="00F848A7"/>
    <w:rsid w:val="00F851B8"/>
    <w:rsid w:val="00F86DFD"/>
    <w:rsid w:val="00F966FD"/>
    <w:rsid w:val="00FA6945"/>
    <w:rsid w:val="00FB1336"/>
    <w:rsid w:val="00FB6560"/>
    <w:rsid w:val="00FB6579"/>
    <w:rsid w:val="00FC2771"/>
    <w:rsid w:val="00FC3E1A"/>
    <w:rsid w:val="00FC693F"/>
    <w:rsid w:val="00FC6D33"/>
    <w:rsid w:val="00FD4464"/>
    <w:rsid w:val="00FE223C"/>
    <w:rsid w:val="00FE363E"/>
    <w:rsid w:val="00FE393A"/>
    <w:rsid w:val="00FE48D2"/>
    <w:rsid w:val="00FE5DFE"/>
    <w:rsid w:val="00FF31EA"/>
    <w:rsid w:val="00FF5730"/>
    <w:rsid w:val="00FF7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BBDBCA"/>
  <w14:defaultImageDpi w14:val="300"/>
  <w15:docId w15:val="{ED6AA430-11C8-674D-9DAC-76190276D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B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360" w:line="36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360" w:lineRule="auto"/>
      <w:outlineLvl w:val="2"/>
    </w:pPr>
    <w:rPr>
      <w:rFonts w:asciiTheme="majorHAnsi" w:eastAsiaTheme="majorEastAsia" w:hAnsiTheme="majorHAnsi" w:cstheme="majorBidi"/>
      <w:b/>
      <w:bCs/>
      <w:color w:val="000000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Cs w:val="22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val="en-US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  <w:lang w:val="en-US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n-US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eastAsiaTheme="minorEastAsia"/>
      <w:color w:val="000000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eastAsiaTheme="minorEastAsia"/>
      <w:color w:val="000000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eastAsiaTheme="minorEastAsia"/>
      <w:color w:val="000000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eastAsiaTheme="minorEastAsia"/>
      <w:color w:val="000000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eastAsiaTheme="minorEastAsia"/>
      <w:color w:val="000000"/>
      <w:szCs w:val="22"/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eastAsiaTheme="minorEastAsia"/>
      <w:color w:val="000000"/>
      <w:sz w:val="16"/>
      <w:szCs w:val="16"/>
      <w:lang w:val="en-US" w:eastAsia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eastAsiaTheme="minorEastAsia"/>
      <w:color w:val="000000"/>
      <w:szCs w:val="22"/>
      <w:lang w:val="en-US" w:eastAsia="en-US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eastAsiaTheme="minorEastAsia"/>
      <w:color w:val="000000"/>
      <w:szCs w:val="22"/>
      <w:lang w:val="en-US" w:eastAsia="en-US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eastAsiaTheme="minorEastAsia"/>
      <w:color w:val="000000"/>
      <w:szCs w:val="22"/>
      <w:lang w:val="en-US" w:eastAsia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eastAsiaTheme="minorEastAsia"/>
      <w:color w:val="000000"/>
      <w:szCs w:val="22"/>
      <w:lang w:val="en-US" w:eastAsia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eastAsiaTheme="minorEastAsia"/>
      <w:color w:val="000000"/>
      <w:szCs w:val="22"/>
      <w:lang w:val="en-US" w:eastAsia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eastAsiaTheme="minorEastAsia"/>
      <w:color w:val="000000"/>
      <w:szCs w:val="22"/>
      <w:lang w:val="en-US" w:eastAsia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eastAsiaTheme="minorEastAsia"/>
      <w:color w:val="000000"/>
      <w:szCs w:val="22"/>
      <w:lang w:val="en-US" w:eastAsia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eastAsiaTheme="minorEastAsia"/>
      <w:color w:val="000000"/>
      <w:szCs w:val="22"/>
      <w:lang w:val="en-US" w:eastAsia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eastAsiaTheme="minorEastAsia"/>
      <w:color w:val="000000"/>
      <w:szCs w:val="22"/>
      <w:lang w:val="en-US" w:eastAsia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eastAsiaTheme="minorEastAsia"/>
      <w:color w:val="000000"/>
      <w:szCs w:val="22"/>
      <w:lang w:val="en-US" w:eastAsia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eastAsiaTheme="minorEastAsia"/>
      <w:color w:val="000000"/>
      <w:szCs w:val="22"/>
      <w:lang w:val="en-US" w:eastAsia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eastAsiaTheme="minorEastAsia"/>
      <w:color w:val="000000"/>
      <w:szCs w:val="22"/>
      <w:lang w:val="en-US" w:eastAsia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eastAsiaTheme="minorEastAsia"/>
      <w:i/>
      <w:iCs/>
      <w:color w:val="000000" w:themeColor="text1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</w:pPr>
    <w:rPr>
      <w:rFonts w:eastAsiaTheme="minorEastAsia"/>
      <w:b/>
      <w:bCs/>
      <w:color w:val="4F81BD" w:themeColor="accent1"/>
      <w:sz w:val="18"/>
      <w:szCs w:val="18"/>
      <w:lang w:val="en-US" w:eastAsia="en-US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eastAsiaTheme="minorEastAsia"/>
      <w:b/>
      <w:bCs/>
      <w:i/>
      <w:iCs/>
      <w:color w:val="4F81BD" w:themeColor="accent1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41"/>
    <w:rsid w:val="001D5B3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60611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32E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E5B58"/>
    <w:pPr>
      <w:spacing w:before="100" w:beforeAutospacing="1" w:after="100" w:afterAutospacing="1"/>
    </w:p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dot" w:pos="8811"/>
      </w:tabs>
      <w:spacing w:before="240" w:after="60" w:line="276" w:lineRule="auto"/>
      <w:ind w:left="0" w:right="0"/>
    </w:pPr>
    <w:rPr>
      <w:rFonts w:ascii="Times New Roman" w:hAnsi="Times New Roman" w:cs="Times New Roman"/>
      <w:b/>
      <w:i w:val="0"/>
      <w:iCs w:val="0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right" w:leader="dot" w:pos="8811"/>
      </w:tabs>
      <w:spacing w:before="60" w:after="60" w:line="276" w:lineRule="auto"/>
      <w:ind w:left="397" w:right="0"/>
    </w:pPr>
    <w:rPr>
      <w:rFonts w:ascii="Times New Roman" w:hAnsi="Times New Roman" w:cs="Times New Roman"/>
      <w:b w:val="0"/>
      <w:i w:val="0"/>
      <w:iCs w:val="0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pPr>
      <w:tabs>
        <w:tab w:val="right" w:leader="dot" w:pos="8811"/>
      </w:tabs>
      <w:spacing w:before="60" w:after="60" w:line="276" w:lineRule="auto"/>
      <w:ind w:left="794" w:right="0"/>
    </w:pPr>
    <w:rPr>
      <w:rFonts w:ascii="Times New Roman" w:hAnsi="Times New Roman" w:cs="Times New Roman"/>
      <w:b w:val="0"/>
      <w:i w:val="0"/>
      <w:i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21" Type="http://schemas.openxmlformats.org/officeDocument/2006/relationships/hyperlink" Target="https://uttarakhandtourism1.blogspot.com/2011/09/uttarakhand-tourism-uttarakhand-map.html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https://doi.org/10.1016/S0377-2217(01)00243-0" TargetMode="External"/><Relationship Id="rId3" Type="http://schemas.openxmlformats.org/officeDocument/2006/relationships/styles" Target="styles.xml"/><Relationship Id="rId9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4" Type="http://schemas.openxmlformats.org/officeDocument/2006/relationships/settings" Target="settings.xml"/><Relationship Id="rId9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221</Pages>
  <Words>61597</Words>
  <Characters>351108</Characters>
  <Application>Microsoft Office Word</Application>
  <DocSecurity>0</DocSecurity>
  <Lines>2925</Lines>
  <Paragraphs>823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Mohit Gundwal</cp:lastModifiedBy>
  <cp:revision>8</cp:revision>
  <cp:lastPrinted>2026-07-30T15:29:00Z</cp:lastPrinted>
  <dcterms:created xsi:type="dcterms:W3CDTF">2026-08-01T06:59:00Z</dcterms:created>
  <dcterms:modified xsi:type="dcterms:W3CDTF">2026-08-01T08:34:00Z</dcterms:modified>
  <cp:category/>
</cp:coreProperties>
</file>