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EF12EFE" w14:textId="77777777" w:rsidR="00382670" w:rsidRPr="0018774D" w:rsidRDefault="00382670" w:rsidP="00382670">
      <w:pPr>
        <w:spacing w:line="480" w:lineRule="auto"/>
        <w:jc w:val="center"/>
        <w:rPr>
          <w:rStyle w:val="Strong"/>
          <w:i/>
          <w:color w:val="000000" w:themeColor="text1"/>
          <w:sz w:val="22"/>
          <w:szCs w:val="22"/>
        </w:rPr>
      </w:pPr>
      <w:r w:rsidRPr="0018774D">
        <w:rPr>
          <w:b/>
          <w:bCs/>
          <w:i/>
          <w:color w:val="000000" w:themeColor="text1"/>
          <w:szCs w:val="22"/>
        </w:rPr>
        <w:t>Satisfaction as the Conduit: How User Engagement and Experience Create Brand Value in the Metaverse</w:t>
      </w:r>
    </w:p>
    <w:p w14:paraId="06A26E20" w14:textId="77777777" w:rsidR="006A2003" w:rsidRPr="009A515A" w:rsidRDefault="006A2003" w:rsidP="00D576BB">
      <w:pPr>
        <w:spacing w:line="360" w:lineRule="auto"/>
        <w:jc w:val="both"/>
        <w:rPr>
          <w:rStyle w:val="Strong"/>
          <w:rFonts w:ascii="Georgia" w:hAnsi="Georgia"/>
          <w:bdr w:val="single" w:sz="2" w:space="0" w:color="auto" w:frame="1"/>
        </w:rPr>
      </w:pPr>
    </w:p>
    <w:p w14:paraId="20676CDC" w14:textId="77777777" w:rsidR="00362481" w:rsidRPr="009A515A" w:rsidRDefault="00362481" w:rsidP="00D576BB">
      <w:pPr>
        <w:spacing w:line="360" w:lineRule="auto"/>
        <w:jc w:val="both"/>
        <w:rPr>
          <w:b/>
          <w:bCs/>
          <w:color w:val="000000" w:themeColor="text1"/>
        </w:rPr>
      </w:pPr>
      <w:r w:rsidRPr="009A515A">
        <w:rPr>
          <w:b/>
          <w:bCs/>
          <w:color w:val="000000" w:themeColor="text1"/>
        </w:rPr>
        <w:t>Abstract</w:t>
      </w:r>
    </w:p>
    <w:p w14:paraId="716C63F8" w14:textId="77777777" w:rsidR="00FC1991" w:rsidRDefault="00FC1991" w:rsidP="008F1FDD">
      <w:pPr>
        <w:pStyle w:val="NormalWeb"/>
        <w:spacing w:line="360" w:lineRule="auto"/>
        <w:jc w:val="both"/>
        <w:rPr>
          <w:lang w:eastAsia="en-GB"/>
        </w:rPr>
      </w:pPr>
      <w:r>
        <w:rPr>
          <w:b/>
          <w:bCs/>
        </w:rPr>
        <w:t>Purpose:</w:t>
      </w:r>
      <w:r>
        <w:t xml:space="preserve"> This study investigates the drivers of brand success in the metaverse by empirically testing a configurational model connecting user engagement (UE), user experience (UX), and brand satisfaction (BSAT), grounded in Flow Theory and Self-Determination Theory (SDT).</w:t>
      </w:r>
    </w:p>
    <w:p w14:paraId="66442830" w14:textId="2AFB1B19" w:rsidR="00FC1991" w:rsidRDefault="00FC1991" w:rsidP="008F1FDD">
      <w:pPr>
        <w:pStyle w:val="NormalWeb"/>
        <w:spacing w:line="360" w:lineRule="auto"/>
        <w:jc w:val="both"/>
      </w:pPr>
      <w:r>
        <w:rPr>
          <w:b/>
          <w:bCs/>
        </w:rPr>
        <w:t>Design/methodology/approach: A mixed-methods research design is employed. Partial least squares structural equation modelling (PLS-SEM) validates the measurement model, while fuzzy-set qualitative comparative analysis (fsQCA) addresses causal complexity. The study draws on data collected from 312 active metaverse users in India, a strategically important emerging market.</w:t>
      </w:r>
    </w:p>
    <w:p w14:paraId="5FC6A675" w14:textId="247B5F78" w:rsidR="00FC1991" w:rsidRDefault="00FC1991" w:rsidP="008F1FDD">
      <w:pPr>
        <w:pStyle w:val="NormalWeb"/>
        <w:spacing w:line="360" w:lineRule="auto"/>
        <w:jc w:val="both"/>
      </w:pPr>
      <w:r>
        <w:rPr>
          <w:b/>
          <w:bCs/>
        </w:rPr>
        <w:t>Findings: Stand-alone engagement or experience is insufficient for brand success. Rather, specific configurations—particularly brand satisfaction situated alongside either user experience or user engagement—are required for favourable outcomes. The fully triadic configuration (BSAT × UX × UE) yields the highest solution consistency, demonstrating equifinality in metaverse branding.</w:t>
      </w:r>
    </w:p>
    <w:p w14:paraId="62ECBB5B" w14:textId="77777777" w:rsidR="00FC1991" w:rsidRDefault="00FC1991" w:rsidP="008F1FDD">
      <w:pPr>
        <w:pStyle w:val="NormalWeb"/>
        <w:spacing w:line="360" w:lineRule="auto"/>
        <w:jc w:val="both"/>
      </w:pPr>
      <w:r>
        <w:rPr>
          <w:b/>
          <w:bCs/>
        </w:rPr>
        <w:t>Practical implications:</w:t>
      </w:r>
      <w:r>
        <w:t xml:space="preserve"> The configurational logic provides brand managers and strategists with actionable guidance for designing identity-affirming, community-embedded virtual experiences that sustain engagement and competitive differentiation in the metaverse.</w:t>
      </w:r>
    </w:p>
    <w:p w14:paraId="2EDC7EA2" w14:textId="77777777" w:rsidR="00FC1991" w:rsidRDefault="00FC1991" w:rsidP="008F1FDD">
      <w:pPr>
        <w:pStyle w:val="NormalWeb"/>
        <w:spacing w:line="360" w:lineRule="auto"/>
        <w:jc w:val="both"/>
      </w:pPr>
      <w:r>
        <w:rPr>
          <w:b/>
          <w:bCs/>
        </w:rPr>
        <w:t>Originality/value: This paper extends Flow Theory and SDT into co-creative, technology-mediated brand ecosystems. By using fsQCA, it reveals the complex, equifinal pathways to brand success that traditional, linear engagement models often overlook.</w:t>
      </w:r>
    </w:p>
    <w:p w14:paraId="2DBFD711" w14:textId="77777777" w:rsidR="009B694E" w:rsidRDefault="009B694E" w:rsidP="00931A14">
      <w:pPr>
        <w:spacing w:line="360" w:lineRule="auto"/>
        <w:jc w:val="both"/>
        <w:rPr>
          <w:b/>
          <w:bCs/>
          <w:color w:val="000000" w:themeColor="text1"/>
        </w:rPr>
      </w:pPr>
    </w:p>
    <w:p w14:paraId="26A83051" w14:textId="23A28B1F" w:rsidR="00931A14" w:rsidRPr="009A515A" w:rsidRDefault="00362481" w:rsidP="00931A14">
      <w:pPr>
        <w:spacing w:line="360" w:lineRule="auto"/>
        <w:jc w:val="both"/>
        <w:rPr>
          <w:i/>
          <w:iCs/>
          <w:color w:val="000000" w:themeColor="text1"/>
        </w:rPr>
      </w:pPr>
      <w:r w:rsidRPr="009A515A">
        <w:rPr>
          <w:b/>
          <w:bCs/>
          <w:color w:val="000000" w:themeColor="text1"/>
        </w:rPr>
        <w:t>Keywords: Metaverse; User engagement; User experience; Brand satisfaction; Brand success; fsQCA</w:t>
      </w:r>
    </w:p>
    <w:p w14:paraId="1D525ECE" w14:textId="77777777" w:rsidR="008779B8" w:rsidRPr="009A515A" w:rsidRDefault="008779B8" w:rsidP="00B64CB0">
      <w:pPr>
        <w:spacing w:line="360" w:lineRule="auto"/>
        <w:jc w:val="both"/>
        <w:rPr>
          <w:i/>
          <w:iCs/>
          <w:color w:val="000000" w:themeColor="text1"/>
        </w:rPr>
      </w:pPr>
    </w:p>
    <w:p w14:paraId="0D4F5764" w14:textId="77777777" w:rsidR="0099454D" w:rsidRDefault="0099454D" w:rsidP="00B64CB0">
      <w:pPr>
        <w:spacing w:line="360" w:lineRule="auto"/>
        <w:jc w:val="both"/>
        <w:rPr>
          <w:i/>
          <w:iCs/>
          <w:color w:val="000000" w:themeColor="text1"/>
        </w:rPr>
      </w:pPr>
    </w:p>
    <w:p w14:paraId="4F10B495" w14:textId="77777777" w:rsidR="00D76020" w:rsidRPr="009A515A" w:rsidRDefault="00D76020" w:rsidP="00B64CB0">
      <w:pPr>
        <w:spacing w:line="360" w:lineRule="auto"/>
        <w:jc w:val="both"/>
        <w:rPr>
          <w:i/>
          <w:iCs/>
          <w:color w:val="000000" w:themeColor="text1"/>
        </w:rPr>
      </w:pPr>
    </w:p>
    <w:p w14:paraId="37D85CF0" w14:textId="77777777" w:rsidR="00666412" w:rsidRPr="009A515A" w:rsidRDefault="00362481" w:rsidP="00666412">
      <w:pPr>
        <w:spacing w:after="0" w:line="360" w:lineRule="auto"/>
        <w:jc w:val="both"/>
        <w:rPr>
          <w:rFonts w:ascii="Times New Roman" w:hAnsi="Times New Roman" w:cs="Times New Roman"/>
          <w:b/>
          <w:bCs/>
          <w:color w:val="000000" w:themeColor="text1"/>
          <w:sz w:val="24"/>
          <w:szCs w:val="24"/>
        </w:rPr>
      </w:pPr>
      <w:bookmarkStart w:id="0" w:name="_Hlk191845302"/>
      <w:r w:rsidRPr="009A515A">
        <w:rPr>
          <w:rFonts w:ascii="Times New Roman" w:hAnsi="Times New Roman" w:cs="Times New Roman"/>
          <w:b/>
          <w:bCs/>
          <w:color w:val="000000" w:themeColor="text1"/>
          <w:sz w:val="24"/>
          <w:szCs w:val="24"/>
        </w:rPr>
        <w:t>1. Introduction</w:t>
      </w:r>
      <w:bookmarkEnd w:id="0"/>
    </w:p>
    <w:p w14:paraId="6793C328" w14:textId="77777777" w:rsidR="00675BDA" w:rsidRDefault="00675BDA" w:rsidP="00675BDA">
      <w:pPr>
        <w:spacing w:line="360" w:lineRule="auto"/>
        <w:ind w:firstLine="426"/>
        <w:jc w:val="both"/>
      </w:pPr>
      <w:r>
        <w:t>The metaverse is an immersive virtual environment that uses augmented reality (AR) and virtual reality (VR) technologies, enabling users to interact with one another and with virtual objects while experiencing digital information in the real world (Arya et al., 2024a; Zallio and Clarkson, 2022). It is reshaping how brands connect with consumers, as traditional marketing gives way to digital experiences that deliver tangible value (Hennig-Thurau et al., 2023; Anderson et al., 2024).</w:t>
      </w:r>
    </w:p>
    <w:p w14:paraId="55C572B2" w14:textId="5B8B9C55" w:rsidR="006B5016" w:rsidRPr="00B2597B" w:rsidRDefault="00675BDA" w:rsidP="00B2597B">
      <w:pPr>
        <w:spacing w:line="360" w:lineRule="auto"/>
        <w:ind w:firstLine="426"/>
        <w:jc w:val="both"/>
      </w:pPr>
      <w:r>
        <w:t>Unlike conventional digital channels, it offers multisensory brand experiences that bridge physical and digital realms and link individual interactions with broader social networks, requiring brands to adapt if they are to remain competitive (Kopalle et al., 2024; Marvi et al., 2024; Bilgihan et al., 2024; Hwang and Seo, 2025). Yet scholarship on integrating the metaverse into business strategy remains sparse (Eggenschwiler et al., 2024). Nike’s Nikeland on Roblox, with its interactive mini-games and rewards, illustrates how virtual environments can redefine marketing (Kumar and Shankar, 2024; Kozinets, 2023).</w:t>
      </w:r>
    </w:p>
    <w:p w14:paraId="01A75581" w14:textId="77777777" w:rsidR="00651853" w:rsidRPr="009A515A" w:rsidRDefault="00000000" w:rsidP="00495518">
      <w:pPr>
        <w:spacing w:line="360" w:lineRule="auto"/>
        <w:jc w:val="both"/>
      </w:pPr>
      <w:r w:rsidRPr="009A515A">
        <w:t>Branding in this setting differs from website or app branding in four respects that motivate a configurational approach: environments are persistent, shared three-dimensional spaces; users act through avatars, so identity and embodiment fuse with consumption; interaction is socially synchronous, creating real-time co-presence with other users and with brands; and value is frequently co-created. Brand outcomes therefore emerge from combinations of these attributes rather than from any single one, which is why this study adopts a configurational lens and asks which recipes of engagement, experience and satisfaction jointly produce brand success.</w:t>
      </w:r>
    </w:p>
    <w:p w14:paraId="78CD37BD" w14:textId="7DF29E17" w:rsidR="00666412" w:rsidRPr="009A515A" w:rsidRDefault="00CE12FB" w:rsidP="00B94DE0">
      <w:pPr>
        <w:tabs>
          <w:tab w:val="left" w:pos="426"/>
        </w:tabs>
        <w:spacing w:line="360" w:lineRule="auto"/>
        <w:jc w:val="both"/>
        <w:rPr>
          <w:color w:val="000000" w:themeColor="text1"/>
        </w:rPr>
      </w:pPr>
      <w:r w:rsidRPr="009A515A">
        <w:rPr>
          <w:color w:val="000000" w:themeColor="text1"/>
        </w:rPr>
        <w:t>Emotional connection is central in this setting. Emotional attachment correlates with stronger brand relationships (Bilgihan et al., 2024; Arya et al., 2022), and immersive, personalised interactions build satisfaction, trust and brand identification (Shamim et al., 2025; Vo et al., 2025). Brands can also transcend physical constraints to reach global audiences, with personalisation strengthening brand perceptions and satisfaction (Dwivedi et al., 2023; Chandra et al., 2022).</w:t>
      </w:r>
      <w:bookmarkStart w:id="1" w:name="_Hlk199322582"/>
      <w:bookmarkEnd w:id="1"/>
    </w:p>
    <w:p w14:paraId="003BABCC" w14:textId="475C3E67" w:rsidR="001B3556" w:rsidRPr="009A515A" w:rsidRDefault="00666412" w:rsidP="00B94DE0">
      <w:pPr>
        <w:spacing w:line="360" w:lineRule="auto"/>
        <w:ind w:firstLine="426"/>
        <w:jc w:val="both"/>
        <w:rPr>
          <w:color w:val="000000" w:themeColor="text1"/>
        </w:rPr>
      </w:pPr>
      <w:r w:rsidRPr="009A515A">
        <w:t>The study therefore asks how immersive, avatar-mediated interactions shape the configurations of user engagement, user experience and brand satisfaction that lead to brand success. Two sub-questions follow: which combinations are sufficient for high brand success, and what role does brand satisfaction play in linking engagement and experience to success?</w:t>
      </w:r>
    </w:p>
    <w:p w14:paraId="0C3A6470" w14:textId="578BFCC6" w:rsidR="005560D1" w:rsidRPr="009A515A" w:rsidRDefault="0045186A" w:rsidP="0045186A">
      <w:pPr>
        <w:spacing w:line="360" w:lineRule="auto"/>
        <w:ind w:firstLine="426"/>
        <w:jc w:val="both"/>
        <w:rPr>
          <w:color w:val="000000" w:themeColor="text1"/>
        </w:rPr>
      </w:pPr>
      <w:r w:rsidRPr="009A515A">
        <w:t>The study makes three contributions. First, rather than re-confirming that engagement, experience and satisfaction matter, it specifies how immersive, avatar-based environments reconfigure them, arguing that equifinality—the existence of multiple sufficient pathways to success—is especially pronounced in the metaverse. Second, it brings Flow Theory and SDT together as complementary lenses that explain why immersive interactions sustain engagement and shape satisfaction. Third, through fsQCA it identifies the combinations of engagement, experience and satisfaction associated with high brand success, offering managers configurational guidance.</w:t>
      </w:r>
    </w:p>
    <w:p w14:paraId="1D174D49" w14:textId="77777777" w:rsidR="00BC0CD1" w:rsidRPr="009A515A" w:rsidRDefault="00BC0CD1" w:rsidP="008857AA">
      <w:pPr>
        <w:spacing w:line="360" w:lineRule="auto"/>
        <w:jc w:val="both"/>
        <w:rPr>
          <w:b/>
          <w:bCs/>
          <w:color w:val="000000" w:themeColor="text1"/>
        </w:rPr>
      </w:pPr>
    </w:p>
    <w:p w14:paraId="21FCA23E" w14:textId="77777777" w:rsidR="000C745B" w:rsidRPr="009A515A" w:rsidRDefault="00B4702E" w:rsidP="00B64CB0">
      <w:pPr>
        <w:spacing w:line="360" w:lineRule="auto"/>
        <w:jc w:val="both"/>
        <w:rPr>
          <w:b/>
          <w:bCs/>
          <w:color w:val="000000" w:themeColor="text1"/>
        </w:rPr>
      </w:pPr>
      <w:r w:rsidRPr="009A515A">
        <w:rPr>
          <w:b/>
          <w:bCs/>
          <w:color w:val="000000" w:themeColor="text1"/>
        </w:rPr>
        <w:t>2. Literature review</w:t>
      </w:r>
    </w:p>
    <w:p w14:paraId="73E8EB41" w14:textId="77777777" w:rsidR="008E4F8B" w:rsidRPr="009A515A" w:rsidRDefault="008E4F8B" w:rsidP="00B64CB0">
      <w:pPr>
        <w:autoSpaceDE w:val="0"/>
        <w:autoSpaceDN w:val="0"/>
        <w:adjustRightInd w:val="0"/>
        <w:spacing w:line="360" w:lineRule="auto"/>
        <w:jc w:val="both"/>
        <w:rPr>
          <w:b/>
          <w:bCs/>
          <w:i/>
          <w:iCs/>
          <w:color w:val="000000" w:themeColor="text1"/>
        </w:rPr>
      </w:pPr>
      <w:r w:rsidRPr="009A515A">
        <w:rPr>
          <w:b/>
          <w:bCs/>
          <w:i/>
          <w:iCs/>
          <w:color w:val="000000" w:themeColor="text1"/>
        </w:rPr>
        <w:t>2.1 Immersive environment</w:t>
      </w:r>
    </w:p>
    <w:p w14:paraId="4996086F" w14:textId="77777777" w:rsidR="0087626C" w:rsidRPr="009A515A" w:rsidRDefault="0087626C" w:rsidP="0087626C">
      <w:pPr>
        <w:spacing w:line="360" w:lineRule="auto"/>
        <w:jc w:val="both"/>
        <w:rPr>
          <w:color w:val="000000" w:themeColor="text1"/>
        </w:rPr>
      </w:pPr>
      <w:r w:rsidRPr="009A515A">
        <w:rPr>
          <w:color w:val="000000" w:themeColor="text1"/>
        </w:rPr>
        <w:t>Firms can enhance metaverse experiences through three components: immersiveness, sociability and ecological faithfulness (Arya et al., 2024a). Immersiveness—the mental absorption and sensory engagement often termed presence—strengthens emotional engagement and, through it, user satisfaction and brand trust (Shamim et al., 2025; Daassi and Debbabi, 2021; Bilgihan et al., 2024). Sociability, the quality of social interaction, enables collaboration, community building and emotional bonding, with social presence lifting enjoyment and advocacy (Hennig-Thurau et al., 2023; Osborne, 2024), while ecological faithfulness, the authenticity of virtual environments, builds trust among environmentally conscious consumers (Dwivedi et al., 2023).</w:t>
      </w:r>
    </w:p>
    <w:p w14:paraId="5A18D795" w14:textId="2095576A" w:rsidR="0087626C" w:rsidRPr="009A515A" w:rsidRDefault="0087626C" w:rsidP="0087626C">
      <w:pPr>
        <w:spacing w:line="360" w:lineRule="auto"/>
        <w:ind w:firstLine="426"/>
        <w:jc w:val="both"/>
        <w:rPr>
          <w:color w:val="000000" w:themeColor="text1"/>
        </w:rPr>
      </w:pPr>
      <w:r w:rsidRPr="009A515A">
        <w:rPr>
          <w:color w:val="000000" w:themeColor="text1"/>
        </w:rPr>
        <w:t>Immersive storytelling, gamification and virtual product launches represent a substantive growth avenue and can build loyalty (Bilgihan et al., 2024; Blazquez, 2024; Lee and Shen, 2024; Rather et al., 2022). Poorly executed design, by contrast, may trigger frustration, overstimulation or escapism, which is why psychologically safe, user-centred strategies matter (Lavoie et al., 2021; Duong et al., 2025).</w:t>
      </w:r>
    </w:p>
    <w:p w14:paraId="0613466D" w14:textId="77777777" w:rsidR="0087626C" w:rsidRPr="009A515A" w:rsidRDefault="0087626C" w:rsidP="00B64CB0">
      <w:pPr>
        <w:spacing w:line="360" w:lineRule="auto"/>
        <w:jc w:val="both"/>
        <w:rPr>
          <w:b/>
          <w:bCs/>
          <w:color w:val="000000" w:themeColor="text1"/>
        </w:rPr>
      </w:pPr>
      <w:r>
        <w:t>2.2 Conceptualisation of user engagement in the metaverse</w:t>
      </w:r>
    </w:p>
    <w:p w14:paraId="2C81682A" w14:textId="77777777" w:rsidR="006A349E" w:rsidRPr="009A515A" w:rsidRDefault="00A3485D" w:rsidP="00B64CB0">
      <w:pPr>
        <w:spacing w:line="360" w:lineRule="auto"/>
        <w:jc w:val="both"/>
        <w:rPr>
          <w:b/>
          <w:bCs/>
          <w:i/>
          <w:iCs/>
          <w:color w:val="000000" w:themeColor="text1"/>
        </w:rPr>
      </w:pPr>
      <w:r w:rsidRPr="009A515A">
        <w:rPr>
          <w:b/>
          <w:bCs/>
          <w:i/>
          <w:iCs/>
          <w:color w:val="000000" w:themeColor="text1"/>
        </w:rPr>
        <w:t>2.</w:t>
      </w:r>
      <w:r w:rsidR="008E4F8B" w:rsidRPr="009A515A">
        <w:rPr>
          <w:b/>
          <w:bCs/>
          <w:i/>
          <w:iCs/>
          <w:color w:val="000000" w:themeColor="text1"/>
        </w:rPr>
        <w:t>2</w:t>
      </w:r>
      <w:r w:rsidRPr="009A515A">
        <w:rPr>
          <w:b/>
          <w:bCs/>
          <w:i/>
          <w:iCs/>
          <w:color w:val="000000" w:themeColor="text1"/>
        </w:rPr>
        <w:t xml:space="preserve"> Conceptualization </w:t>
      </w:r>
      <w:r w:rsidR="00F53805" w:rsidRPr="009A515A">
        <w:rPr>
          <w:b/>
          <w:bCs/>
          <w:i/>
          <w:iCs/>
          <w:color w:val="000000" w:themeColor="text1"/>
        </w:rPr>
        <w:t>of User</w:t>
      </w:r>
      <w:r w:rsidRPr="009A515A">
        <w:rPr>
          <w:b/>
          <w:bCs/>
          <w:i/>
          <w:iCs/>
          <w:color w:val="000000" w:themeColor="text1"/>
        </w:rPr>
        <w:t xml:space="preserve"> Engagement </w:t>
      </w:r>
      <w:r w:rsidR="00B64CB0" w:rsidRPr="009A515A">
        <w:rPr>
          <w:b/>
          <w:bCs/>
          <w:i/>
          <w:iCs/>
          <w:color w:val="000000" w:themeColor="text1"/>
        </w:rPr>
        <w:t>i</w:t>
      </w:r>
      <w:r w:rsidRPr="009A515A">
        <w:rPr>
          <w:b/>
          <w:bCs/>
          <w:i/>
          <w:iCs/>
          <w:color w:val="000000" w:themeColor="text1"/>
        </w:rPr>
        <w:t>n The Metaverse</w:t>
      </w:r>
    </w:p>
    <w:p w14:paraId="7B85DF4F" w14:textId="5EF26018" w:rsidR="0087626C" w:rsidRPr="009A515A" w:rsidRDefault="0087626C" w:rsidP="0087626C">
      <w:pPr>
        <w:spacing w:line="360" w:lineRule="auto"/>
        <w:jc w:val="both"/>
        <w:rPr>
          <w:color w:val="000000" w:themeColor="text1"/>
        </w:rPr>
      </w:pPr>
      <w:r w:rsidRPr="009A515A">
        <w:rPr>
          <w:color w:val="000000" w:themeColor="text1"/>
        </w:rPr>
        <w:t>No single definition has settled the matter, yet most accounts describe the metaverse as a three-dimensional, shared virtual world powered by AR/VR that allows people to move seamlessly between physical and virtual domains for work, interaction and socialisation (Buhalis et al., 2023; Koohang et al., 2023; Kozinets, 2023). Figure 1 depicts this integration of real and virtual worlds.</w:t>
      </w:r>
    </w:p>
    <w:p w14:paraId="19C7BFC8" w14:textId="0750BECE" w:rsidR="0087626C" w:rsidRPr="009A515A" w:rsidRDefault="0087626C" w:rsidP="001245DA">
      <w:pPr>
        <w:spacing w:line="360" w:lineRule="auto"/>
        <w:ind w:firstLine="426"/>
        <w:jc w:val="both"/>
        <w:rPr>
          <w:color w:val="000000" w:themeColor="text1"/>
        </w:rPr>
      </w:pPr>
      <w:r w:rsidRPr="009A515A">
        <w:rPr>
          <w:color w:val="000000" w:themeColor="text1"/>
        </w:rPr>
        <w:t>Building on early engagement theory, O’Brien and Toms (2010) developed a validated, multifaceted engagement scale, while the mobile user engagement model explains engagement through motivation, perceived value and satisfaction (Soltani Nejad et al., 2024; İlkan et al., 2023).</w:t>
      </w:r>
    </w:p>
    <w:p w14:paraId="1F152337" w14:textId="77777777" w:rsidR="00624A1D" w:rsidRPr="009A515A" w:rsidRDefault="00624A1D" w:rsidP="00624A1D">
      <w:pPr>
        <w:rPr>
          <w:noProof/>
          <w:color w:val="000000" w:themeColor="text1"/>
        </w:rPr>
      </w:pPr>
      <w:r w:rsidRPr="009A515A">
        <w:rPr>
          <w:noProof/>
          <w:color w:val="000000" w:themeColor="text1"/>
        </w:rPr>
        <w:lastRenderedPageBreak/>
        <w:drawing>
          <wp:inline distT="0" distB="0" distL="0" distR="0" wp14:anchorId="0FCF6433" wp14:editId="653020DA">
            <wp:extent cx="5651500" cy="2268855"/>
            <wp:effectExtent l="19050" t="19050" r="25400" b="17145"/>
            <wp:docPr id="1275335664" name="Picture 1" descr="A diagram of a key technology componen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335664" name="Picture 1" descr="A diagram of a key technology components&#10;&#10;AI-generated content may be incorrect."/>
                    <pic:cNvPicPr/>
                  </pic:nvPicPr>
                  <pic:blipFill>
                    <a:blip r:embed="rId6"/>
                    <a:stretch>
                      <a:fillRect/>
                    </a:stretch>
                  </pic:blipFill>
                  <pic:spPr>
                    <a:xfrm>
                      <a:off x="0" y="0"/>
                      <a:ext cx="5651500" cy="2268855"/>
                    </a:xfrm>
                    <a:prstGeom prst="rect">
                      <a:avLst/>
                    </a:prstGeom>
                    <a:ln>
                      <a:solidFill>
                        <a:schemeClr val="tx1"/>
                      </a:solidFill>
                    </a:ln>
                  </pic:spPr>
                </pic:pic>
              </a:graphicData>
            </a:graphic>
          </wp:inline>
        </w:drawing>
      </w:r>
    </w:p>
    <w:p w14:paraId="08F4BA5E" w14:textId="77777777" w:rsidR="00200AEA" w:rsidRPr="009A515A" w:rsidRDefault="00200AEA" w:rsidP="00624A1D">
      <w:pPr>
        <w:rPr>
          <w:color w:val="000000" w:themeColor="text1"/>
        </w:rPr>
      </w:pPr>
      <w:r w:rsidRPr="009A515A">
        <w:rPr>
          <w:b/>
          <w:bCs/>
          <w:i/>
          <w:iCs/>
          <w:color w:val="000000" w:themeColor="text1"/>
        </w:rPr>
        <w:t>Figure 1. Depiction of real and virtual world integration in the metaverse.</w:t>
        <w:tab/>
        <w:t>Source: Authors</w:t>
      </w:r>
    </w:p>
    <w:p w14:paraId="6A530D9A" w14:textId="77777777" w:rsidR="0087626C" w:rsidRPr="009A515A" w:rsidRDefault="0087626C" w:rsidP="005450C7">
      <w:pPr>
        <w:spacing w:line="360" w:lineRule="auto"/>
        <w:ind w:firstLine="426"/>
        <w:jc w:val="both"/>
        <w:rPr>
          <w:noProof/>
          <w:color w:val="000000" w:themeColor="text1"/>
        </w:rPr>
      </w:pPr>
    </w:p>
    <w:p w14:paraId="0F3DCE5A" w14:textId="77777777" w:rsidR="00200AEA" w:rsidRPr="009A515A" w:rsidRDefault="0079660F" w:rsidP="00200AEA">
      <w:pPr>
        <w:spacing w:line="360" w:lineRule="auto"/>
        <w:jc w:val="both"/>
        <w:rPr>
          <w:i/>
          <w:iCs/>
          <w:color w:val="000000" w:themeColor="text1"/>
        </w:rPr>
      </w:pPr>
      <w:r w:rsidRPr="009A515A">
        <w:rPr>
          <w:b/>
          <w:bCs/>
          <w:i/>
          <w:iCs/>
          <w:color w:val="000000" w:themeColor="text1"/>
        </w:rPr>
        <w:t>2.3 Impact of user behaviours on brand engagement in virtual environments</w:t>
      </w:r>
    </w:p>
    <w:p w14:paraId="5121FA68" w14:textId="47A998C8" w:rsidR="00971E5E" w:rsidRPr="009A515A" w:rsidRDefault="00971E5E" w:rsidP="00971E5E">
      <w:pPr>
        <w:spacing w:line="360" w:lineRule="auto"/>
        <w:jc w:val="both"/>
        <w:rPr>
          <w:color w:val="000000" w:themeColor="text1"/>
        </w:rPr>
      </w:pPr>
      <w:r w:rsidRPr="009A515A">
        <w:rPr>
          <w:color w:val="000000" w:themeColor="text1"/>
        </w:rPr>
        <w:t>User behaviours—purchasing NFTs, interacting socially, attending virtual events and creating content—sit at the centre of brand engagement in immersive ecosystems, shaping perceptions, building emotional bonds and driving loyalty (Shamim et al., 2025; Bilgihan et al., 2024; Lee and Shen, 2024).</w:t>
      </w:r>
    </w:p>
    <w:p w14:paraId="1F904BF6" w14:textId="77777777" w:rsidR="00971E5E" w:rsidRPr="009A515A" w:rsidRDefault="00971E5E" w:rsidP="00971E5E">
      <w:pPr>
        <w:spacing w:line="360" w:lineRule="auto"/>
        <w:ind w:firstLine="426"/>
        <w:jc w:val="both"/>
        <w:rPr>
          <w:color w:val="000000" w:themeColor="text1"/>
        </w:rPr>
      </w:pPr>
      <w:r w:rsidRPr="009A515A">
        <w:rPr>
          <w:color w:val="000000" w:themeColor="text1"/>
        </w:rPr>
        <w:t>Branded NFTs enable digital self-expression, exclusivity and identity construction, and owning unique avatars, wearables and collectibles strengthens emotional attachment (Xie et al., 2023; Simonetti et al., 2025). Scarcity and perceived investment value further lift brand attitudes, amplified by social-comparison dynamics (Wang et al., 2024; Chang et al., 2024; Xie et al., 2024).</w:t>
      </w:r>
    </w:p>
    <w:p w14:paraId="7DBEF095" w14:textId="699E9646" w:rsidR="00971E5E" w:rsidRPr="009A515A" w:rsidRDefault="00971E5E" w:rsidP="00971E5E">
      <w:pPr>
        <w:spacing w:line="360" w:lineRule="auto"/>
        <w:ind w:firstLine="426"/>
        <w:jc w:val="both"/>
        <w:rPr>
          <w:color w:val="000000" w:themeColor="text1"/>
        </w:rPr>
      </w:pPr>
      <w:r w:rsidRPr="009A515A">
        <w:t>Social interaction reinforces engagement: brand communities build trust, knowledge-sharing and purchase intention, and avatar-based interactivity deepens belonging and loyalty (Agnihotri et al., 2024; Kumar and Shankar, 2024; Payal et al., 2024).</w:t>
      </w:r>
    </w:p>
    <w:p w14:paraId="21208AA1" w14:textId="77777777" w:rsidR="00971E5E" w:rsidRPr="009A515A" w:rsidRDefault="00971E5E" w:rsidP="00971E5E">
      <w:pPr>
        <w:spacing w:line="360" w:lineRule="auto"/>
        <w:ind w:firstLine="426"/>
        <w:jc w:val="both"/>
        <w:rPr>
          <w:color w:val="000000" w:themeColor="text1"/>
        </w:rPr>
      </w:pPr>
      <w:r w:rsidRPr="009A515A">
        <w:rPr>
          <w:color w:val="000000" w:themeColor="text1"/>
        </w:rPr>
        <w:t>Virtual events and gamified rewards build trust, satisfaction and loyalty, especially among Gen Z (Habachi et al., 2024), and participatory content creation deepens ownership and advocacy (Bilgihan et al., 2024; Xu et al., 2024).</w:t>
      </w:r>
    </w:p>
    <w:p w14:paraId="6D97D34C" w14:textId="77777777" w:rsidR="00971E5E" w:rsidRPr="009A515A" w:rsidRDefault="00971E5E" w:rsidP="009E6FC0">
      <w:pPr>
        <w:spacing w:line="360" w:lineRule="auto"/>
        <w:ind w:firstLine="426"/>
        <w:jc w:val="both"/>
        <w:rPr>
          <w:color w:val="000000" w:themeColor="text1"/>
        </w:rPr>
      </w:pPr>
    </w:p>
    <w:p w14:paraId="7491F42E" w14:textId="77777777" w:rsidR="0045735F" w:rsidRPr="009A515A" w:rsidRDefault="0045735F" w:rsidP="00B4702E">
      <w:pPr>
        <w:spacing w:line="360" w:lineRule="auto"/>
        <w:jc w:val="both"/>
        <w:rPr>
          <w:b/>
          <w:bCs/>
          <w:i/>
          <w:iCs/>
          <w:color w:val="000000" w:themeColor="text1"/>
        </w:rPr>
      </w:pPr>
      <w:r w:rsidRPr="009A515A">
        <w:rPr>
          <w:b/>
          <w:bCs/>
          <w:i/>
          <w:iCs/>
          <w:color w:val="000000" w:themeColor="text1"/>
        </w:rPr>
        <w:t>2.4 Impact of user engagement and experience on brand success in virtual environments</w:t>
      </w:r>
    </w:p>
    <w:p w14:paraId="1E51865E" w14:textId="77777777" w:rsidR="00971E5E" w:rsidRPr="009A515A" w:rsidRDefault="00971E5E" w:rsidP="00971E5E">
      <w:pPr>
        <w:spacing w:line="360" w:lineRule="auto"/>
        <w:jc w:val="both"/>
        <w:rPr>
          <w:color w:val="000000" w:themeColor="text1"/>
        </w:rPr>
      </w:pPr>
      <w:r w:rsidRPr="009A515A">
        <w:rPr>
          <w:color w:val="000000" w:themeColor="text1"/>
        </w:rPr>
        <w:t>User engagement and experience are major drivers of brand success. Wiertz and De Ruyter (2007) showed that contributions to firm-hosted online communities enhance brand success, with knowledge-sharing accounting for much of the engagement effect.</w:t>
      </w:r>
    </w:p>
    <w:p w14:paraId="6FBD7B2A" w14:textId="2870EF6A" w:rsidR="00971E5E" w:rsidRPr="009A515A" w:rsidRDefault="00971E5E" w:rsidP="00971E5E">
      <w:pPr>
        <w:spacing w:line="360" w:lineRule="auto"/>
        <w:ind w:firstLine="426"/>
        <w:jc w:val="both"/>
        <w:rPr>
          <w:color w:val="000000" w:themeColor="text1"/>
        </w:rPr>
      </w:pPr>
      <w:r w:rsidRPr="009A515A">
        <w:rPr>
          <w:color w:val="000000" w:themeColor="text1"/>
        </w:rPr>
        <w:t>Brodie et al. (2011) conceptualise engagement as active participation in brand experiences, while purchase intentions in virtual communities often serve social and self-identity needs, framing engagement as a route to loyalty.</w:t>
      </w:r>
    </w:p>
    <w:p w14:paraId="532AF165" w14:textId="77777777" w:rsidR="00233988" w:rsidRPr="009A515A" w:rsidRDefault="00233988" w:rsidP="00233988">
      <w:pPr>
        <w:spacing w:line="360" w:lineRule="auto"/>
        <w:jc w:val="both"/>
        <w:rPr>
          <w:color w:val="000000" w:themeColor="text1"/>
        </w:rPr>
      </w:pPr>
    </w:p>
    <w:p w14:paraId="317B8230" w14:textId="77777777" w:rsidR="00233988" w:rsidRPr="009A515A" w:rsidRDefault="00233988" w:rsidP="00233988">
      <w:pPr>
        <w:spacing w:after="0" w:line="360" w:lineRule="auto"/>
        <w:jc w:val="both"/>
        <w:rPr>
          <w:rFonts w:ascii="Times New Roman" w:hAnsi="Times New Roman" w:cs="Times New Roman"/>
          <w:b/>
          <w:bCs/>
          <w:color w:val="000000" w:themeColor="text1"/>
          <w:sz w:val="24"/>
          <w:szCs w:val="24"/>
        </w:rPr>
      </w:pPr>
      <w:r w:rsidRPr="009A515A">
        <w:rPr>
          <w:rFonts w:ascii="Times New Roman" w:hAnsi="Times New Roman" w:cs="Times New Roman"/>
          <w:b/>
          <w:bCs/>
          <w:color w:val="000000" w:themeColor="text1"/>
          <w:sz w:val="24"/>
          <w:szCs w:val="24"/>
        </w:rPr>
        <w:t>3. Theoretical foundation</w:t>
      </w:r>
    </w:p>
    <w:p w14:paraId="6A3E44C0" w14:textId="77777777" w:rsidR="00233988" w:rsidRPr="009A515A" w:rsidRDefault="00233988" w:rsidP="00233988">
      <w:pPr>
        <w:spacing w:line="360" w:lineRule="auto"/>
        <w:jc w:val="both"/>
        <w:rPr>
          <w:b/>
          <w:bCs/>
          <w:i/>
          <w:iCs/>
          <w:color w:val="000000" w:themeColor="text1"/>
        </w:rPr>
      </w:pPr>
      <w:r w:rsidRPr="009A515A">
        <w:rPr>
          <w:b/>
          <w:bCs/>
          <w:i/>
          <w:iCs/>
          <w:color w:val="000000" w:themeColor="text1"/>
        </w:rPr>
        <w:t>3.1 Flow theory</w:t>
      </w:r>
    </w:p>
    <w:p w14:paraId="714330E1" w14:textId="77777777" w:rsidR="00076C43" w:rsidRPr="00076C43" w:rsidRDefault="00076C43" w:rsidP="00076C43">
      <w:pPr>
        <w:shd w:val="clear" w:color="auto" w:fill="FFFFFF"/>
        <w:spacing w:line="360" w:lineRule="auto"/>
        <w:jc w:val="both"/>
        <w:rPr>
          <w:color w:val="000000" w:themeColor="text1"/>
        </w:rPr>
      </w:pPr>
      <w:r w:rsidRPr="00076C43">
        <w:rPr>
          <w:color w:val="000000" w:themeColor="text1"/>
        </w:rPr>
        <w:t>Flow Theory (Csikszentmihalyi, 1990) offers a robust framework for interpreting engagement in the metaverse. Flow is a state of deep immersion and focused attention characterised by high intrinsic motivation and enjoyment, and it is particularly consequential where engagement determines brand success. Recent studies extend it to virtual and augmented reality: perceived enjoyment enhances flow and, in turn, satisfaction and continued use in game-based metaverses (Jo and Lee, 2025).</w:t>
      </w:r>
    </w:p>
    <w:p w14:paraId="48EA7763" w14:textId="41CF025F" w:rsidR="00233988" w:rsidRPr="009A515A" w:rsidRDefault="00076C43" w:rsidP="00076C43">
      <w:pPr>
        <w:shd w:val="clear" w:color="auto" w:fill="FFFFFF"/>
        <w:spacing w:line="360" w:lineRule="auto"/>
        <w:jc w:val="both"/>
        <w:rPr>
          <w:color w:val="000000" w:themeColor="text1"/>
        </w:rPr>
      </w:pPr>
      <w:r w:rsidRPr="00076C43">
        <w:rPr>
          <w:color w:val="000000" w:themeColor="text1"/>
        </w:rPr>
        <w:t>Evidence continues to link flow with virtual brand experiences. In live streaming, authenticity, interactivity and entertainment enhance flow, with interactivity the most influential (Wu et al., 2024), while metaverse adoption in emerging markets is shaped by technological factors (Liang et al., 2024). In VR, flow lengthens subjective time (Rutrecht et al., 2021) and influences participative and sharing behaviours (Lo and Lai, 2023). The survey therefore incorporated flow elements—clear goals, immediate feedback and challenge–skill balance—on which participants reported for their metaverse interactions.</w:t>
      </w:r>
    </w:p>
    <w:p w14:paraId="65F2DC91" w14:textId="77777777" w:rsidR="00233988" w:rsidRPr="009A515A" w:rsidRDefault="00233988" w:rsidP="00455887">
      <w:pPr>
        <w:spacing w:line="360" w:lineRule="auto"/>
        <w:jc w:val="both"/>
        <w:rPr>
          <w:color w:val="000000" w:themeColor="text1"/>
        </w:rPr>
      </w:pPr>
    </w:p>
    <w:p w14:paraId="31048B15" w14:textId="77777777" w:rsidR="00233988" w:rsidRPr="009A515A" w:rsidRDefault="00233988" w:rsidP="00455887">
      <w:pPr>
        <w:spacing w:after="0" w:line="360" w:lineRule="auto"/>
        <w:jc w:val="both"/>
        <w:rPr>
          <w:rFonts w:ascii="Times New Roman" w:hAnsi="Times New Roman" w:cs="Times New Roman"/>
          <w:b/>
          <w:bCs/>
          <w:i/>
          <w:iCs/>
          <w:color w:val="000000" w:themeColor="text1"/>
          <w:sz w:val="24"/>
          <w:szCs w:val="24"/>
        </w:rPr>
      </w:pPr>
      <w:r w:rsidRPr="009A515A">
        <w:rPr>
          <w:rFonts w:ascii="Times New Roman" w:hAnsi="Times New Roman" w:cs="Times New Roman"/>
          <w:b/>
          <w:bCs/>
          <w:i/>
          <w:iCs/>
          <w:color w:val="000000" w:themeColor="text1"/>
          <w:sz w:val="24"/>
          <w:szCs w:val="24"/>
        </w:rPr>
        <w:t>3.2 Self-Determination Theory (SDT)</w:t>
      </w:r>
    </w:p>
    <w:p w14:paraId="0A3F1E1A" w14:textId="77777777" w:rsidR="00BB04AB" w:rsidRPr="00BB04AB" w:rsidRDefault="00BB04AB" w:rsidP="00BB04AB">
      <w:pPr>
        <w:spacing w:line="360" w:lineRule="auto"/>
        <w:ind w:firstLine="426"/>
        <w:jc w:val="both"/>
        <w:rPr>
          <w:color w:val="000000" w:themeColor="text1"/>
        </w:rPr>
      </w:pPr>
      <w:r w:rsidRPr="00BB04AB">
        <w:rPr>
          <w:color w:val="000000" w:themeColor="text1"/>
        </w:rPr>
        <w:t>Self-Determination Theory (SDT) holds that motivation and well-being are maximised when three innate needs are satisfied: autonomy (volitional choice), competence (feeling effective) and relatedness (feeling connected) (Deci and Ryan, 2000; Ryan and Deci, 2017). In digital environments, the intrinsic motivation to explore, master and connect drives engagement further.</w:t>
      </w:r>
    </w:p>
    <w:p w14:paraId="58833B19" w14:textId="6BA1C1BC" w:rsidR="00894734" w:rsidRPr="009A515A" w:rsidRDefault="00BB04AB" w:rsidP="00BB04AB">
      <w:pPr>
        <w:spacing w:line="360" w:lineRule="auto"/>
        <w:ind w:firstLine="426"/>
        <w:jc w:val="both"/>
        <w:rPr>
          <w:color w:val="000000" w:themeColor="text1"/>
        </w:rPr>
      </w:pPr>
      <w:r w:rsidRPr="00BB04AB">
        <w:rPr>
          <w:color w:val="000000" w:themeColor="text1"/>
        </w:rPr>
        <w:t>The two theories are complementary. Flow captures the moment-to-moment immersion that arises when challenge–skill balance aligns and goals and feedback are clear, while autonomy facilitates exploration, competence fosters mastery and relatedness sustains social interaction through avatars (Csikszentmihalyi, 1990); SDT explains why users enter and remain in flow. Together they constitute the immersion and need satisfaction underlying engagement, satisfaction and loyalty.</w:t>
      </w:r>
    </w:p>
    <w:p w14:paraId="3D7F0AC5" w14:textId="77777777" w:rsidR="00651853" w:rsidRPr="009A515A" w:rsidRDefault="00000000">
      <w:r w:rsidRPr="009A515A">
        <w:rPr>
          <w:b/>
        </w:rPr>
        <w:t>3.3 Constructs and hypotheses</w:t>
      </w:r>
    </w:p>
    <w:p w14:paraId="4DCCF57E" w14:textId="77777777" w:rsidR="00651853" w:rsidRPr="009A515A" w:rsidRDefault="00000000" w:rsidP="00040F53">
      <w:pPr>
        <w:spacing w:line="360" w:lineRule="auto"/>
        <w:jc w:val="both"/>
      </w:pPr>
      <w:r w:rsidRPr="009A515A">
        <w:t>Four constructs are examined. User engagement (UE) is the cognitive, emotional and behavioural involvement a user has with a brand during metaverse interactions. User experience (UX) is the perceived quality of that interaction—immersion, usability, enjoyment and presence. Brand satisfaction (BSAT) is the user’s overall evaluation of the brand arising from metaverse encounters. Brand success (BSUC) covers brand-relevant outcomes: continuance intention, purchase intention, advocacy and word of mouth. The SDT needs and flow dimensions are treated as underlying psychological mechanisms rather than as separately measured constructs.</w:t>
      </w:r>
    </w:p>
    <w:p w14:paraId="4AF2B904" w14:textId="77777777" w:rsidR="00651853" w:rsidRPr="009A515A" w:rsidRDefault="00000000" w:rsidP="00040F53">
      <w:pPr>
        <w:spacing w:line="360" w:lineRule="auto"/>
        <w:jc w:val="both"/>
      </w:pPr>
      <w:r w:rsidRPr="009A515A">
        <w:t>Read together, Flow Theory and SDT imply that immersive, need-satisfying interactions raise engagement and experience, which in turn shape satisfaction and brand outcomes. Higher user engagement is therefore expected to be positively associated with brand success (H1), and higher user experience quality to be positively associated with brand success (H2). Because satisfaction summarises cumulative evaluations, brand satisfaction is expected to mediate the engagement/experience–success relationships (H3). Consistent with a configurational view, high brand success may arise from multiple sufficient configurations rather than from any single necessary condition (P1). Figure 2 summarises the resulting conceptual model.</w:t>
      </w:r>
    </w:p>
    <w:p w14:paraId="469F4657" w14:textId="77777777" w:rsidR="00983A07" w:rsidRPr="009A515A" w:rsidRDefault="00D70986" w:rsidP="00ED17BF">
      <w:pPr>
        <w:jc w:val="both"/>
        <w:rPr>
          <w:color w:val="000000" w:themeColor="text1"/>
        </w:rPr>
      </w:pPr>
      <w:r w:rsidRPr="009A515A">
        <w:rPr>
          <w:noProof/>
          <w:color w:val="000000" w:themeColor="text1"/>
          <w14:ligatures w14:val="standardContextual"/>
        </w:rPr>
        <w:lastRenderedPageBreak/>
        <w:drawing>
          <wp:inline distT="0" distB="0" distL="0" distR="0" wp14:anchorId="6F23C107" wp14:editId="7E9262C2">
            <wp:extent cx="5634072" cy="3196397"/>
            <wp:effectExtent l="12700" t="12700" r="17780" b="17780"/>
            <wp:docPr id="1820150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150087" name="Picture 1820150087"/>
                    <pic:cNvPicPr/>
                  </pic:nvPicPr>
                  <pic:blipFill rotWithShape="1">
                    <a:blip r:embed="rId9" cstate="print">
                      <a:extLst>
                        <a:ext uri="{28A0092B-C50C-407E-A947-70E740481C1C}">
                          <a14:useLocalDpi xmlns:a14="http://schemas.microsoft.com/office/drawing/2010/main" val="0"/>
                        </a:ext>
                      </a:extLst>
                    </a:blip>
                    <a:srcRect l="5806" t="12062" r="9284" b="16114"/>
                    <a:stretch>
                      <a:fillRect/>
                    </a:stretch>
                  </pic:blipFill>
                  <pic:spPr bwMode="auto">
                    <a:xfrm>
                      <a:off x="0" y="0"/>
                      <a:ext cx="5634072" cy="3196397"/>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675A617A" w14:textId="77777777" w:rsidR="00D70986" w:rsidRPr="009A515A" w:rsidRDefault="00586714" w:rsidP="005208D3">
      <w:pPr>
        <w:jc w:val="both"/>
        <w:rPr>
          <w:i/>
          <w:iCs/>
          <w:color w:val="000000" w:themeColor="text1"/>
        </w:rPr>
      </w:pPr>
      <w:r w:rsidRPr="009A515A">
        <w:rPr>
          <w:b/>
          <w:bCs/>
          <w:i/>
          <w:iCs/>
          <w:color w:val="000000" w:themeColor="text1"/>
        </w:rPr>
        <w:t>Figure 2. Conceptual model and hypotheses (H1–H3): user engagement (UE) and user experience (UX) as antecedents, brand satisfaction (BSAT) as mediator, and brand success (BSUC) as the outcome, framed by Flow Theory and Self-Determination Theory.</w:t>
      </w:r>
    </w:p>
    <w:p w14:paraId="115A786A" w14:textId="77777777" w:rsidR="009D2FA9" w:rsidRPr="009A515A" w:rsidRDefault="00ED17BF" w:rsidP="005208D3">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5CB0AAEA" w14:textId="77777777" w:rsidR="00971E5E" w:rsidRPr="009A515A" w:rsidRDefault="00971E5E" w:rsidP="00455887">
      <w:pPr>
        <w:spacing w:line="360" w:lineRule="auto"/>
        <w:jc w:val="both"/>
        <w:rPr>
          <w:color w:val="000000" w:themeColor="text1"/>
        </w:rPr>
      </w:pPr>
    </w:p>
    <w:p w14:paraId="0099B265" w14:textId="77777777" w:rsidR="00A731C8" w:rsidRPr="009A515A" w:rsidRDefault="00BF12D4" w:rsidP="00B4702E">
      <w:pPr>
        <w:spacing w:line="360" w:lineRule="auto"/>
        <w:jc w:val="both"/>
        <w:rPr>
          <w:b/>
          <w:bCs/>
          <w:color w:val="000000" w:themeColor="text1"/>
        </w:rPr>
      </w:pPr>
      <w:r w:rsidRPr="009A515A">
        <w:rPr>
          <w:b/>
          <w:bCs/>
          <w:color w:val="000000" w:themeColor="text1"/>
        </w:rPr>
        <w:t>4. Methodology</w:t>
      </w:r>
    </w:p>
    <w:p w14:paraId="565B1429" w14:textId="77777777" w:rsidR="00533546" w:rsidRPr="009A515A" w:rsidRDefault="00A5418F" w:rsidP="00B4702E">
      <w:pPr>
        <w:spacing w:line="360" w:lineRule="auto"/>
        <w:jc w:val="both"/>
        <w:rPr>
          <w:b/>
          <w:bCs/>
          <w:i/>
          <w:iCs/>
          <w:color w:val="000000" w:themeColor="text1"/>
        </w:rPr>
      </w:pPr>
      <w:r w:rsidRPr="009A515A">
        <w:rPr>
          <w:b/>
          <w:bCs/>
          <w:i/>
          <w:iCs/>
          <w:color w:val="000000" w:themeColor="text1"/>
        </w:rPr>
        <w:t>4.1 Fuzzy-set qualitative comparative analysis and its application to the study</w:t>
      </w:r>
    </w:p>
    <w:p w14:paraId="72C8DCAF" w14:textId="77777777" w:rsidR="00C22A71" w:rsidRPr="00C22A71" w:rsidRDefault="00C22A71" w:rsidP="00C22A71">
      <w:pPr>
        <w:spacing w:line="360" w:lineRule="auto"/>
        <w:ind w:firstLine="426"/>
        <w:jc w:val="both"/>
        <w:rPr>
          <w:color w:val="000000" w:themeColor="text1"/>
        </w:rPr>
      </w:pPr>
      <w:r w:rsidRPr="00C22A71">
        <w:rPr>
          <w:color w:val="000000" w:themeColor="text1"/>
        </w:rPr>
        <w:t>Jia et al. (2022) advocate a mixed-method approach to studying complex causal configurations in branding: fuzzy-set qualitative comparative analysis (fsQCA). Positioned between exploratory and hypothesis-testing strategies, fsQCA demonstrates how combinations of conditions—present or absent—jointly produce an outcome and reveals equifinality (Schneider and Wagemann, 2012), and it remains viable in small-N research (Ragin, 2008).</w:t>
      </w:r>
    </w:p>
    <w:p w14:paraId="67D79B33" w14:textId="7CE4732B" w:rsidR="00DB7208" w:rsidRPr="009A515A" w:rsidRDefault="00C22A71" w:rsidP="00C22A71">
      <w:pPr>
        <w:spacing w:line="360" w:lineRule="auto"/>
        <w:ind w:firstLine="426"/>
        <w:jc w:val="both"/>
        <w:rPr>
          <w:color w:val="000000" w:themeColor="text1"/>
        </w:rPr>
      </w:pPr>
      <w:r w:rsidRPr="00C22A71">
        <w:rPr>
          <w:color w:val="000000" w:themeColor="text1"/>
        </w:rPr>
        <w:t>The procedure comprises six steps, summarised in Figure 3: case selection, identification of causal conditions, calibration of membership scores, truth-table construction, logical minimisation, and consistency and coverage checks. Boolean minimisation derives minimal sufficient combinations, revealing causal complexity that single-variable effects would not detect.</w:t>
      </w:r>
    </w:p>
    <w:p w14:paraId="5569F0CE" w14:textId="77777777" w:rsidR="00624A1D" w:rsidRPr="009A515A" w:rsidRDefault="00B911BC" w:rsidP="00624A1D">
      <w:pPr>
        <w:rPr>
          <w:color w:val="000000" w:themeColor="text1"/>
        </w:rPr>
      </w:pPr>
      <w:r w:rsidRPr="009A515A">
        <w:rPr>
          <w:noProof/>
        </w:rPr>
        <w:lastRenderedPageBreak/>
        <w:drawing>
          <wp:inline distT="0" distB="0" distL="0" distR="0" wp14:anchorId="1A8A4FC4" wp14:editId="39E5A617">
            <wp:extent cx="5565140" cy="5204460"/>
            <wp:effectExtent l="0" t="0" r="0" b="0"/>
            <wp:docPr id="5655192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1066" cy="5238058"/>
                    </a:xfrm>
                    <a:prstGeom prst="rect">
                      <a:avLst/>
                    </a:prstGeom>
                    <a:noFill/>
                    <a:ln>
                      <a:noFill/>
                    </a:ln>
                  </pic:spPr>
                </pic:pic>
              </a:graphicData>
            </a:graphic>
          </wp:inline>
        </w:drawing>
      </w:r>
    </w:p>
    <w:p w14:paraId="5C4803A6" w14:textId="77777777" w:rsidR="00C6582E" w:rsidRPr="009A515A" w:rsidRDefault="00C6582E" w:rsidP="00624A1D">
      <w:pPr>
        <w:rPr>
          <w:color w:val="000000" w:themeColor="text1"/>
        </w:rPr>
      </w:pPr>
      <w:r w:rsidRPr="009A515A">
        <w:rPr>
          <w:b/>
          <w:bCs/>
          <w:i/>
          <w:iCs/>
          <w:color w:val="000000" w:themeColor="text1"/>
        </w:rPr>
        <w:t>Figure 3. Flowchart illustrating the steps involved in the fuzzy-set qualitative comparative analysis (fsQCA) methodology, from data calibration to the generation of final insights.</w:t>
      </w:r>
    </w:p>
    <w:p w14:paraId="5743B7F9" w14:textId="77777777" w:rsidR="00DB7208" w:rsidRPr="009A515A" w:rsidRDefault="00DB7208" w:rsidP="00DB7208">
      <w:pPr>
        <w:spacing w:line="360" w:lineRule="auto"/>
        <w:ind w:firstLine="426"/>
        <w:jc w:val="both"/>
        <w:rPr>
          <w:color w:val="000000" w:themeColor="text1"/>
        </w:rPr>
      </w:pPr>
    </w:p>
    <w:p w14:paraId="5BF5BBC6" w14:textId="77777777" w:rsidR="00FF3166" w:rsidRPr="009A515A" w:rsidRDefault="005C3D91" w:rsidP="00B4702E">
      <w:pPr>
        <w:spacing w:line="360" w:lineRule="auto"/>
        <w:jc w:val="both"/>
        <w:rPr>
          <w:b/>
          <w:bCs/>
          <w:i/>
          <w:iCs/>
          <w:color w:val="000000" w:themeColor="text1"/>
        </w:rPr>
      </w:pPr>
      <w:r w:rsidRPr="009A515A">
        <w:rPr>
          <w:b/>
          <w:bCs/>
          <w:i/>
          <w:iCs/>
          <w:color w:val="000000" w:themeColor="text1"/>
        </w:rPr>
        <w:t>4.2 Identification and selection of variables</w:t>
      </w:r>
    </w:p>
    <w:p w14:paraId="7D317F7B" w14:textId="77777777" w:rsidR="00DB7208" w:rsidRPr="009A515A" w:rsidRDefault="00DB7208" w:rsidP="00DB7208">
      <w:pPr>
        <w:spacing w:line="360" w:lineRule="auto"/>
        <w:jc w:val="both"/>
        <w:rPr>
          <w:color w:val="000000" w:themeColor="text1"/>
        </w:rPr>
      </w:pPr>
      <w:r w:rsidRPr="009A515A">
        <w:rPr>
          <w:color w:val="000000" w:themeColor="text1"/>
        </w:rPr>
        <w:t>Variable selection followed a structured three-stage process. First, a literature review identified consistently validated variables—satisfaction, interaction frequency, perceived brand impact, emotional connection and personalisation—as core indicators (Cadet and Chainay, 2020; Lu and Lau, 2025).</w:t>
      </w:r>
    </w:p>
    <w:p w14:paraId="3D611864" w14:textId="7AEC9FC1" w:rsidR="00DB7208" w:rsidRPr="009A515A" w:rsidRDefault="00DB7208" w:rsidP="00177689">
      <w:pPr>
        <w:spacing w:line="360" w:lineRule="auto"/>
        <w:ind w:firstLine="426"/>
        <w:jc w:val="both"/>
        <w:rPr>
          <w:color w:val="000000" w:themeColor="text1"/>
        </w:rPr>
      </w:pPr>
      <w:r w:rsidRPr="009A515A">
        <w:t>Second, interviews and focus groups provided a finer reading of involvement, satisfaction drivers and brand-success perceptions, and the variables were refined accordingly. Third, surveys captured UE, UX, BSAT and BSUC; immersiveness was measured via presence scales, sociability via social and co-presence measures, and ecological faithfulness via authenticity measures (Cadet and Chainay, 2020; Poeschl and Doering, 2015; Lu and Lau, 2025).</w:t>
      </w:r>
    </w:p>
    <w:p w14:paraId="50F17E0F" w14:textId="77777777" w:rsidR="006A5E51" w:rsidRPr="009A515A" w:rsidRDefault="006A5E51" w:rsidP="006A5E51">
      <w:pPr>
        <w:spacing w:line="360" w:lineRule="auto"/>
        <w:jc w:val="both"/>
        <w:rPr>
          <w:b/>
          <w:bCs/>
          <w:i/>
          <w:iCs/>
          <w:color w:val="000000" w:themeColor="text1"/>
        </w:rPr>
      </w:pPr>
      <w:r w:rsidRPr="009A515A">
        <w:rPr>
          <w:b/>
          <w:bCs/>
          <w:i/>
          <w:iCs/>
          <w:color w:val="000000" w:themeColor="text1"/>
        </w:rPr>
        <w:t>4.3 Measures</w:t>
      </w:r>
    </w:p>
    <w:p w14:paraId="5B7DD519" w14:textId="77777777" w:rsidR="00CD5B68" w:rsidRPr="009A515A" w:rsidRDefault="005B14B4" w:rsidP="006A5E51">
      <w:pPr>
        <w:spacing w:line="360" w:lineRule="auto"/>
        <w:jc w:val="both"/>
        <w:rPr>
          <w:color w:val="000000" w:themeColor="text1"/>
        </w:rPr>
      </w:pPr>
      <w:r w:rsidRPr="009A515A">
        <w:t>All constructs were measured on seven-point Likert scales anchored from 1 (strongly disagree) to 7 (strongly agree). User engagement was adapted from O’Brien and Toms (2010); user experience from O’Brien and Toms (2010), Basu et al. (2024) and Cadet and Chainay (2020); brand satisfaction from Fornell et al. (1996); and brand success was developed for this study drawing on Mathwick et al. (2008). The engagement and experience scales are ten-item adapted subsets, and full item wordings are available from the authors on request.</w:t>
      </w:r>
    </w:p>
    <w:p w14:paraId="0564FD26" w14:textId="77777777" w:rsidR="002E122D" w:rsidRPr="009A515A" w:rsidRDefault="002E122D" w:rsidP="006A5E51">
      <w:pPr>
        <w:spacing w:line="360" w:lineRule="auto"/>
        <w:jc w:val="both"/>
        <w:rPr>
          <w:color w:val="000000" w:themeColor="text1"/>
        </w:rPr>
      </w:pPr>
    </w:p>
    <w:p w14:paraId="0E503ED9" w14:textId="77777777" w:rsidR="00035B4B" w:rsidRPr="009A515A" w:rsidRDefault="00035B4B" w:rsidP="00035B4B">
      <w:pPr>
        <w:spacing w:line="360" w:lineRule="auto"/>
        <w:jc w:val="both"/>
        <w:rPr>
          <w:b/>
          <w:bCs/>
          <w:i/>
          <w:iCs/>
          <w:color w:val="000000" w:themeColor="text1"/>
        </w:rPr>
      </w:pPr>
      <w:r w:rsidRPr="009A515A">
        <w:rPr>
          <w:b/>
          <w:bCs/>
          <w:i/>
          <w:iCs/>
          <w:color w:val="000000" w:themeColor="text1"/>
        </w:rPr>
        <w:t>4.4 Platforms studied and metaverse activities</w:t>
      </w:r>
    </w:p>
    <w:p w14:paraId="3787CC78" w14:textId="77777777" w:rsidR="00ED44A2" w:rsidRPr="009A515A" w:rsidRDefault="00035B4B" w:rsidP="00ED44A2">
      <w:pPr>
        <w:spacing w:line="360" w:lineRule="auto"/>
        <w:jc w:val="both"/>
        <w:rPr>
          <w:color w:val="000000" w:themeColor="text1"/>
        </w:rPr>
      </w:pPr>
      <w:r w:rsidRPr="009A515A">
        <w:rPr>
          <w:color w:val="000000" w:themeColor="text1"/>
        </w:rPr>
        <w:t>Three prominent platforms were studied—Roblox, Decentraland and The Sandbox—selected for their adoption, functionality and capacity to host brand interactions. Roblox, known for user-generated content and social gaming, hosts branded experiences such as Nike’s Nikeland (Bilgihan et al., 2024); Decentraland, built on blockchain, allows users to buy virtual land, trade NFTs and attend community events (Brouard, 2024); and The Sandbox supports voxel-based creation and monetisation, and is used by brands such as Adidas (Brandes and Dölp, 2025).</w:t>
      </w:r>
    </w:p>
    <w:p w14:paraId="6FBBF5ED" w14:textId="77777777" w:rsidR="00035B4B" w:rsidRPr="009A515A" w:rsidRDefault="00035B4B" w:rsidP="00ED44A2">
      <w:pPr>
        <w:spacing w:line="360" w:lineRule="auto"/>
        <w:ind w:firstLine="426"/>
        <w:jc w:val="both"/>
        <w:rPr>
          <w:color w:val="000000" w:themeColor="text1"/>
        </w:rPr>
      </w:pPr>
      <w:r w:rsidRPr="009A515A">
        <w:t>Across the platforms, four activity types were considered: trading digital assets, attending virtual events, avatar-based social interaction, and designing digital assets or experiences (Lee and Shen, 2024; Hennig-Thurau et al., 2023).</w:t>
      </w:r>
    </w:p>
    <w:p w14:paraId="18D6793D" w14:textId="77777777" w:rsidR="00D5012F" w:rsidRPr="009A515A" w:rsidRDefault="00D5012F" w:rsidP="00ED44A2">
      <w:pPr>
        <w:spacing w:line="360" w:lineRule="auto"/>
        <w:ind w:firstLine="426"/>
        <w:jc w:val="both"/>
        <w:rPr>
          <w:color w:val="000000" w:themeColor="text1"/>
        </w:rPr>
      </w:pPr>
    </w:p>
    <w:p w14:paraId="76F5E177" w14:textId="77777777" w:rsidR="002E122D" w:rsidRPr="009A515A" w:rsidRDefault="002E122D" w:rsidP="00ED44A2">
      <w:pPr>
        <w:spacing w:line="360" w:lineRule="auto"/>
        <w:ind w:firstLine="426"/>
        <w:jc w:val="both"/>
        <w:rPr>
          <w:color w:val="000000" w:themeColor="text1"/>
        </w:rPr>
      </w:pPr>
    </w:p>
    <w:p w14:paraId="51D776EF" w14:textId="77777777" w:rsidR="003B39CA" w:rsidRPr="009A515A" w:rsidRDefault="003B39CA" w:rsidP="00B4702E">
      <w:pPr>
        <w:spacing w:line="360" w:lineRule="auto"/>
        <w:jc w:val="both"/>
        <w:rPr>
          <w:b/>
          <w:bCs/>
          <w:i/>
          <w:iCs/>
          <w:color w:val="000000" w:themeColor="text1"/>
        </w:rPr>
      </w:pPr>
      <w:r w:rsidRPr="009A515A">
        <w:rPr>
          <w:b/>
          <w:bCs/>
          <w:i/>
          <w:iCs/>
          <w:color w:val="000000" w:themeColor="text1"/>
        </w:rPr>
        <w:t>4.5 Data collection</w:t>
      </w:r>
    </w:p>
    <w:p w14:paraId="51FA8D75" w14:textId="3C257853" w:rsidR="00CD5B68" w:rsidRPr="009A515A" w:rsidRDefault="00D5012F" w:rsidP="00202EAC">
      <w:pPr>
        <w:spacing w:line="360" w:lineRule="auto"/>
        <w:jc w:val="both"/>
        <w:rPr>
          <w:color w:val="000000" w:themeColor="text1"/>
        </w:rPr>
      </w:pPr>
      <w:r w:rsidRPr="009A515A">
        <w:t>Data were collected using stratified random sampling. From a frame of adults (18+) active on at least one platform with prior brand-related metaverse experience, 600 eligible users were invited at random, stratified by primary activity (gaming, NFT trading, social interaction, content creation and virtual events). Of these, 312 provided complete, consenting responses—a 52% response rate—with balanced representation across strata, measured on validated UE, UX, BSAT and BSUC scales.</w:t>
      </w:r>
    </w:p>
    <w:p w14:paraId="1411AB28" w14:textId="77777777" w:rsidR="00202EAC" w:rsidRPr="009A515A" w:rsidRDefault="00202EAC" w:rsidP="00202EAC">
      <w:pPr>
        <w:spacing w:line="360" w:lineRule="auto"/>
        <w:ind w:firstLine="426"/>
        <w:jc w:val="both"/>
        <w:rPr>
          <w:color w:val="000000" w:themeColor="text1"/>
        </w:rPr>
      </w:pPr>
      <w:r w:rsidRPr="009A515A">
        <w:rPr>
          <w:color w:val="000000" w:themeColor="text1"/>
        </w:rPr>
        <w:t>India offers a theoretically and empirically justified context. It is one of the world’s fastest-growing metaverse markets (USD 2 billion in 2023, projected to grow at a robust CAGR through 2030), with a large, digitally native youth population (median age 28), rapid 5G expansion and high mobile-first penetration (Verma, 2024; Statista, 2025; Dwivedi et al., 2023). Indian consumers adopt avatar-based self-expression and NFT ownership readily, and studying this underexplored, non-Western market extends the theoretical reach and generalisability of the findings (Payal et al., 2024).</w:t>
      </w:r>
    </w:p>
    <w:p w14:paraId="04DFD55B" w14:textId="77777777" w:rsidR="00D5012F" w:rsidRPr="009A515A" w:rsidRDefault="00D5012F" w:rsidP="00B4702E">
      <w:pPr>
        <w:spacing w:line="360" w:lineRule="auto"/>
        <w:jc w:val="both"/>
        <w:rPr>
          <w:b/>
          <w:bCs/>
          <w:color w:val="000000" w:themeColor="text1"/>
        </w:rPr>
      </w:pPr>
    </w:p>
    <w:p w14:paraId="1A08C3E6" w14:textId="77777777" w:rsidR="00A731C8" w:rsidRPr="009A515A" w:rsidRDefault="00C126B9" w:rsidP="00B4702E">
      <w:pPr>
        <w:spacing w:line="360" w:lineRule="auto"/>
        <w:jc w:val="both"/>
        <w:rPr>
          <w:b/>
          <w:bCs/>
          <w:color w:val="000000" w:themeColor="text1"/>
        </w:rPr>
      </w:pPr>
      <w:r w:rsidRPr="009A515A">
        <w:rPr>
          <w:b/>
          <w:bCs/>
          <w:color w:val="000000" w:themeColor="text1"/>
        </w:rPr>
        <w:t>5. Data analysis and results</w:t>
      </w: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5.1 Sample profile</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Table 1 profiles the 312 respondents (IBM SPSS 25.0). The sample is balanced by gender and spread across five age bands from 18 to 45 years, and most respondents report frequent metaverse use together with prior participation in NFT trading, social interaction or content creation, and virtual events—activities central to brand engagement.</w:t>
      </w:r>
    </w:p>
    <w:p w14:paraId="26591E1D" w14:textId="77777777" w:rsidR="00AA1ECE" w:rsidRPr="009A515A" w:rsidRDefault="00AA1ECE" w:rsidP="00CD5B68">
      <w:pPr>
        <w:spacing w:line="360" w:lineRule="auto"/>
        <w:ind w:firstLine="426"/>
        <w:jc w:val="both"/>
        <w:rPr>
          <w:i/>
          <w:iCs/>
          <w:color w:val="000000" w:themeColor="text1"/>
        </w:rPr>
      </w:pPr>
    </w:p>
    <w:p w14:paraId="43E4F6F5" w14:textId="77777777" w:rsidR="00AA1ECE" w:rsidRPr="009A515A" w:rsidRDefault="00AA1ECE" w:rsidP="00AA1ECE">
      <w:pPr>
        <w:spacing w:line="360" w:lineRule="auto"/>
        <w:jc w:val="both"/>
        <w:rPr>
          <w:i/>
          <w:iCs/>
          <w:color w:val="000000" w:themeColor="text1"/>
        </w:rPr>
      </w:pPr>
      <w:r w:rsidRPr="009A515A">
        <w:rPr>
          <w:b/>
          <w:bCs/>
          <w:i/>
          <w:iCs/>
          <w:color w:val="000000" w:themeColor="text1"/>
        </w:rPr>
        <w:t>Table 1. Demographic and metaverse engagement details of respondents (N = 312)</w:t>
      </w:r>
    </w:p>
    <w:tbl>
      <w:tblPr>
        <w:tblStyle w:val="TableGrid"/>
        <w:tblW w:w="0" w:type="auto"/>
        <w:jc w:val="center"/>
        <w:tblLook w:val="04A0" w:firstRow="1" w:lastRow="0" w:firstColumn="1" w:lastColumn="0" w:noHBand="0" w:noVBand="1"/>
      </w:tblPr>
      <w:tblGrid>
        <w:gridCol w:w="1657"/>
        <w:gridCol w:w="1420"/>
        <w:gridCol w:w="1093"/>
        <w:gridCol w:w="2333"/>
        <w:gridCol w:w="1420"/>
        <w:gridCol w:w="1093"/>
      </w:tblGrid>
      <w:tr w:rsidR="007A11EE" w:rsidRPr="009A515A" w14:paraId="573AD356" w14:textId="77777777" w:rsidTr="00C378D1">
        <w:trPr>
          <w:jc w:val="center"/>
        </w:trPr>
        <w:tc>
          <w:tcPr>
            <w:tcW w:w="0" w:type="auto"/>
            <w:hideMark/>
          </w:tcPr>
          <w:p w14:paraId="41E2E63A"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38A71504"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7CDDFB0A"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c>
          <w:tcPr>
            <w:tcW w:w="0" w:type="auto"/>
            <w:hideMark/>
          </w:tcPr>
          <w:p w14:paraId="6AF49E80"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Participants' Information</w:t>
            </w:r>
          </w:p>
        </w:tc>
        <w:tc>
          <w:tcPr>
            <w:tcW w:w="0" w:type="auto"/>
            <w:hideMark/>
          </w:tcPr>
          <w:p w14:paraId="457175AF" w14:textId="77777777" w:rsidR="00CD5B68" w:rsidRPr="009A515A" w:rsidRDefault="00CD5B68" w:rsidP="007A11EE">
            <w:pPr>
              <w:jc w:val="both"/>
              <w:rPr>
                <w:b/>
                <w:bCs/>
                <w:i/>
                <w:iCs/>
                <w:color w:val="000000" w:themeColor="text1"/>
                <w:sz w:val="20"/>
                <w:szCs w:val="20"/>
              </w:rPr>
            </w:pPr>
            <w:r w:rsidRPr="009A515A">
              <w:rPr>
                <w:b/>
                <w:bCs/>
                <w:i/>
                <w:iCs/>
                <w:color w:val="000000" w:themeColor="text1"/>
                <w:sz w:val="20"/>
                <w:szCs w:val="20"/>
              </w:rPr>
              <w:t>No. of Participants</w:t>
            </w:r>
          </w:p>
        </w:tc>
        <w:tc>
          <w:tcPr>
            <w:tcW w:w="0" w:type="auto"/>
            <w:hideMark/>
          </w:tcPr>
          <w:p w14:paraId="2CBC84AE" w14:textId="77777777" w:rsidR="00CD5B68" w:rsidRPr="009A515A" w:rsidRDefault="00CD5B68" w:rsidP="00CD5B68">
            <w:pPr>
              <w:ind w:firstLine="426"/>
              <w:jc w:val="both"/>
              <w:rPr>
                <w:b/>
                <w:bCs/>
                <w:i/>
                <w:iCs/>
                <w:color w:val="000000" w:themeColor="text1"/>
                <w:sz w:val="20"/>
                <w:szCs w:val="20"/>
              </w:rPr>
            </w:pPr>
            <w:r w:rsidRPr="009A515A">
              <w:rPr>
                <w:b/>
                <w:bCs/>
                <w:i/>
                <w:iCs/>
                <w:color w:val="000000" w:themeColor="text1"/>
                <w:sz w:val="20"/>
                <w:szCs w:val="20"/>
              </w:rPr>
              <w:t>%</w:t>
            </w:r>
          </w:p>
        </w:tc>
      </w:tr>
      <w:tr w:rsidR="007A11EE" w:rsidRPr="009A515A" w14:paraId="2083098C" w14:textId="77777777" w:rsidTr="00C378D1">
        <w:trPr>
          <w:jc w:val="center"/>
        </w:trPr>
        <w:tc>
          <w:tcPr>
            <w:tcW w:w="0" w:type="auto"/>
            <w:hideMark/>
          </w:tcPr>
          <w:p w14:paraId="06CA7911"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Gender</w:t>
            </w:r>
          </w:p>
        </w:tc>
        <w:tc>
          <w:tcPr>
            <w:tcW w:w="0" w:type="auto"/>
            <w:hideMark/>
          </w:tcPr>
          <w:p w14:paraId="20932717" w14:textId="77777777" w:rsidR="00CD5B68" w:rsidRPr="009A515A" w:rsidRDefault="00CD5B68" w:rsidP="00CD5B68">
            <w:pPr>
              <w:ind w:firstLine="426"/>
              <w:jc w:val="both"/>
              <w:rPr>
                <w:i/>
                <w:iCs/>
                <w:color w:val="000000" w:themeColor="text1"/>
                <w:sz w:val="20"/>
                <w:szCs w:val="20"/>
              </w:rPr>
            </w:pPr>
          </w:p>
        </w:tc>
        <w:tc>
          <w:tcPr>
            <w:tcW w:w="0" w:type="auto"/>
            <w:hideMark/>
          </w:tcPr>
          <w:p w14:paraId="484F73BF" w14:textId="77777777" w:rsidR="00CD5B68" w:rsidRPr="009A515A" w:rsidRDefault="00CD5B68" w:rsidP="007A11EE">
            <w:pPr>
              <w:ind w:firstLine="426"/>
              <w:jc w:val="right"/>
              <w:rPr>
                <w:i/>
                <w:iCs/>
                <w:color w:val="000000" w:themeColor="text1"/>
                <w:sz w:val="20"/>
                <w:szCs w:val="20"/>
              </w:rPr>
            </w:pPr>
          </w:p>
        </w:tc>
        <w:tc>
          <w:tcPr>
            <w:tcW w:w="0" w:type="auto"/>
            <w:hideMark/>
          </w:tcPr>
          <w:p w14:paraId="2B1850C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Metaverse Engagement Frequency</w:t>
            </w:r>
          </w:p>
        </w:tc>
        <w:tc>
          <w:tcPr>
            <w:tcW w:w="0" w:type="auto"/>
            <w:hideMark/>
          </w:tcPr>
          <w:p w14:paraId="5EE00629" w14:textId="77777777" w:rsidR="00CD5B68" w:rsidRPr="009A515A" w:rsidRDefault="00CD5B68" w:rsidP="00CD5B68">
            <w:pPr>
              <w:ind w:firstLine="426"/>
              <w:jc w:val="both"/>
              <w:rPr>
                <w:i/>
                <w:iCs/>
                <w:color w:val="000000" w:themeColor="text1"/>
                <w:sz w:val="20"/>
                <w:szCs w:val="20"/>
              </w:rPr>
            </w:pPr>
          </w:p>
        </w:tc>
        <w:tc>
          <w:tcPr>
            <w:tcW w:w="0" w:type="auto"/>
            <w:hideMark/>
          </w:tcPr>
          <w:p w14:paraId="53593640" w14:textId="77777777" w:rsidR="00CD5B68" w:rsidRPr="009A515A" w:rsidRDefault="00CD5B68" w:rsidP="00CD5B68">
            <w:pPr>
              <w:ind w:firstLine="426"/>
              <w:jc w:val="both"/>
              <w:rPr>
                <w:i/>
                <w:iCs/>
                <w:color w:val="000000" w:themeColor="text1"/>
                <w:sz w:val="20"/>
                <w:szCs w:val="20"/>
              </w:rPr>
            </w:pPr>
          </w:p>
        </w:tc>
      </w:tr>
      <w:tr w:rsidR="007A11EE" w:rsidRPr="009A515A" w14:paraId="6C96F0DF" w14:textId="77777777" w:rsidTr="00C378D1">
        <w:trPr>
          <w:jc w:val="center"/>
        </w:trPr>
        <w:tc>
          <w:tcPr>
            <w:tcW w:w="0" w:type="auto"/>
            <w:hideMark/>
          </w:tcPr>
          <w:p w14:paraId="5E12009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Male</w:t>
            </w:r>
          </w:p>
        </w:tc>
        <w:tc>
          <w:tcPr>
            <w:tcW w:w="0" w:type="auto"/>
            <w:hideMark/>
          </w:tcPr>
          <w:p w14:paraId="73ADC50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143</w:t>
            </w:r>
          </w:p>
        </w:tc>
        <w:tc>
          <w:tcPr>
            <w:tcW w:w="0" w:type="auto"/>
            <w:hideMark/>
          </w:tcPr>
          <w:p w14:paraId="6C6C50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46.00</w:t>
            </w:r>
          </w:p>
        </w:tc>
        <w:tc>
          <w:tcPr>
            <w:tcW w:w="0" w:type="auto"/>
            <w:hideMark/>
          </w:tcPr>
          <w:p w14:paraId="1247A02C" w14:textId="77777777" w:rsidR="00CD5B68" w:rsidRPr="009A515A" w:rsidRDefault="00CD5B68" w:rsidP="007A11EE">
            <w:pPr>
              <w:rPr>
                <w:i/>
                <w:iCs/>
                <w:color w:val="000000" w:themeColor="text1"/>
                <w:sz w:val="20"/>
                <w:szCs w:val="20"/>
              </w:rPr>
            </w:pPr>
            <w:r w:rsidRPr="009A515A">
              <w:rPr>
                <w:i/>
                <w:iCs/>
                <w:color w:val="000000" w:themeColor="text1"/>
                <w:sz w:val="20"/>
                <w:szCs w:val="20"/>
              </w:rPr>
              <w:t>Daily</w:t>
            </w:r>
          </w:p>
        </w:tc>
        <w:tc>
          <w:tcPr>
            <w:tcW w:w="0" w:type="auto"/>
            <w:hideMark/>
          </w:tcPr>
          <w:p w14:paraId="60D87A4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w:t>
            </w:r>
          </w:p>
        </w:tc>
        <w:tc>
          <w:tcPr>
            <w:tcW w:w="0" w:type="auto"/>
            <w:hideMark/>
          </w:tcPr>
          <w:p w14:paraId="6BD885E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16.67</w:t>
            </w:r>
          </w:p>
        </w:tc>
      </w:tr>
      <w:tr w:rsidR="007A11EE" w:rsidRPr="009A515A" w14:paraId="7A49BDB9" w14:textId="77777777" w:rsidTr="00C378D1">
        <w:trPr>
          <w:jc w:val="center"/>
        </w:trPr>
        <w:tc>
          <w:tcPr>
            <w:tcW w:w="0" w:type="auto"/>
            <w:hideMark/>
          </w:tcPr>
          <w:p w14:paraId="75A38D20"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Female</w:t>
            </w:r>
          </w:p>
        </w:tc>
        <w:tc>
          <w:tcPr>
            <w:tcW w:w="0" w:type="auto"/>
            <w:hideMark/>
          </w:tcPr>
          <w:p w14:paraId="1E69F70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169</w:t>
            </w:r>
          </w:p>
        </w:tc>
        <w:tc>
          <w:tcPr>
            <w:tcW w:w="0" w:type="auto"/>
            <w:hideMark/>
          </w:tcPr>
          <w:p w14:paraId="6237228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54.00</w:t>
            </w:r>
          </w:p>
        </w:tc>
        <w:tc>
          <w:tcPr>
            <w:tcW w:w="0" w:type="auto"/>
            <w:hideMark/>
          </w:tcPr>
          <w:p w14:paraId="78359F50" w14:textId="77777777" w:rsidR="00CD5B68" w:rsidRPr="009A515A" w:rsidRDefault="00CD5B68" w:rsidP="007A11EE">
            <w:pPr>
              <w:rPr>
                <w:i/>
                <w:iCs/>
                <w:color w:val="000000" w:themeColor="text1"/>
                <w:sz w:val="20"/>
                <w:szCs w:val="20"/>
              </w:rPr>
            </w:pPr>
            <w:r w:rsidRPr="009A515A">
              <w:rPr>
                <w:i/>
                <w:iCs/>
                <w:color w:val="000000" w:themeColor="text1"/>
                <w:sz w:val="20"/>
                <w:szCs w:val="20"/>
              </w:rPr>
              <w:t>Several times a week</w:t>
            </w:r>
          </w:p>
        </w:tc>
        <w:tc>
          <w:tcPr>
            <w:tcW w:w="0" w:type="auto"/>
            <w:hideMark/>
          </w:tcPr>
          <w:p w14:paraId="3C2DB85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98</w:t>
            </w:r>
          </w:p>
        </w:tc>
        <w:tc>
          <w:tcPr>
            <w:tcW w:w="0" w:type="auto"/>
            <w:hideMark/>
          </w:tcPr>
          <w:p w14:paraId="4105102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31.41</w:t>
            </w:r>
          </w:p>
        </w:tc>
      </w:tr>
      <w:tr w:rsidR="007A11EE" w:rsidRPr="009A515A" w14:paraId="66373BC2" w14:textId="77777777" w:rsidTr="00C378D1">
        <w:trPr>
          <w:jc w:val="center"/>
        </w:trPr>
        <w:tc>
          <w:tcPr>
            <w:tcW w:w="0" w:type="auto"/>
            <w:hideMark/>
          </w:tcPr>
          <w:p w14:paraId="7A005153" w14:textId="77777777" w:rsidR="00CD5B68" w:rsidRPr="009A515A" w:rsidRDefault="00CD5B68" w:rsidP="00CD5B68">
            <w:pPr>
              <w:ind w:firstLine="426"/>
              <w:jc w:val="both"/>
              <w:rPr>
                <w:i/>
                <w:iCs/>
                <w:color w:val="000000" w:themeColor="text1"/>
                <w:sz w:val="20"/>
                <w:szCs w:val="20"/>
              </w:rPr>
            </w:pPr>
          </w:p>
        </w:tc>
        <w:tc>
          <w:tcPr>
            <w:tcW w:w="0" w:type="auto"/>
            <w:hideMark/>
          </w:tcPr>
          <w:p w14:paraId="793CC560" w14:textId="77777777" w:rsidR="00CD5B68" w:rsidRPr="009A515A" w:rsidRDefault="00CD5B68" w:rsidP="007A11EE">
            <w:pPr>
              <w:ind w:firstLine="426"/>
              <w:jc w:val="right"/>
              <w:rPr>
                <w:i/>
                <w:iCs/>
                <w:color w:val="000000" w:themeColor="text1"/>
                <w:sz w:val="20"/>
                <w:szCs w:val="20"/>
              </w:rPr>
            </w:pPr>
          </w:p>
        </w:tc>
        <w:tc>
          <w:tcPr>
            <w:tcW w:w="0" w:type="auto"/>
            <w:hideMark/>
          </w:tcPr>
          <w:p w14:paraId="2B6CE731" w14:textId="77777777" w:rsidR="00CD5B68" w:rsidRPr="009A515A" w:rsidRDefault="00CD5B68" w:rsidP="007A11EE">
            <w:pPr>
              <w:ind w:firstLine="426"/>
              <w:jc w:val="right"/>
              <w:rPr>
                <w:i/>
                <w:iCs/>
                <w:color w:val="000000" w:themeColor="text1"/>
                <w:sz w:val="20"/>
                <w:szCs w:val="20"/>
              </w:rPr>
            </w:pPr>
          </w:p>
        </w:tc>
        <w:tc>
          <w:tcPr>
            <w:tcW w:w="0" w:type="auto"/>
            <w:hideMark/>
          </w:tcPr>
          <w:p w14:paraId="0BEE0B43" w14:textId="77777777" w:rsidR="00CD5B68" w:rsidRPr="009A515A" w:rsidRDefault="00CD5B68" w:rsidP="007A11EE">
            <w:pPr>
              <w:rPr>
                <w:i/>
                <w:iCs/>
                <w:color w:val="000000" w:themeColor="text1"/>
                <w:sz w:val="20"/>
                <w:szCs w:val="20"/>
              </w:rPr>
            </w:pPr>
            <w:r w:rsidRPr="009A515A">
              <w:rPr>
                <w:i/>
                <w:iCs/>
                <w:color w:val="000000" w:themeColor="text1"/>
                <w:sz w:val="20"/>
                <w:szCs w:val="20"/>
              </w:rPr>
              <w:t>Weekly</w:t>
            </w:r>
          </w:p>
        </w:tc>
        <w:tc>
          <w:tcPr>
            <w:tcW w:w="0" w:type="auto"/>
            <w:hideMark/>
          </w:tcPr>
          <w:p w14:paraId="4632AF4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73</w:t>
            </w:r>
          </w:p>
        </w:tc>
        <w:tc>
          <w:tcPr>
            <w:tcW w:w="0" w:type="auto"/>
            <w:hideMark/>
          </w:tcPr>
          <w:p w14:paraId="217A270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23.38</w:t>
            </w:r>
          </w:p>
        </w:tc>
      </w:tr>
      <w:tr w:rsidR="007A11EE" w:rsidRPr="009A515A" w14:paraId="7D540CAD" w14:textId="77777777" w:rsidTr="00C378D1">
        <w:trPr>
          <w:jc w:val="center"/>
        </w:trPr>
        <w:tc>
          <w:tcPr>
            <w:tcW w:w="0" w:type="auto"/>
            <w:hideMark/>
          </w:tcPr>
          <w:p w14:paraId="6FFC7EFB"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Age (Years)</w:t>
            </w:r>
          </w:p>
        </w:tc>
        <w:tc>
          <w:tcPr>
            <w:tcW w:w="0" w:type="auto"/>
            <w:hideMark/>
          </w:tcPr>
          <w:p w14:paraId="44A0468A" w14:textId="77777777" w:rsidR="00CD5B68" w:rsidRPr="009A515A" w:rsidRDefault="00CD5B68" w:rsidP="007A11EE">
            <w:pPr>
              <w:ind w:firstLine="426"/>
              <w:jc w:val="right"/>
              <w:rPr>
                <w:i/>
                <w:iCs/>
                <w:color w:val="000000" w:themeColor="text1"/>
                <w:sz w:val="20"/>
                <w:szCs w:val="20"/>
              </w:rPr>
            </w:pPr>
          </w:p>
        </w:tc>
        <w:tc>
          <w:tcPr>
            <w:tcW w:w="0" w:type="auto"/>
            <w:hideMark/>
          </w:tcPr>
          <w:p w14:paraId="53BEF06D" w14:textId="77777777" w:rsidR="00CD5B68" w:rsidRPr="009A515A" w:rsidRDefault="00CD5B68" w:rsidP="007A11EE">
            <w:pPr>
              <w:ind w:firstLine="426"/>
              <w:jc w:val="right"/>
              <w:rPr>
                <w:i/>
                <w:iCs/>
                <w:color w:val="000000" w:themeColor="text1"/>
                <w:sz w:val="20"/>
                <w:szCs w:val="20"/>
              </w:rPr>
            </w:pPr>
          </w:p>
        </w:tc>
        <w:tc>
          <w:tcPr>
            <w:tcW w:w="0" w:type="auto"/>
            <w:hideMark/>
          </w:tcPr>
          <w:p w14:paraId="5F1A6CB3" w14:textId="77777777" w:rsidR="00CD5B68" w:rsidRPr="009A515A" w:rsidRDefault="00CD5B68" w:rsidP="007A11EE">
            <w:pPr>
              <w:rPr>
                <w:i/>
                <w:iCs/>
                <w:color w:val="000000" w:themeColor="text1"/>
                <w:sz w:val="20"/>
                <w:szCs w:val="20"/>
              </w:rPr>
            </w:pPr>
            <w:r w:rsidRPr="009A515A">
              <w:rPr>
                <w:i/>
                <w:iCs/>
                <w:color w:val="000000" w:themeColor="text1"/>
                <w:sz w:val="20"/>
                <w:szCs w:val="20"/>
              </w:rPr>
              <w:t>Monthly</w:t>
            </w:r>
          </w:p>
        </w:tc>
        <w:tc>
          <w:tcPr>
            <w:tcW w:w="0" w:type="auto"/>
            <w:hideMark/>
          </w:tcPr>
          <w:p w14:paraId="13C8E6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w:t>
            </w:r>
          </w:p>
        </w:tc>
        <w:tc>
          <w:tcPr>
            <w:tcW w:w="0" w:type="auto"/>
            <w:hideMark/>
          </w:tcPr>
          <w:p w14:paraId="1D3E627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17.31</w:t>
            </w:r>
          </w:p>
        </w:tc>
      </w:tr>
      <w:tr w:rsidR="007A11EE" w:rsidRPr="009A515A" w14:paraId="3C0C49DD" w14:textId="77777777" w:rsidTr="00C378D1">
        <w:trPr>
          <w:jc w:val="center"/>
        </w:trPr>
        <w:tc>
          <w:tcPr>
            <w:tcW w:w="0" w:type="auto"/>
            <w:hideMark/>
          </w:tcPr>
          <w:p w14:paraId="1C773173"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18–22</w:t>
            </w:r>
          </w:p>
        </w:tc>
        <w:tc>
          <w:tcPr>
            <w:tcW w:w="0" w:type="auto"/>
            <w:hideMark/>
          </w:tcPr>
          <w:p w14:paraId="23B0D222"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64</w:t>
            </w:r>
          </w:p>
        </w:tc>
        <w:tc>
          <w:tcPr>
            <w:tcW w:w="0" w:type="auto"/>
            <w:hideMark/>
          </w:tcPr>
          <w:p w14:paraId="517A358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20.51</w:t>
            </w:r>
          </w:p>
        </w:tc>
        <w:tc>
          <w:tcPr>
            <w:tcW w:w="0" w:type="auto"/>
            <w:hideMark/>
          </w:tcPr>
          <w:p w14:paraId="586420FB" w14:textId="77777777" w:rsidR="00CD5B68" w:rsidRPr="009A515A" w:rsidRDefault="00CD5B68" w:rsidP="007A11EE">
            <w:pPr>
              <w:rPr>
                <w:i/>
                <w:iCs/>
                <w:color w:val="000000" w:themeColor="text1"/>
                <w:sz w:val="20"/>
                <w:szCs w:val="20"/>
              </w:rPr>
            </w:pPr>
            <w:r w:rsidRPr="009A515A">
              <w:rPr>
                <w:i/>
                <w:iCs/>
                <w:color w:val="000000" w:themeColor="text1"/>
                <w:sz w:val="20"/>
                <w:szCs w:val="20"/>
              </w:rPr>
              <w:t>Rarely</w:t>
            </w:r>
          </w:p>
        </w:tc>
        <w:tc>
          <w:tcPr>
            <w:tcW w:w="0" w:type="auto"/>
            <w:hideMark/>
          </w:tcPr>
          <w:p w14:paraId="14522C15"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35</w:t>
            </w:r>
          </w:p>
        </w:tc>
        <w:tc>
          <w:tcPr>
            <w:tcW w:w="0" w:type="auto"/>
            <w:hideMark/>
          </w:tcPr>
          <w:p w14:paraId="2F71CE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11.21</w:t>
            </w:r>
          </w:p>
        </w:tc>
      </w:tr>
      <w:tr w:rsidR="007A11EE" w:rsidRPr="009A515A" w14:paraId="4F30E466" w14:textId="77777777" w:rsidTr="00C378D1">
        <w:trPr>
          <w:jc w:val="center"/>
        </w:trPr>
        <w:tc>
          <w:tcPr>
            <w:tcW w:w="0" w:type="auto"/>
            <w:hideMark/>
          </w:tcPr>
          <w:p w14:paraId="3E7A67B2"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23–28</w:t>
            </w:r>
          </w:p>
        </w:tc>
        <w:tc>
          <w:tcPr>
            <w:tcW w:w="0" w:type="auto"/>
            <w:hideMark/>
          </w:tcPr>
          <w:p w14:paraId="78E8EB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1A971E4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24.04</w:t>
            </w:r>
          </w:p>
        </w:tc>
        <w:tc>
          <w:tcPr>
            <w:tcW w:w="0" w:type="auto"/>
            <w:hideMark/>
          </w:tcPr>
          <w:p w14:paraId="3271134F" w14:textId="77777777" w:rsidR="00CD5B68" w:rsidRPr="009A515A" w:rsidRDefault="00CD5B68" w:rsidP="007A11EE">
            <w:pPr>
              <w:ind w:firstLine="426"/>
              <w:rPr>
                <w:i/>
                <w:iCs/>
                <w:color w:val="000000" w:themeColor="text1"/>
                <w:sz w:val="20"/>
                <w:szCs w:val="20"/>
              </w:rPr>
            </w:pPr>
          </w:p>
        </w:tc>
        <w:tc>
          <w:tcPr>
            <w:tcW w:w="0" w:type="auto"/>
            <w:hideMark/>
          </w:tcPr>
          <w:p w14:paraId="36FE9A29" w14:textId="77777777" w:rsidR="00CD5B68" w:rsidRPr="009A515A" w:rsidRDefault="00CD5B68" w:rsidP="007A11EE">
            <w:pPr>
              <w:ind w:firstLine="426"/>
              <w:jc w:val="right"/>
              <w:rPr>
                <w:i/>
                <w:iCs/>
                <w:color w:val="000000" w:themeColor="text1"/>
                <w:sz w:val="20"/>
                <w:szCs w:val="20"/>
              </w:rPr>
            </w:pPr>
          </w:p>
        </w:tc>
        <w:tc>
          <w:tcPr>
            <w:tcW w:w="0" w:type="auto"/>
            <w:hideMark/>
          </w:tcPr>
          <w:p w14:paraId="606CF647" w14:textId="77777777" w:rsidR="00CD5B68" w:rsidRPr="009A515A" w:rsidRDefault="00CD5B68" w:rsidP="007A11EE">
            <w:pPr>
              <w:ind w:firstLine="426"/>
              <w:jc w:val="right"/>
              <w:rPr>
                <w:i/>
                <w:iCs/>
                <w:color w:val="000000" w:themeColor="text1"/>
                <w:sz w:val="20"/>
                <w:szCs w:val="20"/>
              </w:rPr>
            </w:pPr>
          </w:p>
        </w:tc>
      </w:tr>
      <w:tr w:rsidR="007A11EE" w:rsidRPr="009A515A" w14:paraId="7DE61791" w14:textId="77777777" w:rsidTr="00C378D1">
        <w:trPr>
          <w:jc w:val="center"/>
        </w:trPr>
        <w:tc>
          <w:tcPr>
            <w:tcW w:w="0" w:type="auto"/>
            <w:hideMark/>
          </w:tcPr>
          <w:p w14:paraId="21B6F865"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29–34</w:t>
            </w:r>
          </w:p>
        </w:tc>
        <w:tc>
          <w:tcPr>
            <w:tcW w:w="0" w:type="auto"/>
            <w:hideMark/>
          </w:tcPr>
          <w:p w14:paraId="0363FE4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60</w:t>
            </w:r>
          </w:p>
        </w:tc>
        <w:tc>
          <w:tcPr>
            <w:tcW w:w="0" w:type="auto"/>
            <w:hideMark/>
          </w:tcPr>
          <w:p w14:paraId="2E1EBD7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19.23</w:t>
            </w:r>
          </w:p>
        </w:tc>
        <w:tc>
          <w:tcPr>
            <w:tcW w:w="0" w:type="auto"/>
            <w:hideMark/>
          </w:tcPr>
          <w:p w14:paraId="6C583A20"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NFT Interaction</w:t>
            </w:r>
          </w:p>
        </w:tc>
        <w:tc>
          <w:tcPr>
            <w:tcW w:w="0" w:type="auto"/>
            <w:hideMark/>
          </w:tcPr>
          <w:p w14:paraId="0FBAD60A" w14:textId="77777777" w:rsidR="00CD5B68" w:rsidRPr="009A515A" w:rsidRDefault="00CD5B68" w:rsidP="007A11EE">
            <w:pPr>
              <w:ind w:firstLine="426"/>
              <w:jc w:val="right"/>
              <w:rPr>
                <w:i/>
                <w:iCs/>
                <w:color w:val="000000" w:themeColor="text1"/>
                <w:sz w:val="20"/>
                <w:szCs w:val="20"/>
              </w:rPr>
            </w:pPr>
          </w:p>
        </w:tc>
        <w:tc>
          <w:tcPr>
            <w:tcW w:w="0" w:type="auto"/>
            <w:hideMark/>
          </w:tcPr>
          <w:p w14:paraId="0DB1ED37" w14:textId="77777777" w:rsidR="00CD5B68" w:rsidRPr="009A515A" w:rsidRDefault="00CD5B68" w:rsidP="007A11EE">
            <w:pPr>
              <w:ind w:firstLine="426"/>
              <w:jc w:val="right"/>
              <w:rPr>
                <w:i/>
                <w:iCs/>
                <w:color w:val="000000" w:themeColor="text1"/>
                <w:sz w:val="20"/>
                <w:szCs w:val="20"/>
              </w:rPr>
            </w:pPr>
          </w:p>
        </w:tc>
      </w:tr>
      <w:tr w:rsidR="007A11EE" w:rsidRPr="009A515A" w14:paraId="4493C406" w14:textId="77777777" w:rsidTr="00C378D1">
        <w:trPr>
          <w:jc w:val="center"/>
        </w:trPr>
        <w:tc>
          <w:tcPr>
            <w:tcW w:w="0" w:type="auto"/>
            <w:hideMark/>
          </w:tcPr>
          <w:p w14:paraId="7F23058A"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35–41</w:t>
            </w:r>
          </w:p>
        </w:tc>
        <w:tc>
          <w:tcPr>
            <w:tcW w:w="0" w:type="auto"/>
            <w:hideMark/>
          </w:tcPr>
          <w:p w14:paraId="7D9886A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5F738B50"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18.27</w:t>
            </w:r>
          </w:p>
        </w:tc>
        <w:tc>
          <w:tcPr>
            <w:tcW w:w="0" w:type="auto"/>
            <w:hideMark/>
          </w:tcPr>
          <w:p w14:paraId="6EB46EA0"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1B04E5E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141</w:t>
            </w:r>
          </w:p>
        </w:tc>
        <w:tc>
          <w:tcPr>
            <w:tcW w:w="0" w:type="auto"/>
            <w:hideMark/>
          </w:tcPr>
          <w:p w14:paraId="25F50A2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45.19</w:t>
            </w:r>
          </w:p>
        </w:tc>
      </w:tr>
      <w:tr w:rsidR="007A11EE" w:rsidRPr="009A515A" w14:paraId="1C7D879D" w14:textId="77777777" w:rsidTr="00C378D1">
        <w:trPr>
          <w:jc w:val="center"/>
        </w:trPr>
        <w:tc>
          <w:tcPr>
            <w:tcW w:w="0" w:type="auto"/>
            <w:hideMark/>
          </w:tcPr>
          <w:p w14:paraId="73D4010E"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42–45</w:t>
            </w:r>
          </w:p>
        </w:tc>
        <w:tc>
          <w:tcPr>
            <w:tcW w:w="0" w:type="auto"/>
            <w:hideMark/>
          </w:tcPr>
          <w:p w14:paraId="27395EF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56</w:t>
            </w:r>
          </w:p>
        </w:tc>
        <w:tc>
          <w:tcPr>
            <w:tcW w:w="0" w:type="auto"/>
            <w:hideMark/>
          </w:tcPr>
          <w:p w14:paraId="5EFDCEC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17.95</w:t>
            </w:r>
          </w:p>
        </w:tc>
        <w:tc>
          <w:tcPr>
            <w:tcW w:w="0" w:type="auto"/>
            <w:hideMark/>
          </w:tcPr>
          <w:p w14:paraId="49F26AFB"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73FEEB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171</w:t>
            </w:r>
          </w:p>
        </w:tc>
        <w:tc>
          <w:tcPr>
            <w:tcW w:w="0" w:type="auto"/>
            <w:hideMark/>
          </w:tcPr>
          <w:p w14:paraId="15B0035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54.81</w:t>
            </w:r>
          </w:p>
        </w:tc>
      </w:tr>
      <w:tr w:rsidR="007A11EE" w:rsidRPr="009A515A" w14:paraId="23D681E3" w14:textId="77777777" w:rsidTr="00C378D1">
        <w:trPr>
          <w:jc w:val="center"/>
        </w:trPr>
        <w:tc>
          <w:tcPr>
            <w:tcW w:w="0" w:type="auto"/>
            <w:hideMark/>
          </w:tcPr>
          <w:p w14:paraId="16C84570"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Marital Status</w:t>
            </w:r>
          </w:p>
        </w:tc>
        <w:tc>
          <w:tcPr>
            <w:tcW w:w="0" w:type="auto"/>
            <w:hideMark/>
          </w:tcPr>
          <w:p w14:paraId="1C1CA465" w14:textId="77777777" w:rsidR="00CD5B68" w:rsidRPr="009A515A" w:rsidRDefault="00CD5B68" w:rsidP="007A11EE">
            <w:pPr>
              <w:ind w:firstLine="426"/>
              <w:jc w:val="right"/>
              <w:rPr>
                <w:i/>
                <w:iCs/>
                <w:color w:val="000000" w:themeColor="text1"/>
                <w:sz w:val="20"/>
                <w:szCs w:val="20"/>
              </w:rPr>
            </w:pPr>
          </w:p>
        </w:tc>
        <w:tc>
          <w:tcPr>
            <w:tcW w:w="0" w:type="auto"/>
            <w:hideMark/>
          </w:tcPr>
          <w:p w14:paraId="11DB6DD7" w14:textId="77777777" w:rsidR="00CD5B68" w:rsidRPr="009A515A" w:rsidRDefault="00CD5B68" w:rsidP="007A11EE">
            <w:pPr>
              <w:ind w:firstLine="426"/>
              <w:jc w:val="right"/>
              <w:rPr>
                <w:i/>
                <w:iCs/>
                <w:color w:val="000000" w:themeColor="text1"/>
                <w:sz w:val="20"/>
                <w:szCs w:val="20"/>
              </w:rPr>
            </w:pPr>
          </w:p>
        </w:tc>
        <w:tc>
          <w:tcPr>
            <w:tcW w:w="0" w:type="auto"/>
            <w:hideMark/>
          </w:tcPr>
          <w:p w14:paraId="2A119EF5"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Virtual Event Participation</w:t>
            </w:r>
          </w:p>
        </w:tc>
        <w:tc>
          <w:tcPr>
            <w:tcW w:w="0" w:type="auto"/>
            <w:hideMark/>
          </w:tcPr>
          <w:p w14:paraId="010BEC48" w14:textId="77777777" w:rsidR="00CD5B68" w:rsidRPr="009A515A" w:rsidRDefault="00CD5B68" w:rsidP="007A11EE">
            <w:pPr>
              <w:ind w:firstLine="426"/>
              <w:jc w:val="right"/>
              <w:rPr>
                <w:i/>
                <w:iCs/>
                <w:color w:val="000000" w:themeColor="text1"/>
                <w:sz w:val="20"/>
                <w:szCs w:val="20"/>
              </w:rPr>
            </w:pPr>
          </w:p>
        </w:tc>
        <w:tc>
          <w:tcPr>
            <w:tcW w:w="0" w:type="auto"/>
            <w:hideMark/>
          </w:tcPr>
          <w:p w14:paraId="41744060" w14:textId="77777777" w:rsidR="00CD5B68" w:rsidRPr="009A515A" w:rsidRDefault="00CD5B68" w:rsidP="007A11EE">
            <w:pPr>
              <w:ind w:firstLine="426"/>
              <w:jc w:val="right"/>
              <w:rPr>
                <w:i/>
                <w:iCs/>
                <w:color w:val="000000" w:themeColor="text1"/>
                <w:sz w:val="20"/>
                <w:szCs w:val="20"/>
              </w:rPr>
            </w:pPr>
          </w:p>
        </w:tc>
      </w:tr>
      <w:tr w:rsidR="007A11EE" w:rsidRPr="009A515A" w14:paraId="76C62C1C" w14:textId="77777777" w:rsidTr="00C378D1">
        <w:trPr>
          <w:jc w:val="center"/>
        </w:trPr>
        <w:tc>
          <w:tcPr>
            <w:tcW w:w="0" w:type="auto"/>
            <w:hideMark/>
          </w:tcPr>
          <w:p w14:paraId="7741ACB1"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Single</w:t>
            </w:r>
          </w:p>
        </w:tc>
        <w:tc>
          <w:tcPr>
            <w:tcW w:w="0" w:type="auto"/>
            <w:hideMark/>
          </w:tcPr>
          <w:p w14:paraId="2D8AEA3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107</w:t>
            </w:r>
          </w:p>
        </w:tc>
        <w:tc>
          <w:tcPr>
            <w:tcW w:w="0" w:type="auto"/>
            <w:hideMark/>
          </w:tcPr>
          <w:p w14:paraId="45488A8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34.29</w:t>
            </w:r>
          </w:p>
        </w:tc>
        <w:tc>
          <w:tcPr>
            <w:tcW w:w="0" w:type="auto"/>
            <w:hideMark/>
          </w:tcPr>
          <w:p w14:paraId="0AF69C75"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31DCF85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129</w:t>
            </w:r>
          </w:p>
        </w:tc>
        <w:tc>
          <w:tcPr>
            <w:tcW w:w="0" w:type="auto"/>
            <w:hideMark/>
          </w:tcPr>
          <w:p w14:paraId="052EFDA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41.35</w:t>
            </w:r>
          </w:p>
        </w:tc>
      </w:tr>
      <w:tr w:rsidR="007A11EE" w:rsidRPr="009A515A" w14:paraId="10EDC1E1" w14:textId="77777777" w:rsidTr="00C378D1">
        <w:trPr>
          <w:jc w:val="center"/>
        </w:trPr>
        <w:tc>
          <w:tcPr>
            <w:tcW w:w="0" w:type="auto"/>
            <w:hideMark/>
          </w:tcPr>
          <w:p w14:paraId="2B9727B5"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w:t>
            </w:r>
            <w:r w:rsidR="007A11EE" w:rsidRPr="009A515A">
              <w:rPr>
                <w:i/>
                <w:iCs/>
                <w:color w:val="000000" w:themeColor="text1"/>
                <w:sz w:val="20"/>
                <w:szCs w:val="20"/>
              </w:rPr>
              <w:t xml:space="preserve"> </w:t>
            </w:r>
            <w:r w:rsidRPr="009A515A">
              <w:rPr>
                <w:i/>
                <w:iCs/>
                <w:color w:val="000000" w:themeColor="text1"/>
                <w:sz w:val="20"/>
                <w:szCs w:val="20"/>
              </w:rPr>
              <w:t>children</w:t>
            </w:r>
          </w:p>
        </w:tc>
        <w:tc>
          <w:tcPr>
            <w:tcW w:w="0" w:type="auto"/>
            <w:hideMark/>
          </w:tcPr>
          <w:p w14:paraId="60DB160E"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84</w:t>
            </w:r>
          </w:p>
        </w:tc>
        <w:tc>
          <w:tcPr>
            <w:tcW w:w="0" w:type="auto"/>
            <w:hideMark/>
          </w:tcPr>
          <w:p w14:paraId="4FEA05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26.93</w:t>
            </w:r>
          </w:p>
        </w:tc>
        <w:tc>
          <w:tcPr>
            <w:tcW w:w="0" w:type="auto"/>
            <w:hideMark/>
          </w:tcPr>
          <w:p w14:paraId="5FF4416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387EEB3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183</w:t>
            </w:r>
          </w:p>
        </w:tc>
        <w:tc>
          <w:tcPr>
            <w:tcW w:w="0" w:type="auto"/>
            <w:hideMark/>
          </w:tcPr>
          <w:p w14:paraId="78132134"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58.65</w:t>
            </w:r>
          </w:p>
        </w:tc>
      </w:tr>
      <w:tr w:rsidR="007A11EE" w:rsidRPr="009A515A" w14:paraId="2C1BEEC2" w14:textId="77777777" w:rsidTr="00C378D1">
        <w:trPr>
          <w:jc w:val="center"/>
        </w:trPr>
        <w:tc>
          <w:tcPr>
            <w:tcW w:w="0" w:type="auto"/>
            <w:hideMark/>
          </w:tcPr>
          <w:p w14:paraId="0C337D21" w14:textId="77777777" w:rsidR="00CD5B68" w:rsidRPr="009A515A" w:rsidRDefault="00CD5B68" w:rsidP="007A11EE">
            <w:pPr>
              <w:rPr>
                <w:i/>
                <w:iCs/>
                <w:color w:val="000000" w:themeColor="text1"/>
                <w:sz w:val="20"/>
                <w:szCs w:val="20"/>
              </w:rPr>
            </w:pPr>
            <w:r w:rsidRPr="009A515A">
              <w:rPr>
                <w:i/>
                <w:iCs/>
                <w:color w:val="000000" w:themeColor="text1"/>
                <w:sz w:val="20"/>
                <w:szCs w:val="20"/>
              </w:rPr>
              <w:t>Married without children</w:t>
            </w:r>
          </w:p>
        </w:tc>
        <w:tc>
          <w:tcPr>
            <w:tcW w:w="0" w:type="auto"/>
            <w:hideMark/>
          </w:tcPr>
          <w:p w14:paraId="2E540AC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121</w:t>
            </w:r>
          </w:p>
        </w:tc>
        <w:tc>
          <w:tcPr>
            <w:tcW w:w="0" w:type="auto"/>
            <w:hideMark/>
          </w:tcPr>
          <w:p w14:paraId="692EE33D"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38.78</w:t>
            </w:r>
          </w:p>
        </w:tc>
        <w:tc>
          <w:tcPr>
            <w:tcW w:w="0" w:type="auto"/>
            <w:hideMark/>
          </w:tcPr>
          <w:p w14:paraId="46D07EAA"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Social Interaction/Content Creation</w:t>
            </w:r>
          </w:p>
        </w:tc>
        <w:tc>
          <w:tcPr>
            <w:tcW w:w="0" w:type="auto"/>
            <w:hideMark/>
          </w:tcPr>
          <w:p w14:paraId="479821FD" w14:textId="77777777" w:rsidR="00CD5B68" w:rsidRPr="009A515A" w:rsidRDefault="00CD5B68" w:rsidP="007A11EE">
            <w:pPr>
              <w:ind w:firstLine="426"/>
              <w:jc w:val="right"/>
              <w:rPr>
                <w:i/>
                <w:iCs/>
                <w:color w:val="000000" w:themeColor="text1"/>
                <w:sz w:val="20"/>
                <w:szCs w:val="20"/>
              </w:rPr>
            </w:pPr>
          </w:p>
        </w:tc>
        <w:tc>
          <w:tcPr>
            <w:tcW w:w="0" w:type="auto"/>
            <w:hideMark/>
          </w:tcPr>
          <w:p w14:paraId="325CC5C5" w14:textId="77777777" w:rsidR="00CD5B68" w:rsidRPr="009A515A" w:rsidRDefault="00CD5B68" w:rsidP="007A11EE">
            <w:pPr>
              <w:ind w:firstLine="426"/>
              <w:jc w:val="right"/>
              <w:rPr>
                <w:i/>
                <w:iCs/>
                <w:color w:val="000000" w:themeColor="text1"/>
                <w:sz w:val="20"/>
                <w:szCs w:val="20"/>
              </w:rPr>
            </w:pPr>
          </w:p>
        </w:tc>
      </w:tr>
      <w:tr w:rsidR="007A11EE" w:rsidRPr="009A515A" w14:paraId="001221A2" w14:textId="77777777" w:rsidTr="00C378D1">
        <w:trPr>
          <w:jc w:val="center"/>
        </w:trPr>
        <w:tc>
          <w:tcPr>
            <w:tcW w:w="0" w:type="auto"/>
            <w:hideMark/>
          </w:tcPr>
          <w:p w14:paraId="46A35A4C" w14:textId="77777777" w:rsidR="00CD5B68" w:rsidRPr="009A515A" w:rsidRDefault="00CD5B68" w:rsidP="00CD5B68">
            <w:pPr>
              <w:ind w:firstLine="426"/>
              <w:jc w:val="both"/>
              <w:rPr>
                <w:i/>
                <w:iCs/>
                <w:color w:val="000000" w:themeColor="text1"/>
                <w:sz w:val="20"/>
                <w:szCs w:val="20"/>
              </w:rPr>
            </w:pPr>
          </w:p>
        </w:tc>
        <w:tc>
          <w:tcPr>
            <w:tcW w:w="0" w:type="auto"/>
            <w:hideMark/>
          </w:tcPr>
          <w:p w14:paraId="03CBFCF1" w14:textId="77777777" w:rsidR="00CD5B68" w:rsidRPr="009A515A" w:rsidRDefault="00CD5B68" w:rsidP="007A11EE">
            <w:pPr>
              <w:ind w:firstLine="426"/>
              <w:jc w:val="right"/>
              <w:rPr>
                <w:i/>
                <w:iCs/>
                <w:color w:val="000000" w:themeColor="text1"/>
                <w:sz w:val="20"/>
                <w:szCs w:val="20"/>
              </w:rPr>
            </w:pPr>
          </w:p>
        </w:tc>
        <w:tc>
          <w:tcPr>
            <w:tcW w:w="0" w:type="auto"/>
            <w:hideMark/>
          </w:tcPr>
          <w:p w14:paraId="43B3492C" w14:textId="77777777" w:rsidR="00CD5B68" w:rsidRPr="009A515A" w:rsidRDefault="00CD5B68" w:rsidP="007A11EE">
            <w:pPr>
              <w:ind w:firstLine="426"/>
              <w:jc w:val="right"/>
              <w:rPr>
                <w:i/>
                <w:iCs/>
                <w:color w:val="000000" w:themeColor="text1"/>
                <w:sz w:val="20"/>
                <w:szCs w:val="20"/>
              </w:rPr>
            </w:pPr>
          </w:p>
        </w:tc>
        <w:tc>
          <w:tcPr>
            <w:tcW w:w="0" w:type="auto"/>
            <w:hideMark/>
          </w:tcPr>
          <w:p w14:paraId="500AE97C" w14:textId="77777777" w:rsidR="00CD5B68" w:rsidRPr="009A515A" w:rsidRDefault="00CD5B68" w:rsidP="007A11EE">
            <w:pPr>
              <w:rPr>
                <w:i/>
                <w:iCs/>
                <w:color w:val="000000" w:themeColor="text1"/>
                <w:sz w:val="20"/>
                <w:szCs w:val="20"/>
              </w:rPr>
            </w:pPr>
            <w:r w:rsidRPr="009A515A">
              <w:rPr>
                <w:i/>
                <w:iCs/>
                <w:color w:val="000000" w:themeColor="text1"/>
                <w:sz w:val="20"/>
                <w:szCs w:val="20"/>
              </w:rPr>
              <w:t>Yes</w:t>
            </w:r>
          </w:p>
        </w:tc>
        <w:tc>
          <w:tcPr>
            <w:tcW w:w="0" w:type="auto"/>
            <w:hideMark/>
          </w:tcPr>
          <w:p w14:paraId="4DAC255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164</w:t>
            </w:r>
          </w:p>
        </w:tc>
        <w:tc>
          <w:tcPr>
            <w:tcW w:w="0" w:type="auto"/>
            <w:hideMark/>
          </w:tcPr>
          <w:p w14:paraId="60217F01"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52.56</w:t>
            </w:r>
          </w:p>
        </w:tc>
      </w:tr>
      <w:tr w:rsidR="007A11EE" w:rsidRPr="009A515A" w14:paraId="705A0A71" w14:textId="77777777" w:rsidTr="00C378D1">
        <w:trPr>
          <w:jc w:val="center"/>
        </w:trPr>
        <w:tc>
          <w:tcPr>
            <w:tcW w:w="0" w:type="auto"/>
            <w:hideMark/>
          </w:tcPr>
          <w:p w14:paraId="52A0F647" w14:textId="77777777" w:rsidR="00CD5B68" w:rsidRPr="009A515A" w:rsidRDefault="00CD5B68" w:rsidP="007A11EE">
            <w:pPr>
              <w:jc w:val="both"/>
              <w:rPr>
                <w:i/>
                <w:iCs/>
                <w:color w:val="000000" w:themeColor="text1"/>
                <w:sz w:val="20"/>
                <w:szCs w:val="20"/>
              </w:rPr>
            </w:pPr>
            <w:r w:rsidRPr="009A515A">
              <w:rPr>
                <w:b/>
                <w:bCs/>
                <w:i/>
                <w:iCs/>
                <w:color w:val="000000" w:themeColor="text1"/>
                <w:sz w:val="20"/>
                <w:szCs w:val="20"/>
              </w:rPr>
              <w:t>Occupation</w:t>
            </w:r>
          </w:p>
        </w:tc>
        <w:tc>
          <w:tcPr>
            <w:tcW w:w="0" w:type="auto"/>
            <w:hideMark/>
          </w:tcPr>
          <w:p w14:paraId="0414E501" w14:textId="77777777" w:rsidR="00CD5B68" w:rsidRPr="009A515A" w:rsidRDefault="00CD5B68" w:rsidP="007A11EE">
            <w:pPr>
              <w:ind w:firstLine="426"/>
              <w:jc w:val="right"/>
              <w:rPr>
                <w:i/>
                <w:iCs/>
                <w:color w:val="000000" w:themeColor="text1"/>
                <w:sz w:val="20"/>
                <w:szCs w:val="20"/>
              </w:rPr>
            </w:pPr>
          </w:p>
        </w:tc>
        <w:tc>
          <w:tcPr>
            <w:tcW w:w="0" w:type="auto"/>
            <w:hideMark/>
          </w:tcPr>
          <w:p w14:paraId="30A204FF" w14:textId="77777777" w:rsidR="00CD5B68" w:rsidRPr="009A515A" w:rsidRDefault="00CD5B68" w:rsidP="007A11EE">
            <w:pPr>
              <w:ind w:firstLine="426"/>
              <w:jc w:val="right"/>
              <w:rPr>
                <w:i/>
                <w:iCs/>
                <w:color w:val="000000" w:themeColor="text1"/>
                <w:sz w:val="20"/>
                <w:szCs w:val="20"/>
              </w:rPr>
            </w:pPr>
          </w:p>
        </w:tc>
        <w:tc>
          <w:tcPr>
            <w:tcW w:w="0" w:type="auto"/>
            <w:hideMark/>
          </w:tcPr>
          <w:p w14:paraId="52A675DD" w14:textId="77777777" w:rsidR="00CD5B68" w:rsidRPr="009A515A" w:rsidRDefault="00CD5B68" w:rsidP="007A11EE">
            <w:pPr>
              <w:rPr>
                <w:i/>
                <w:iCs/>
                <w:color w:val="000000" w:themeColor="text1"/>
                <w:sz w:val="20"/>
                <w:szCs w:val="20"/>
              </w:rPr>
            </w:pPr>
            <w:r w:rsidRPr="009A515A">
              <w:rPr>
                <w:i/>
                <w:iCs/>
                <w:color w:val="000000" w:themeColor="text1"/>
                <w:sz w:val="20"/>
                <w:szCs w:val="20"/>
              </w:rPr>
              <w:t>No</w:t>
            </w:r>
          </w:p>
        </w:tc>
        <w:tc>
          <w:tcPr>
            <w:tcW w:w="0" w:type="auto"/>
            <w:hideMark/>
          </w:tcPr>
          <w:p w14:paraId="5704873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148</w:t>
            </w:r>
          </w:p>
        </w:tc>
        <w:tc>
          <w:tcPr>
            <w:tcW w:w="0" w:type="auto"/>
            <w:hideMark/>
          </w:tcPr>
          <w:p w14:paraId="63C3F9F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47.44</w:t>
            </w:r>
          </w:p>
        </w:tc>
      </w:tr>
      <w:tr w:rsidR="007A11EE" w:rsidRPr="009A515A" w14:paraId="5502A2AD" w14:textId="77777777" w:rsidTr="00C378D1">
        <w:trPr>
          <w:jc w:val="center"/>
        </w:trPr>
        <w:tc>
          <w:tcPr>
            <w:tcW w:w="0" w:type="auto"/>
            <w:hideMark/>
          </w:tcPr>
          <w:p w14:paraId="494F7F58"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Students</w:t>
            </w:r>
          </w:p>
        </w:tc>
        <w:tc>
          <w:tcPr>
            <w:tcW w:w="0" w:type="auto"/>
            <w:hideMark/>
          </w:tcPr>
          <w:p w14:paraId="09D53B3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88</w:t>
            </w:r>
          </w:p>
        </w:tc>
        <w:tc>
          <w:tcPr>
            <w:tcW w:w="0" w:type="auto"/>
            <w:hideMark/>
          </w:tcPr>
          <w:p w14:paraId="544CBA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28.21</w:t>
            </w:r>
          </w:p>
        </w:tc>
        <w:tc>
          <w:tcPr>
            <w:tcW w:w="0" w:type="auto"/>
            <w:hideMark/>
          </w:tcPr>
          <w:p w14:paraId="1E89F969" w14:textId="77777777" w:rsidR="00CD5B68" w:rsidRPr="009A515A" w:rsidRDefault="00CD5B68" w:rsidP="007A11EE">
            <w:pPr>
              <w:rPr>
                <w:i/>
                <w:iCs/>
                <w:color w:val="000000" w:themeColor="text1"/>
                <w:sz w:val="20"/>
                <w:szCs w:val="20"/>
              </w:rPr>
            </w:pPr>
            <w:r w:rsidRPr="009A515A">
              <w:rPr>
                <w:b/>
                <w:bCs/>
                <w:i/>
                <w:iCs/>
                <w:color w:val="000000" w:themeColor="text1"/>
                <w:sz w:val="20"/>
                <w:szCs w:val="20"/>
              </w:rPr>
              <w:t>Monthly Family Income</w:t>
            </w:r>
          </w:p>
        </w:tc>
        <w:tc>
          <w:tcPr>
            <w:tcW w:w="0" w:type="auto"/>
            <w:hideMark/>
          </w:tcPr>
          <w:p w14:paraId="2E31FA93" w14:textId="77777777" w:rsidR="00CD5B68" w:rsidRPr="009A515A" w:rsidRDefault="00CD5B68" w:rsidP="007A11EE">
            <w:pPr>
              <w:ind w:firstLine="426"/>
              <w:jc w:val="right"/>
              <w:rPr>
                <w:i/>
                <w:iCs/>
                <w:color w:val="000000" w:themeColor="text1"/>
                <w:sz w:val="20"/>
                <w:szCs w:val="20"/>
              </w:rPr>
            </w:pPr>
          </w:p>
        </w:tc>
        <w:tc>
          <w:tcPr>
            <w:tcW w:w="0" w:type="auto"/>
            <w:hideMark/>
          </w:tcPr>
          <w:p w14:paraId="4E66B38A" w14:textId="77777777" w:rsidR="00CD5B68" w:rsidRPr="009A515A" w:rsidRDefault="00CD5B68" w:rsidP="007A11EE">
            <w:pPr>
              <w:ind w:firstLine="426"/>
              <w:jc w:val="right"/>
              <w:rPr>
                <w:i/>
                <w:iCs/>
                <w:color w:val="000000" w:themeColor="text1"/>
                <w:sz w:val="20"/>
                <w:szCs w:val="20"/>
              </w:rPr>
            </w:pPr>
          </w:p>
        </w:tc>
      </w:tr>
      <w:tr w:rsidR="007A11EE" w:rsidRPr="009A515A" w14:paraId="17DF659C" w14:textId="77777777" w:rsidTr="00C378D1">
        <w:trPr>
          <w:jc w:val="center"/>
        </w:trPr>
        <w:tc>
          <w:tcPr>
            <w:tcW w:w="0" w:type="auto"/>
            <w:hideMark/>
          </w:tcPr>
          <w:p w14:paraId="6127B61D"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Job</w:t>
            </w:r>
          </w:p>
        </w:tc>
        <w:tc>
          <w:tcPr>
            <w:tcW w:w="0" w:type="auto"/>
            <w:hideMark/>
          </w:tcPr>
          <w:p w14:paraId="4B826C9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102</w:t>
            </w:r>
          </w:p>
        </w:tc>
        <w:tc>
          <w:tcPr>
            <w:tcW w:w="0" w:type="auto"/>
            <w:hideMark/>
          </w:tcPr>
          <w:p w14:paraId="658DF3C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32.69</w:t>
            </w:r>
          </w:p>
        </w:tc>
        <w:tc>
          <w:tcPr>
            <w:tcW w:w="0" w:type="auto"/>
            <w:hideMark/>
          </w:tcPr>
          <w:p w14:paraId="11CE7908"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30,000 or less</w:t>
            </w:r>
          </w:p>
        </w:tc>
        <w:tc>
          <w:tcPr>
            <w:tcW w:w="0" w:type="auto"/>
            <w:hideMark/>
          </w:tcPr>
          <w:p w14:paraId="3905E9EB"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57</w:t>
            </w:r>
          </w:p>
        </w:tc>
        <w:tc>
          <w:tcPr>
            <w:tcW w:w="0" w:type="auto"/>
            <w:hideMark/>
          </w:tcPr>
          <w:p w14:paraId="32EBB72F"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18.40</w:t>
            </w:r>
          </w:p>
        </w:tc>
      </w:tr>
      <w:tr w:rsidR="007A11EE" w:rsidRPr="009A515A" w14:paraId="7C246F1F" w14:textId="77777777" w:rsidTr="00C378D1">
        <w:trPr>
          <w:jc w:val="center"/>
        </w:trPr>
        <w:tc>
          <w:tcPr>
            <w:tcW w:w="0" w:type="auto"/>
            <w:hideMark/>
          </w:tcPr>
          <w:p w14:paraId="7049DBD9" w14:textId="77777777" w:rsidR="00CD5B68" w:rsidRPr="009A515A" w:rsidRDefault="00CD5B68" w:rsidP="007A11EE">
            <w:pPr>
              <w:jc w:val="both"/>
              <w:rPr>
                <w:i/>
                <w:iCs/>
                <w:color w:val="000000" w:themeColor="text1"/>
                <w:sz w:val="20"/>
                <w:szCs w:val="20"/>
              </w:rPr>
            </w:pPr>
            <w:r w:rsidRPr="009A515A">
              <w:rPr>
                <w:i/>
                <w:iCs/>
                <w:color w:val="000000" w:themeColor="text1"/>
                <w:sz w:val="20"/>
                <w:szCs w:val="20"/>
              </w:rPr>
              <w:t>Business</w:t>
            </w:r>
          </w:p>
        </w:tc>
        <w:tc>
          <w:tcPr>
            <w:tcW w:w="0" w:type="auto"/>
            <w:hideMark/>
          </w:tcPr>
          <w:p w14:paraId="5C840D4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122</w:t>
            </w:r>
          </w:p>
        </w:tc>
        <w:tc>
          <w:tcPr>
            <w:tcW w:w="0" w:type="auto"/>
            <w:hideMark/>
          </w:tcPr>
          <w:p w14:paraId="50FEBAA8"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39.10</w:t>
            </w:r>
          </w:p>
        </w:tc>
        <w:tc>
          <w:tcPr>
            <w:tcW w:w="0" w:type="auto"/>
            <w:hideMark/>
          </w:tcPr>
          <w:p w14:paraId="574B92A6" w14:textId="77777777" w:rsidR="00CD5B68" w:rsidRPr="009A515A" w:rsidRDefault="00CD5B68" w:rsidP="007A11EE">
            <w:pPr>
              <w:rPr>
                <w:i/>
                <w:iCs/>
                <w:color w:val="000000" w:themeColor="text1"/>
                <w:sz w:val="20"/>
                <w:szCs w:val="20"/>
              </w:rPr>
            </w:pPr>
            <w:r w:rsidRPr="009A515A">
              <w:rPr>
                <w:i/>
                <w:iCs/>
                <w:color w:val="000000" w:themeColor="text1"/>
                <w:sz w:val="20"/>
                <w:szCs w:val="20"/>
              </w:rPr>
              <w:t>INR 30,001–50,000</w:t>
            </w:r>
          </w:p>
        </w:tc>
        <w:tc>
          <w:tcPr>
            <w:tcW w:w="0" w:type="auto"/>
            <w:hideMark/>
          </w:tcPr>
          <w:p w14:paraId="0945DF6C"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80</w:t>
            </w:r>
          </w:p>
        </w:tc>
        <w:tc>
          <w:tcPr>
            <w:tcW w:w="0" w:type="auto"/>
            <w:hideMark/>
          </w:tcPr>
          <w:p w14:paraId="5898E20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25.64</w:t>
            </w:r>
          </w:p>
        </w:tc>
      </w:tr>
      <w:tr w:rsidR="007A11EE" w:rsidRPr="009A515A" w14:paraId="6482CFCA" w14:textId="77777777" w:rsidTr="00C378D1">
        <w:trPr>
          <w:jc w:val="center"/>
        </w:trPr>
        <w:tc>
          <w:tcPr>
            <w:tcW w:w="0" w:type="auto"/>
            <w:hideMark/>
          </w:tcPr>
          <w:p w14:paraId="1CC80222" w14:textId="77777777" w:rsidR="00CD5B68" w:rsidRPr="009A515A" w:rsidRDefault="00CD5B68" w:rsidP="00CD5B68">
            <w:pPr>
              <w:ind w:firstLine="426"/>
              <w:jc w:val="both"/>
              <w:rPr>
                <w:i/>
                <w:iCs/>
                <w:color w:val="000000" w:themeColor="text1"/>
                <w:sz w:val="20"/>
                <w:szCs w:val="20"/>
              </w:rPr>
            </w:pPr>
          </w:p>
        </w:tc>
        <w:tc>
          <w:tcPr>
            <w:tcW w:w="0" w:type="auto"/>
            <w:hideMark/>
          </w:tcPr>
          <w:p w14:paraId="40068E38" w14:textId="77777777" w:rsidR="00CD5B68" w:rsidRPr="009A515A" w:rsidRDefault="00CD5B68" w:rsidP="00CD5B68">
            <w:pPr>
              <w:ind w:firstLine="426"/>
              <w:jc w:val="both"/>
              <w:rPr>
                <w:i/>
                <w:iCs/>
                <w:color w:val="000000" w:themeColor="text1"/>
                <w:sz w:val="20"/>
                <w:szCs w:val="20"/>
              </w:rPr>
            </w:pPr>
          </w:p>
        </w:tc>
        <w:tc>
          <w:tcPr>
            <w:tcW w:w="0" w:type="auto"/>
            <w:hideMark/>
          </w:tcPr>
          <w:p w14:paraId="568AD934" w14:textId="77777777" w:rsidR="00CD5B68" w:rsidRPr="009A515A" w:rsidRDefault="00CD5B68" w:rsidP="00CD5B68">
            <w:pPr>
              <w:ind w:firstLine="426"/>
              <w:jc w:val="both"/>
              <w:rPr>
                <w:i/>
                <w:iCs/>
                <w:color w:val="000000" w:themeColor="text1"/>
                <w:sz w:val="20"/>
                <w:szCs w:val="20"/>
              </w:rPr>
            </w:pPr>
          </w:p>
        </w:tc>
        <w:tc>
          <w:tcPr>
            <w:tcW w:w="0" w:type="auto"/>
            <w:hideMark/>
          </w:tcPr>
          <w:p w14:paraId="27BB7815" w14:textId="77777777" w:rsidR="00CD5B68" w:rsidRPr="009A515A" w:rsidRDefault="00CD5B68" w:rsidP="007A11EE">
            <w:pPr>
              <w:rPr>
                <w:i/>
                <w:iCs/>
                <w:color w:val="000000" w:themeColor="text1"/>
                <w:sz w:val="20"/>
                <w:szCs w:val="20"/>
              </w:rPr>
            </w:pPr>
            <w:r w:rsidRPr="009A515A">
              <w:rPr>
                <w:i/>
                <w:iCs/>
                <w:color w:val="000000" w:themeColor="text1"/>
                <w:sz w:val="20"/>
                <w:szCs w:val="20"/>
              </w:rPr>
              <w:t>INR 50,001–80,000</w:t>
            </w:r>
          </w:p>
        </w:tc>
        <w:tc>
          <w:tcPr>
            <w:tcW w:w="0" w:type="auto"/>
            <w:hideMark/>
          </w:tcPr>
          <w:p w14:paraId="5DFA8F73"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100</w:t>
            </w:r>
          </w:p>
        </w:tc>
        <w:tc>
          <w:tcPr>
            <w:tcW w:w="0" w:type="auto"/>
            <w:hideMark/>
          </w:tcPr>
          <w:p w14:paraId="705E161A"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32.05</w:t>
            </w:r>
          </w:p>
        </w:tc>
      </w:tr>
      <w:tr w:rsidR="007A11EE" w:rsidRPr="009A515A" w14:paraId="32B31367" w14:textId="77777777" w:rsidTr="00C378D1">
        <w:trPr>
          <w:jc w:val="center"/>
        </w:trPr>
        <w:tc>
          <w:tcPr>
            <w:tcW w:w="0" w:type="auto"/>
            <w:hideMark/>
          </w:tcPr>
          <w:p w14:paraId="096A6B40" w14:textId="77777777" w:rsidR="00CD5B68" w:rsidRPr="009A515A" w:rsidRDefault="00CD5B68" w:rsidP="00CD5B68">
            <w:pPr>
              <w:ind w:firstLine="426"/>
              <w:jc w:val="both"/>
              <w:rPr>
                <w:i/>
                <w:iCs/>
                <w:color w:val="000000" w:themeColor="text1"/>
                <w:sz w:val="20"/>
                <w:szCs w:val="20"/>
              </w:rPr>
            </w:pPr>
          </w:p>
        </w:tc>
        <w:tc>
          <w:tcPr>
            <w:tcW w:w="0" w:type="auto"/>
            <w:hideMark/>
          </w:tcPr>
          <w:p w14:paraId="52A13B2F" w14:textId="77777777" w:rsidR="00CD5B68" w:rsidRPr="009A515A" w:rsidRDefault="00CD5B68" w:rsidP="00CD5B68">
            <w:pPr>
              <w:ind w:firstLine="426"/>
              <w:jc w:val="both"/>
              <w:rPr>
                <w:i/>
                <w:iCs/>
                <w:color w:val="000000" w:themeColor="text1"/>
                <w:sz w:val="20"/>
                <w:szCs w:val="20"/>
              </w:rPr>
            </w:pPr>
          </w:p>
        </w:tc>
        <w:tc>
          <w:tcPr>
            <w:tcW w:w="0" w:type="auto"/>
            <w:hideMark/>
          </w:tcPr>
          <w:p w14:paraId="0E68581D" w14:textId="77777777" w:rsidR="00CD5B68" w:rsidRPr="009A515A" w:rsidRDefault="00CD5B68" w:rsidP="00CD5B68">
            <w:pPr>
              <w:ind w:firstLine="426"/>
              <w:jc w:val="both"/>
              <w:rPr>
                <w:i/>
                <w:iCs/>
                <w:color w:val="000000" w:themeColor="text1"/>
                <w:sz w:val="20"/>
                <w:szCs w:val="20"/>
              </w:rPr>
            </w:pPr>
          </w:p>
        </w:tc>
        <w:tc>
          <w:tcPr>
            <w:tcW w:w="0" w:type="auto"/>
            <w:hideMark/>
          </w:tcPr>
          <w:p w14:paraId="54090270" w14:textId="77777777" w:rsidR="00CD5B68" w:rsidRPr="009A515A" w:rsidRDefault="00CD5B68" w:rsidP="007A11EE">
            <w:pPr>
              <w:rPr>
                <w:i/>
                <w:iCs/>
                <w:color w:val="000000" w:themeColor="text1"/>
                <w:sz w:val="20"/>
                <w:szCs w:val="20"/>
              </w:rPr>
            </w:pPr>
            <w:r w:rsidRPr="009A515A">
              <w:rPr>
                <w:i/>
                <w:iCs/>
                <w:color w:val="000000" w:themeColor="text1"/>
                <w:sz w:val="20"/>
                <w:szCs w:val="20"/>
              </w:rPr>
              <w:t>INR 80,001 and above</w:t>
            </w:r>
          </w:p>
        </w:tc>
        <w:tc>
          <w:tcPr>
            <w:tcW w:w="0" w:type="auto"/>
            <w:hideMark/>
          </w:tcPr>
          <w:p w14:paraId="78AF5B79"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75</w:t>
            </w:r>
          </w:p>
        </w:tc>
        <w:tc>
          <w:tcPr>
            <w:tcW w:w="0" w:type="auto"/>
            <w:hideMark/>
          </w:tcPr>
          <w:p w14:paraId="7A553A86" w14:textId="77777777" w:rsidR="00CD5B68" w:rsidRPr="009A515A" w:rsidRDefault="00CD5B68" w:rsidP="007A11EE">
            <w:pPr>
              <w:ind w:firstLine="426"/>
              <w:jc w:val="right"/>
              <w:rPr>
                <w:i/>
                <w:iCs/>
                <w:color w:val="000000" w:themeColor="text1"/>
                <w:sz w:val="20"/>
                <w:szCs w:val="20"/>
              </w:rPr>
            </w:pPr>
            <w:r w:rsidRPr="009A515A">
              <w:rPr>
                <w:i/>
                <w:iCs/>
                <w:color w:val="000000" w:themeColor="text1"/>
                <w:sz w:val="20"/>
                <w:szCs w:val="20"/>
              </w:rPr>
              <w:t>23.91</w:t>
            </w:r>
          </w:p>
        </w:tc>
      </w:tr>
    </w:tbl>
    <w:p w14:paraId="1AFC1F7A" w14:textId="77777777" w:rsidR="00CD5B68" w:rsidRPr="009A515A" w:rsidRDefault="00CD5B68" w:rsidP="00CD5B68">
      <w:pPr>
        <w:spacing w:line="360" w:lineRule="auto"/>
        <w:ind w:firstLine="426"/>
        <w:jc w:val="both"/>
        <w:rPr>
          <w:i/>
          <w:iCs/>
          <w:color w:val="000000" w:themeColor="text1"/>
          <w:sz w:val="20"/>
          <w:szCs w:val="20"/>
        </w:rPr>
      </w:pPr>
      <w:r w:rsidRPr="009A515A">
        <w:rPr>
          <w:b/>
          <w:bCs/>
          <w:i/>
          <w:iCs/>
          <w:color w:val="000000" w:themeColor="text1"/>
          <w:sz w:val="20"/>
          <w:szCs w:val="20"/>
        </w:rPr>
        <w:t>Source: Authors</w:t>
      </w:r>
    </w:p>
    <w:p w14:paraId="5550429E" w14:textId="77777777" w:rsidR="00CD5B68" w:rsidRPr="009A515A" w:rsidRDefault="00CD5B68" w:rsidP="00B4702E">
      <w:pPr>
        <w:spacing w:line="360" w:lineRule="auto"/>
        <w:jc w:val="both"/>
        <w:rPr>
          <w:b/>
          <w:bCs/>
          <w:color w:val="000000" w:themeColor="text1"/>
        </w:rPr>
      </w:pPr>
    </w:p>
    <w:p w14:paraId="5D501F1A" w14:textId="77777777" w:rsidR="00CD5B68" w:rsidRPr="009A515A" w:rsidRDefault="00CD5B68" w:rsidP="00B4702E">
      <w:pPr>
        <w:spacing w:line="360" w:lineRule="auto"/>
        <w:jc w:val="both"/>
        <w:rPr>
          <w:b/>
          <w:bCs/>
          <w:i/>
          <w:iCs/>
          <w:color w:val="000000" w:themeColor="text1"/>
        </w:rPr>
      </w:pPr>
      <w:r w:rsidRPr="009A515A">
        <w:rPr>
          <w:b/>
          <w:bCs/>
          <w:i/>
          <w:iCs/>
          <w:color w:val="000000" w:themeColor="text1"/>
        </w:rPr>
        <w:t>5.2 Measurement model assessment</w:t>
      </w:r>
    </w:p>
    <w:p w14:paraId="65C60C66" w14:textId="77777777" w:rsidR="00CD5B68" w:rsidRPr="009A515A" w:rsidRDefault="00CD5B68" w:rsidP="00CD5B68">
      <w:pPr>
        <w:spacing w:line="360" w:lineRule="auto"/>
        <w:jc w:val="both"/>
        <w:rPr>
          <w:color w:val="000000" w:themeColor="text1"/>
        </w:rPr>
      </w:pPr>
      <w:r w:rsidRPr="009A515A">
        <w:rPr>
          <w:color w:val="000000" w:themeColor="text1"/>
        </w:rPr>
        <w:t>All standardised loadings were positive and significant (p &lt; .001), and Cronbach’s alpha ranged from 0.765 to 0.903 across the four constructs, exceeding the conventional benchmark (Nunnally and Bernstein, 1994). Detailed measurement properties, including average variance extracted (Fornell and Larcker, 1981), are reported in Table 2 following the conventions of Hair et al. (2019). Discriminant validity was assessed using the heterotrait–monotrait (HTMT) ratio (Henseler et al., 2015) obtained from SmartPLS 4.1 bootstrapping with 5,000 subsamples: all ratios fell below the 0.85 criterion (BSAT–BSUC 0.743; UX–BSAT 0.768; UX–BSUC 0.712; UE–BSAT 0.756; UE–BSUC 0.729; UE–UX 0.814), confirming that the constructs are empirically distinct.</w:t>
      </w:r>
    </w:p>
    <w:p w14:paraId="7FC88CFD" w14:textId="77777777" w:rsidR="0069183E" w:rsidRPr="009A515A" w:rsidRDefault="0069183E" w:rsidP="005A1FB3">
      <w:pPr>
        <w:spacing w:line="360" w:lineRule="auto"/>
        <w:jc w:val="both"/>
        <w:rPr>
          <w:color w:val="000000" w:themeColor="text1"/>
        </w:rPr>
      </w:pPr>
    </w:p>
    <w:p w14:paraId="4BD5B541" w14:textId="77777777" w:rsidR="003C57F3" w:rsidRPr="009A515A" w:rsidRDefault="004653A9" w:rsidP="005A1FB3">
      <w:pPr>
        <w:spacing w:line="360" w:lineRule="auto"/>
        <w:jc w:val="both"/>
        <w:rPr>
          <w:b/>
          <w:bCs/>
          <w:i/>
          <w:iCs/>
          <w:color w:val="000000" w:themeColor="text1"/>
        </w:rPr>
      </w:pPr>
      <w:r w:rsidRPr="009A515A">
        <w:rPr>
          <w:b/>
          <w:bCs/>
          <w:i/>
          <w:iCs/>
          <w:color w:val="000000" w:themeColor="text1"/>
        </w:rPr>
        <w:t>Table 2. Measurement model: item loadings, reliability and average variance extracted</w:t>
      </w:r>
    </w:p>
    <w:tbl>
      <w:tblPr>
        <w:tblStyle w:val="TableGrid"/>
        <w:tblW w:w="4590" w:type="pct"/>
        <w:tblLook w:val="04A0" w:firstRow="1" w:lastRow="0" w:firstColumn="1" w:lastColumn="0" w:noHBand="0" w:noVBand="1"/>
      </w:tblPr>
      <w:tblGrid>
        <w:gridCol w:w="1295"/>
        <w:gridCol w:w="1128"/>
        <w:gridCol w:w="969"/>
        <w:gridCol w:w="1217"/>
        <w:gridCol w:w="876"/>
        <w:gridCol w:w="1472"/>
        <w:gridCol w:w="640"/>
        <w:gridCol w:w="680"/>
      </w:tblGrid>
      <w:tr w:rsidR="00EB6D56" w:rsidRPr="009A515A" w14:paraId="43536D5A" w14:textId="77777777" w:rsidTr="00DA757E">
        <w:tc>
          <w:tcPr>
            <w:tcW w:w="4164" w:type="pct"/>
            <w:gridSpan w:val="6"/>
            <w:hideMark/>
          </w:tcPr>
          <w:p w14:paraId="6097554E" w14:textId="77777777" w:rsidR="00B31225" w:rsidRPr="009A515A" w:rsidRDefault="00B31225" w:rsidP="00654AD0">
            <w:pPr>
              <w:jc w:val="center"/>
              <w:rPr>
                <w:b/>
                <w:bCs/>
                <w:i/>
                <w:iCs/>
                <w:color w:val="000000" w:themeColor="text1"/>
                <w:sz w:val="20"/>
                <w:szCs w:val="20"/>
              </w:rPr>
            </w:pPr>
            <w:r w:rsidRPr="009A515A">
              <w:rPr>
                <w:b/>
                <w:bCs/>
                <w:i/>
                <w:iCs/>
                <w:color w:val="000000"/>
                <w:sz w:val="20"/>
                <w:szCs w:val="20"/>
              </w:rPr>
              <w:t>Measurement properties</w:t>
            </w:r>
          </w:p>
        </w:tc>
        <w:tc>
          <w:tcPr>
            <w:tcW w:w="384" w:type="pct"/>
          </w:tcPr>
          <w:p w14:paraId="28B0713F" w14:textId="77777777" w:rsidR="00B31225" w:rsidRPr="009A515A" w:rsidRDefault="00B31225" w:rsidP="00654AD0">
            <w:pPr>
              <w:jc w:val="center"/>
              <w:rPr>
                <w:b/>
                <w:bCs/>
                <w:i/>
                <w:iCs/>
                <w:color w:val="000000" w:themeColor="text1"/>
                <w:sz w:val="20"/>
                <w:szCs w:val="20"/>
              </w:rPr>
            </w:pPr>
          </w:p>
        </w:tc>
        <w:tc>
          <w:tcPr>
            <w:tcW w:w="380" w:type="pct"/>
          </w:tcPr>
          <w:p w14:paraId="13F5448C" w14:textId="77777777" w:rsidR="00B31225" w:rsidRPr="009A515A" w:rsidRDefault="00B31225" w:rsidP="00654AD0">
            <w:pPr>
              <w:jc w:val="center"/>
              <w:rPr>
                <w:b/>
                <w:bCs/>
                <w:i/>
                <w:iCs/>
                <w:color w:val="000000" w:themeColor="text1"/>
                <w:sz w:val="20"/>
                <w:szCs w:val="20"/>
              </w:rPr>
            </w:pPr>
          </w:p>
        </w:tc>
      </w:tr>
      <w:tr w:rsidR="005E6819" w:rsidRPr="009A515A" w14:paraId="4AED22C1" w14:textId="77777777" w:rsidTr="00DA757E">
        <w:tc>
          <w:tcPr>
            <w:tcW w:w="775" w:type="pct"/>
            <w:hideMark/>
          </w:tcPr>
          <w:p w14:paraId="7296DBE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Factor</w:t>
            </w:r>
          </w:p>
        </w:tc>
        <w:tc>
          <w:tcPr>
            <w:tcW w:w="675" w:type="pct"/>
            <w:hideMark/>
          </w:tcPr>
          <w:p w14:paraId="207F0E54"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Indicator</w:t>
            </w:r>
          </w:p>
        </w:tc>
        <w:tc>
          <w:tcPr>
            <w:tcW w:w="581" w:type="pct"/>
            <w:hideMark/>
          </w:tcPr>
          <w:p w14:paraId="4555651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Estimate</w:t>
            </w:r>
          </w:p>
        </w:tc>
        <w:tc>
          <w:tcPr>
            <w:tcW w:w="728" w:type="pct"/>
          </w:tcPr>
          <w:p w14:paraId="7813DC2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Cronbach’s Alpha</w:t>
            </w:r>
          </w:p>
        </w:tc>
        <w:tc>
          <w:tcPr>
            <w:tcW w:w="525" w:type="pct"/>
          </w:tcPr>
          <w:p w14:paraId="2CF191DF"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AVE</w:t>
            </w:r>
          </w:p>
        </w:tc>
        <w:tc>
          <w:tcPr>
            <w:tcW w:w="789" w:type="pct"/>
          </w:tcPr>
          <w:p w14:paraId="4A75D96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SE</w:t>
            </w:r>
          </w:p>
        </w:tc>
        <w:tc>
          <w:tcPr>
            <w:tcW w:w="384" w:type="pct"/>
          </w:tcPr>
          <w:p w14:paraId="2622F40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Z</w:t>
            </w:r>
          </w:p>
        </w:tc>
        <w:tc>
          <w:tcPr>
            <w:tcW w:w="380" w:type="pct"/>
          </w:tcPr>
          <w:p w14:paraId="25F88AAF"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p</w:t>
            </w:r>
          </w:p>
        </w:tc>
      </w:tr>
      <w:tr w:rsidR="00EB6D56" w:rsidRPr="009A515A" w14:paraId="7852B9F6" w14:textId="77777777" w:rsidTr="00DA757E">
        <w:tc>
          <w:tcPr>
            <w:tcW w:w="775" w:type="pct"/>
            <w:vMerge w:val="restart"/>
            <w:hideMark/>
          </w:tcPr>
          <w:p w14:paraId="065B356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Brand Satisfaction</w:t>
            </w:r>
          </w:p>
        </w:tc>
        <w:tc>
          <w:tcPr>
            <w:tcW w:w="675" w:type="pct"/>
            <w:hideMark/>
          </w:tcPr>
          <w:p w14:paraId="741BC05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BSAT_1</w:t>
            </w:r>
          </w:p>
        </w:tc>
        <w:tc>
          <w:tcPr>
            <w:tcW w:w="581" w:type="pct"/>
            <w:hideMark/>
          </w:tcPr>
          <w:p w14:paraId="67AE142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0.705</w:t>
            </w:r>
          </w:p>
        </w:tc>
        <w:tc>
          <w:tcPr>
            <w:tcW w:w="728" w:type="pct"/>
            <w:vMerge w:val="restart"/>
          </w:tcPr>
          <w:p w14:paraId="1C49156F" w14:textId="77777777" w:rsidR="00651853" w:rsidRPr="009A515A" w:rsidRDefault="00000000" w:rsidP="00654AD0">
            <w:pPr>
              <w:jc w:val="center"/>
            </w:pPr>
            <w:r w:rsidRPr="009A515A">
              <w:t>0.841</w:t>
            </w:r>
          </w:p>
        </w:tc>
        <w:tc>
          <w:tcPr>
            <w:tcW w:w="525" w:type="pct"/>
            <w:vMerge w:val="restart"/>
          </w:tcPr>
          <w:p w14:paraId="3AC80C4E" w14:textId="77777777" w:rsidR="00651853" w:rsidRPr="009A515A" w:rsidRDefault="00000000" w:rsidP="00654AD0">
            <w:pPr>
              <w:jc w:val="center"/>
            </w:pPr>
            <w:r w:rsidRPr="009A515A">
              <w:t>0.514</w:t>
            </w:r>
          </w:p>
        </w:tc>
        <w:tc>
          <w:tcPr>
            <w:tcW w:w="789" w:type="pct"/>
          </w:tcPr>
          <w:p w14:paraId="278CE30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0.0323</w:t>
            </w:r>
          </w:p>
        </w:tc>
        <w:tc>
          <w:tcPr>
            <w:tcW w:w="384" w:type="pct"/>
          </w:tcPr>
          <w:p w14:paraId="62EE637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21.8</w:t>
            </w:r>
          </w:p>
        </w:tc>
        <w:tc>
          <w:tcPr>
            <w:tcW w:w="380" w:type="pct"/>
          </w:tcPr>
          <w:p w14:paraId="6E6A1FC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3E552023" w14:textId="77777777" w:rsidTr="00DA757E">
        <w:tc>
          <w:tcPr>
            <w:tcW w:w="775" w:type="pct"/>
            <w:vMerge/>
            <w:hideMark/>
          </w:tcPr>
          <w:p w14:paraId="18B4FEF1" w14:textId="77777777" w:rsidR="00EB6D56" w:rsidRPr="009A515A" w:rsidRDefault="00EB6D56" w:rsidP="00654AD0">
            <w:pPr>
              <w:jc w:val="center"/>
              <w:rPr>
                <w:b/>
                <w:bCs/>
                <w:i/>
                <w:iCs/>
                <w:color w:val="000000" w:themeColor="text1"/>
                <w:sz w:val="20"/>
                <w:szCs w:val="20"/>
              </w:rPr>
            </w:pPr>
          </w:p>
        </w:tc>
        <w:tc>
          <w:tcPr>
            <w:tcW w:w="675" w:type="pct"/>
            <w:hideMark/>
          </w:tcPr>
          <w:p w14:paraId="72A51EA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BSAT_2</w:t>
            </w:r>
          </w:p>
        </w:tc>
        <w:tc>
          <w:tcPr>
            <w:tcW w:w="581" w:type="pct"/>
            <w:hideMark/>
          </w:tcPr>
          <w:p w14:paraId="43966C0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0.741</w:t>
            </w:r>
          </w:p>
        </w:tc>
        <w:tc>
          <w:tcPr>
            <w:tcW w:w="728" w:type="pct"/>
            <w:vMerge/>
          </w:tcPr>
          <w:p w14:paraId="7CBAFD37" w14:textId="77777777" w:rsidR="00EB6D56" w:rsidRPr="009A515A" w:rsidRDefault="00EB6D56" w:rsidP="00654AD0">
            <w:pPr>
              <w:jc w:val="center"/>
              <w:rPr>
                <w:b/>
                <w:bCs/>
                <w:i/>
                <w:iCs/>
                <w:color w:val="000000" w:themeColor="text1"/>
                <w:sz w:val="20"/>
                <w:szCs w:val="20"/>
              </w:rPr>
            </w:pPr>
          </w:p>
        </w:tc>
        <w:tc>
          <w:tcPr>
            <w:tcW w:w="525" w:type="pct"/>
            <w:vMerge/>
          </w:tcPr>
          <w:p w14:paraId="2C911B6C" w14:textId="77777777" w:rsidR="00EB6D56" w:rsidRPr="009A515A" w:rsidRDefault="00EB6D56" w:rsidP="00654AD0">
            <w:pPr>
              <w:jc w:val="center"/>
              <w:rPr>
                <w:b/>
                <w:bCs/>
                <w:i/>
                <w:iCs/>
                <w:color w:val="000000" w:themeColor="text1"/>
                <w:sz w:val="20"/>
                <w:szCs w:val="20"/>
              </w:rPr>
            </w:pPr>
          </w:p>
        </w:tc>
        <w:tc>
          <w:tcPr>
            <w:tcW w:w="789" w:type="pct"/>
          </w:tcPr>
          <w:p w14:paraId="55D5BC0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0.0337</w:t>
            </w:r>
          </w:p>
        </w:tc>
        <w:tc>
          <w:tcPr>
            <w:tcW w:w="384" w:type="pct"/>
          </w:tcPr>
          <w:p w14:paraId="039C12F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158F87B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88A7D5F" w14:textId="77777777" w:rsidTr="00DA757E">
        <w:tc>
          <w:tcPr>
            <w:tcW w:w="775" w:type="pct"/>
            <w:vMerge/>
            <w:hideMark/>
          </w:tcPr>
          <w:p w14:paraId="62BEB734" w14:textId="77777777" w:rsidR="00EB6D56" w:rsidRPr="009A515A" w:rsidRDefault="00EB6D56" w:rsidP="00654AD0">
            <w:pPr>
              <w:jc w:val="center"/>
              <w:rPr>
                <w:b/>
                <w:bCs/>
                <w:i/>
                <w:iCs/>
                <w:color w:val="000000" w:themeColor="text1"/>
                <w:sz w:val="20"/>
                <w:szCs w:val="20"/>
              </w:rPr>
            </w:pPr>
          </w:p>
        </w:tc>
        <w:tc>
          <w:tcPr>
            <w:tcW w:w="675" w:type="pct"/>
            <w:hideMark/>
          </w:tcPr>
          <w:p w14:paraId="4987339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BSAT_3</w:t>
            </w:r>
          </w:p>
        </w:tc>
        <w:tc>
          <w:tcPr>
            <w:tcW w:w="581" w:type="pct"/>
            <w:hideMark/>
          </w:tcPr>
          <w:p w14:paraId="62D2D85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0.721</w:t>
            </w:r>
          </w:p>
        </w:tc>
        <w:tc>
          <w:tcPr>
            <w:tcW w:w="728" w:type="pct"/>
            <w:vMerge/>
          </w:tcPr>
          <w:p w14:paraId="4DC222B9" w14:textId="77777777" w:rsidR="00EB6D56" w:rsidRPr="009A515A" w:rsidRDefault="00EB6D56" w:rsidP="00654AD0">
            <w:pPr>
              <w:jc w:val="center"/>
              <w:rPr>
                <w:b/>
                <w:bCs/>
                <w:i/>
                <w:iCs/>
                <w:color w:val="000000" w:themeColor="text1"/>
                <w:sz w:val="20"/>
                <w:szCs w:val="20"/>
              </w:rPr>
            </w:pPr>
          </w:p>
        </w:tc>
        <w:tc>
          <w:tcPr>
            <w:tcW w:w="525" w:type="pct"/>
            <w:vMerge/>
          </w:tcPr>
          <w:p w14:paraId="2BBAF7FD" w14:textId="77777777" w:rsidR="00EB6D56" w:rsidRPr="009A515A" w:rsidRDefault="00EB6D56" w:rsidP="00654AD0">
            <w:pPr>
              <w:jc w:val="center"/>
              <w:rPr>
                <w:b/>
                <w:bCs/>
                <w:i/>
                <w:iCs/>
                <w:color w:val="000000" w:themeColor="text1"/>
                <w:sz w:val="20"/>
                <w:szCs w:val="20"/>
              </w:rPr>
            </w:pPr>
          </w:p>
        </w:tc>
        <w:tc>
          <w:tcPr>
            <w:tcW w:w="789" w:type="pct"/>
          </w:tcPr>
          <w:p w14:paraId="3EC8642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28B6EB5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21.9</w:t>
            </w:r>
          </w:p>
        </w:tc>
        <w:tc>
          <w:tcPr>
            <w:tcW w:w="380" w:type="pct"/>
          </w:tcPr>
          <w:p w14:paraId="0C6EFA7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C46A2B1" w14:textId="77777777" w:rsidTr="00DA757E">
        <w:tc>
          <w:tcPr>
            <w:tcW w:w="775" w:type="pct"/>
            <w:vMerge/>
            <w:hideMark/>
          </w:tcPr>
          <w:p w14:paraId="13F86175" w14:textId="77777777" w:rsidR="00EB6D56" w:rsidRPr="009A515A" w:rsidRDefault="00EB6D56" w:rsidP="00654AD0">
            <w:pPr>
              <w:jc w:val="center"/>
              <w:rPr>
                <w:b/>
                <w:bCs/>
                <w:i/>
                <w:iCs/>
                <w:color w:val="000000" w:themeColor="text1"/>
                <w:sz w:val="20"/>
                <w:szCs w:val="20"/>
              </w:rPr>
            </w:pPr>
          </w:p>
        </w:tc>
        <w:tc>
          <w:tcPr>
            <w:tcW w:w="675" w:type="pct"/>
            <w:hideMark/>
          </w:tcPr>
          <w:p w14:paraId="3ABF84F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BSAT_4</w:t>
            </w:r>
          </w:p>
        </w:tc>
        <w:tc>
          <w:tcPr>
            <w:tcW w:w="581" w:type="pct"/>
            <w:hideMark/>
          </w:tcPr>
          <w:p w14:paraId="605CF22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0.719</w:t>
            </w:r>
          </w:p>
        </w:tc>
        <w:tc>
          <w:tcPr>
            <w:tcW w:w="728" w:type="pct"/>
            <w:vMerge/>
          </w:tcPr>
          <w:p w14:paraId="68C30774" w14:textId="77777777" w:rsidR="00EB6D56" w:rsidRPr="009A515A" w:rsidRDefault="00EB6D56" w:rsidP="00654AD0">
            <w:pPr>
              <w:jc w:val="center"/>
              <w:rPr>
                <w:b/>
                <w:bCs/>
                <w:i/>
                <w:iCs/>
                <w:color w:val="000000" w:themeColor="text1"/>
                <w:sz w:val="20"/>
                <w:szCs w:val="20"/>
              </w:rPr>
            </w:pPr>
          </w:p>
        </w:tc>
        <w:tc>
          <w:tcPr>
            <w:tcW w:w="525" w:type="pct"/>
            <w:vMerge/>
          </w:tcPr>
          <w:p w14:paraId="1D01D0F3" w14:textId="77777777" w:rsidR="00EB6D56" w:rsidRPr="009A515A" w:rsidRDefault="00EB6D56" w:rsidP="00654AD0">
            <w:pPr>
              <w:jc w:val="center"/>
              <w:rPr>
                <w:b/>
                <w:bCs/>
                <w:i/>
                <w:iCs/>
                <w:color w:val="000000" w:themeColor="text1"/>
                <w:sz w:val="20"/>
                <w:szCs w:val="20"/>
              </w:rPr>
            </w:pPr>
          </w:p>
        </w:tc>
        <w:tc>
          <w:tcPr>
            <w:tcW w:w="789" w:type="pct"/>
          </w:tcPr>
          <w:p w14:paraId="69B9ABA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0.0335</w:t>
            </w:r>
          </w:p>
        </w:tc>
        <w:tc>
          <w:tcPr>
            <w:tcW w:w="384" w:type="pct"/>
          </w:tcPr>
          <w:p w14:paraId="12FB1A6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630E17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DDB100A" w14:textId="77777777" w:rsidTr="00DA757E">
        <w:tc>
          <w:tcPr>
            <w:tcW w:w="775" w:type="pct"/>
            <w:vMerge/>
            <w:hideMark/>
          </w:tcPr>
          <w:p w14:paraId="1CDC41EF" w14:textId="77777777" w:rsidR="00EB6D56" w:rsidRPr="009A515A" w:rsidRDefault="00EB6D56" w:rsidP="00654AD0">
            <w:pPr>
              <w:jc w:val="center"/>
              <w:rPr>
                <w:b/>
                <w:bCs/>
                <w:i/>
                <w:iCs/>
                <w:color w:val="000000" w:themeColor="text1"/>
                <w:sz w:val="20"/>
                <w:szCs w:val="20"/>
              </w:rPr>
            </w:pPr>
          </w:p>
        </w:tc>
        <w:tc>
          <w:tcPr>
            <w:tcW w:w="675" w:type="pct"/>
            <w:hideMark/>
          </w:tcPr>
          <w:p w14:paraId="48DA3B4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BSAT_5</w:t>
            </w:r>
          </w:p>
        </w:tc>
        <w:tc>
          <w:tcPr>
            <w:tcW w:w="581" w:type="pct"/>
            <w:hideMark/>
          </w:tcPr>
          <w:p w14:paraId="7721CBC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0.699</w:t>
            </w:r>
          </w:p>
        </w:tc>
        <w:tc>
          <w:tcPr>
            <w:tcW w:w="728" w:type="pct"/>
            <w:vMerge/>
          </w:tcPr>
          <w:p w14:paraId="66931364" w14:textId="77777777" w:rsidR="00EB6D56" w:rsidRPr="009A515A" w:rsidRDefault="00EB6D56" w:rsidP="00654AD0">
            <w:pPr>
              <w:jc w:val="center"/>
              <w:rPr>
                <w:b/>
                <w:bCs/>
                <w:i/>
                <w:iCs/>
                <w:color w:val="000000" w:themeColor="text1"/>
                <w:sz w:val="20"/>
                <w:szCs w:val="20"/>
              </w:rPr>
            </w:pPr>
          </w:p>
        </w:tc>
        <w:tc>
          <w:tcPr>
            <w:tcW w:w="525" w:type="pct"/>
            <w:vMerge/>
          </w:tcPr>
          <w:p w14:paraId="335BC077" w14:textId="77777777" w:rsidR="00EB6D56" w:rsidRPr="009A515A" w:rsidRDefault="00EB6D56" w:rsidP="00654AD0">
            <w:pPr>
              <w:jc w:val="center"/>
              <w:rPr>
                <w:b/>
                <w:bCs/>
                <w:i/>
                <w:iCs/>
                <w:color w:val="000000" w:themeColor="text1"/>
                <w:sz w:val="20"/>
                <w:szCs w:val="20"/>
              </w:rPr>
            </w:pPr>
          </w:p>
        </w:tc>
        <w:tc>
          <w:tcPr>
            <w:tcW w:w="789" w:type="pct"/>
          </w:tcPr>
          <w:p w14:paraId="61F3669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51B405D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2504E5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8A6AF1A" w14:textId="77777777" w:rsidTr="00DA757E">
        <w:tc>
          <w:tcPr>
            <w:tcW w:w="775" w:type="pct"/>
            <w:vMerge w:val="restart"/>
            <w:hideMark/>
          </w:tcPr>
          <w:p w14:paraId="380329B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User Engagement</w:t>
            </w:r>
          </w:p>
        </w:tc>
        <w:tc>
          <w:tcPr>
            <w:tcW w:w="675" w:type="pct"/>
            <w:hideMark/>
          </w:tcPr>
          <w:p w14:paraId="6C638F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UE_1</w:t>
            </w:r>
          </w:p>
        </w:tc>
        <w:tc>
          <w:tcPr>
            <w:tcW w:w="581" w:type="pct"/>
            <w:hideMark/>
          </w:tcPr>
          <w:p w14:paraId="427B27D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0.684</w:t>
            </w:r>
          </w:p>
        </w:tc>
        <w:tc>
          <w:tcPr>
            <w:tcW w:w="728" w:type="pct"/>
            <w:vMerge w:val="restart"/>
          </w:tcPr>
          <w:p w14:paraId="09B48015" w14:textId="77777777" w:rsidR="00651853" w:rsidRPr="009A515A" w:rsidRDefault="00000000" w:rsidP="00654AD0">
            <w:pPr>
              <w:jc w:val="center"/>
            </w:pPr>
            <w:r w:rsidRPr="009A515A">
              <w:t>0.903</w:t>
            </w:r>
          </w:p>
        </w:tc>
        <w:tc>
          <w:tcPr>
            <w:tcW w:w="525" w:type="pct"/>
            <w:vMerge w:val="restart"/>
          </w:tcPr>
          <w:p w14:paraId="6CA26DB5" w14:textId="77777777" w:rsidR="00651853" w:rsidRPr="009A515A" w:rsidRDefault="00000000" w:rsidP="00654AD0">
            <w:pPr>
              <w:jc w:val="center"/>
            </w:pPr>
            <w:r w:rsidRPr="009A515A">
              <w:t>0.481</w:t>
            </w:r>
          </w:p>
        </w:tc>
        <w:tc>
          <w:tcPr>
            <w:tcW w:w="789" w:type="pct"/>
          </w:tcPr>
          <w:p w14:paraId="2E57AEE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0.0322</w:t>
            </w:r>
          </w:p>
        </w:tc>
        <w:tc>
          <w:tcPr>
            <w:tcW w:w="384" w:type="pct"/>
          </w:tcPr>
          <w:p w14:paraId="74DE321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B3418C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39EAACB0" w14:textId="77777777" w:rsidTr="00DA757E">
        <w:tc>
          <w:tcPr>
            <w:tcW w:w="775" w:type="pct"/>
            <w:vMerge/>
            <w:hideMark/>
          </w:tcPr>
          <w:p w14:paraId="5D987679" w14:textId="77777777" w:rsidR="00EB6D56" w:rsidRPr="009A515A" w:rsidRDefault="00EB6D56" w:rsidP="00654AD0">
            <w:pPr>
              <w:jc w:val="center"/>
              <w:rPr>
                <w:b/>
                <w:bCs/>
                <w:i/>
                <w:iCs/>
                <w:color w:val="000000" w:themeColor="text1"/>
                <w:sz w:val="20"/>
                <w:szCs w:val="20"/>
              </w:rPr>
            </w:pPr>
          </w:p>
        </w:tc>
        <w:tc>
          <w:tcPr>
            <w:tcW w:w="675" w:type="pct"/>
            <w:hideMark/>
          </w:tcPr>
          <w:p w14:paraId="3D05EDB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UE_2</w:t>
            </w:r>
          </w:p>
        </w:tc>
        <w:tc>
          <w:tcPr>
            <w:tcW w:w="581" w:type="pct"/>
            <w:hideMark/>
          </w:tcPr>
          <w:p w14:paraId="277DD66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0.696</w:t>
            </w:r>
          </w:p>
        </w:tc>
        <w:tc>
          <w:tcPr>
            <w:tcW w:w="728" w:type="pct"/>
            <w:vMerge/>
          </w:tcPr>
          <w:p w14:paraId="219630F7" w14:textId="77777777" w:rsidR="00EB6D56" w:rsidRPr="009A515A" w:rsidRDefault="00EB6D56" w:rsidP="00654AD0">
            <w:pPr>
              <w:jc w:val="center"/>
              <w:rPr>
                <w:b/>
                <w:bCs/>
                <w:i/>
                <w:iCs/>
                <w:color w:val="000000" w:themeColor="text1"/>
                <w:sz w:val="20"/>
                <w:szCs w:val="20"/>
              </w:rPr>
            </w:pPr>
          </w:p>
        </w:tc>
        <w:tc>
          <w:tcPr>
            <w:tcW w:w="525" w:type="pct"/>
            <w:vMerge/>
          </w:tcPr>
          <w:p w14:paraId="19E13286" w14:textId="77777777" w:rsidR="00EB6D56" w:rsidRPr="009A515A" w:rsidRDefault="00EB6D56" w:rsidP="00654AD0">
            <w:pPr>
              <w:jc w:val="center"/>
              <w:rPr>
                <w:b/>
                <w:bCs/>
                <w:i/>
                <w:iCs/>
                <w:color w:val="000000" w:themeColor="text1"/>
                <w:sz w:val="20"/>
                <w:szCs w:val="20"/>
              </w:rPr>
            </w:pPr>
          </w:p>
        </w:tc>
        <w:tc>
          <w:tcPr>
            <w:tcW w:w="789" w:type="pct"/>
          </w:tcPr>
          <w:p w14:paraId="6F5BFA6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36A1EBF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21.4</w:t>
            </w:r>
          </w:p>
        </w:tc>
        <w:tc>
          <w:tcPr>
            <w:tcW w:w="380" w:type="pct"/>
          </w:tcPr>
          <w:p w14:paraId="7CE6B64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5003A91" w14:textId="77777777" w:rsidTr="00DA757E">
        <w:tc>
          <w:tcPr>
            <w:tcW w:w="775" w:type="pct"/>
            <w:vMerge/>
            <w:hideMark/>
          </w:tcPr>
          <w:p w14:paraId="7AEFA3F1" w14:textId="77777777" w:rsidR="00EB6D56" w:rsidRPr="009A515A" w:rsidRDefault="00EB6D56" w:rsidP="00654AD0">
            <w:pPr>
              <w:jc w:val="center"/>
              <w:rPr>
                <w:b/>
                <w:bCs/>
                <w:i/>
                <w:iCs/>
                <w:color w:val="000000" w:themeColor="text1"/>
                <w:sz w:val="20"/>
                <w:szCs w:val="20"/>
              </w:rPr>
            </w:pPr>
          </w:p>
        </w:tc>
        <w:tc>
          <w:tcPr>
            <w:tcW w:w="675" w:type="pct"/>
            <w:hideMark/>
          </w:tcPr>
          <w:p w14:paraId="567143B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UE_3</w:t>
            </w:r>
          </w:p>
        </w:tc>
        <w:tc>
          <w:tcPr>
            <w:tcW w:w="581" w:type="pct"/>
            <w:hideMark/>
          </w:tcPr>
          <w:p w14:paraId="5240BF2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18F1B03B" w14:textId="77777777" w:rsidR="00EB6D56" w:rsidRPr="009A515A" w:rsidRDefault="00EB6D56" w:rsidP="00654AD0">
            <w:pPr>
              <w:jc w:val="center"/>
              <w:rPr>
                <w:b/>
                <w:bCs/>
                <w:i/>
                <w:iCs/>
                <w:color w:val="000000" w:themeColor="text1"/>
                <w:sz w:val="20"/>
                <w:szCs w:val="20"/>
              </w:rPr>
            </w:pPr>
          </w:p>
        </w:tc>
        <w:tc>
          <w:tcPr>
            <w:tcW w:w="525" w:type="pct"/>
            <w:vMerge/>
          </w:tcPr>
          <w:p w14:paraId="0B028D58" w14:textId="77777777" w:rsidR="00EB6D56" w:rsidRPr="009A515A" w:rsidRDefault="00EB6D56" w:rsidP="00654AD0">
            <w:pPr>
              <w:jc w:val="center"/>
              <w:rPr>
                <w:b/>
                <w:bCs/>
                <w:i/>
                <w:iCs/>
                <w:color w:val="000000" w:themeColor="text1"/>
                <w:sz w:val="20"/>
                <w:szCs w:val="20"/>
              </w:rPr>
            </w:pPr>
          </w:p>
        </w:tc>
        <w:tc>
          <w:tcPr>
            <w:tcW w:w="789" w:type="pct"/>
          </w:tcPr>
          <w:p w14:paraId="7BF52E8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0805D3E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629FBC1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C7F2F4E" w14:textId="77777777" w:rsidTr="00DA757E">
        <w:tc>
          <w:tcPr>
            <w:tcW w:w="775" w:type="pct"/>
            <w:vMerge/>
            <w:hideMark/>
          </w:tcPr>
          <w:p w14:paraId="14D38F97" w14:textId="77777777" w:rsidR="00EB6D56" w:rsidRPr="009A515A" w:rsidRDefault="00EB6D56" w:rsidP="00654AD0">
            <w:pPr>
              <w:jc w:val="center"/>
              <w:rPr>
                <w:b/>
                <w:bCs/>
                <w:i/>
                <w:iCs/>
                <w:color w:val="000000" w:themeColor="text1"/>
                <w:sz w:val="20"/>
                <w:szCs w:val="20"/>
              </w:rPr>
            </w:pPr>
          </w:p>
        </w:tc>
        <w:tc>
          <w:tcPr>
            <w:tcW w:w="675" w:type="pct"/>
            <w:hideMark/>
          </w:tcPr>
          <w:p w14:paraId="13384F3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UE_4</w:t>
            </w:r>
          </w:p>
        </w:tc>
        <w:tc>
          <w:tcPr>
            <w:tcW w:w="581" w:type="pct"/>
            <w:hideMark/>
          </w:tcPr>
          <w:p w14:paraId="72432BF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0.684</w:t>
            </w:r>
          </w:p>
        </w:tc>
        <w:tc>
          <w:tcPr>
            <w:tcW w:w="728" w:type="pct"/>
            <w:vMerge/>
          </w:tcPr>
          <w:p w14:paraId="15FABE22" w14:textId="77777777" w:rsidR="00EB6D56" w:rsidRPr="009A515A" w:rsidRDefault="00EB6D56" w:rsidP="00654AD0">
            <w:pPr>
              <w:jc w:val="center"/>
              <w:rPr>
                <w:b/>
                <w:bCs/>
                <w:i/>
                <w:iCs/>
                <w:color w:val="000000" w:themeColor="text1"/>
                <w:sz w:val="20"/>
                <w:szCs w:val="20"/>
              </w:rPr>
            </w:pPr>
          </w:p>
        </w:tc>
        <w:tc>
          <w:tcPr>
            <w:tcW w:w="525" w:type="pct"/>
            <w:vMerge/>
          </w:tcPr>
          <w:p w14:paraId="4F5CED8D" w14:textId="77777777" w:rsidR="00EB6D56" w:rsidRPr="009A515A" w:rsidRDefault="00EB6D56" w:rsidP="00654AD0">
            <w:pPr>
              <w:jc w:val="center"/>
              <w:rPr>
                <w:b/>
                <w:bCs/>
                <w:i/>
                <w:iCs/>
                <w:color w:val="000000" w:themeColor="text1"/>
                <w:sz w:val="20"/>
                <w:szCs w:val="20"/>
              </w:rPr>
            </w:pPr>
          </w:p>
        </w:tc>
        <w:tc>
          <w:tcPr>
            <w:tcW w:w="789" w:type="pct"/>
          </w:tcPr>
          <w:p w14:paraId="3B1213D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0.0334</w:t>
            </w:r>
          </w:p>
        </w:tc>
        <w:tc>
          <w:tcPr>
            <w:tcW w:w="384" w:type="pct"/>
          </w:tcPr>
          <w:p w14:paraId="3F8FDBD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20.5</w:t>
            </w:r>
          </w:p>
        </w:tc>
        <w:tc>
          <w:tcPr>
            <w:tcW w:w="380" w:type="pct"/>
          </w:tcPr>
          <w:p w14:paraId="0CF2DFC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1EECF1F" w14:textId="77777777" w:rsidTr="00DA757E">
        <w:tc>
          <w:tcPr>
            <w:tcW w:w="775" w:type="pct"/>
            <w:vMerge/>
            <w:hideMark/>
          </w:tcPr>
          <w:p w14:paraId="164699A8" w14:textId="77777777" w:rsidR="00EB6D56" w:rsidRPr="009A515A" w:rsidRDefault="00EB6D56" w:rsidP="00654AD0">
            <w:pPr>
              <w:jc w:val="center"/>
              <w:rPr>
                <w:b/>
                <w:bCs/>
                <w:i/>
                <w:iCs/>
                <w:color w:val="000000" w:themeColor="text1"/>
                <w:sz w:val="20"/>
                <w:szCs w:val="20"/>
              </w:rPr>
            </w:pPr>
          </w:p>
        </w:tc>
        <w:tc>
          <w:tcPr>
            <w:tcW w:w="675" w:type="pct"/>
            <w:hideMark/>
          </w:tcPr>
          <w:p w14:paraId="2D817F1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UE_5</w:t>
            </w:r>
          </w:p>
        </w:tc>
        <w:tc>
          <w:tcPr>
            <w:tcW w:w="581" w:type="pct"/>
            <w:hideMark/>
          </w:tcPr>
          <w:p w14:paraId="5BF5BD5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0.698</w:t>
            </w:r>
          </w:p>
        </w:tc>
        <w:tc>
          <w:tcPr>
            <w:tcW w:w="728" w:type="pct"/>
            <w:vMerge/>
          </w:tcPr>
          <w:p w14:paraId="7D6DBBF2" w14:textId="77777777" w:rsidR="00EB6D56" w:rsidRPr="009A515A" w:rsidRDefault="00EB6D56" w:rsidP="00654AD0">
            <w:pPr>
              <w:jc w:val="center"/>
              <w:rPr>
                <w:b/>
                <w:bCs/>
                <w:i/>
                <w:iCs/>
                <w:color w:val="000000" w:themeColor="text1"/>
                <w:sz w:val="20"/>
                <w:szCs w:val="20"/>
              </w:rPr>
            </w:pPr>
          </w:p>
        </w:tc>
        <w:tc>
          <w:tcPr>
            <w:tcW w:w="525" w:type="pct"/>
            <w:vMerge/>
          </w:tcPr>
          <w:p w14:paraId="75D03117" w14:textId="77777777" w:rsidR="00EB6D56" w:rsidRPr="009A515A" w:rsidRDefault="00EB6D56" w:rsidP="00654AD0">
            <w:pPr>
              <w:jc w:val="center"/>
              <w:rPr>
                <w:b/>
                <w:bCs/>
                <w:i/>
                <w:iCs/>
                <w:color w:val="000000" w:themeColor="text1"/>
                <w:sz w:val="20"/>
                <w:szCs w:val="20"/>
              </w:rPr>
            </w:pPr>
          </w:p>
        </w:tc>
        <w:tc>
          <w:tcPr>
            <w:tcW w:w="789" w:type="pct"/>
          </w:tcPr>
          <w:p w14:paraId="4EF83B1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0.0327</w:t>
            </w:r>
          </w:p>
        </w:tc>
        <w:tc>
          <w:tcPr>
            <w:tcW w:w="384" w:type="pct"/>
          </w:tcPr>
          <w:p w14:paraId="23FEAA7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7BDE159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71592284" w14:textId="77777777" w:rsidTr="00DA757E">
        <w:tc>
          <w:tcPr>
            <w:tcW w:w="775" w:type="pct"/>
            <w:vMerge/>
            <w:hideMark/>
          </w:tcPr>
          <w:p w14:paraId="118C9196" w14:textId="77777777" w:rsidR="00EB6D56" w:rsidRPr="009A515A" w:rsidRDefault="00EB6D56" w:rsidP="00654AD0">
            <w:pPr>
              <w:jc w:val="center"/>
              <w:rPr>
                <w:b/>
                <w:bCs/>
                <w:i/>
                <w:iCs/>
                <w:color w:val="000000" w:themeColor="text1"/>
                <w:sz w:val="20"/>
                <w:szCs w:val="20"/>
              </w:rPr>
            </w:pPr>
          </w:p>
        </w:tc>
        <w:tc>
          <w:tcPr>
            <w:tcW w:w="675" w:type="pct"/>
            <w:hideMark/>
          </w:tcPr>
          <w:p w14:paraId="58B9D9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UE_6</w:t>
            </w:r>
          </w:p>
        </w:tc>
        <w:tc>
          <w:tcPr>
            <w:tcW w:w="581" w:type="pct"/>
            <w:hideMark/>
          </w:tcPr>
          <w:p w14:paraId="6CD010B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0.705</w:t>
            </w:r>
          </w:p>
        </w:tc>
        <w:tc>
          <w:tcPr>
            <w:tcW w:w="728" w:type="pct"/>
            <w:vMerge/>
          </w:tcPr>
          <w:p w14:paraId="051F0E1C" w14:textId="77777777" w:rsidR="00EB6D56" w:rsidRPr="009A515A" w:rsidRDefault="00EB6D56" w:rsidP="00654AD0">
            <w:pPr>
              <w:jc w:val="center"/>
              <w:rPr>
                <w:b/>
                <w:bCs/>
                <w:i/>
                <w:iCs/>
                <w:color w:val="000000" w:themeColor="text1"/>
                <w:sz w:val="20"/>
                <w:szCs w:val="20"/>
              </w:rPr>
            </w:pPr>
          </w:p>
        </w:tc>
        <w:tc>
          <w:tcPr>
            <w:tcW w:w="525" w:type="pct"/>
            <w:vMerge/>
          </w:tcPr>
          <w:p w14:paraId="136D0DC9" w14:textId="77777777" w:rsidR="00EB6D56" w:rsidRPr="009A515A" w:rsidRDefault="00EB6D56" w:rsidP="00654AD0">
            <w:pPr>
              <w:jc w:val="center"/>
              <w:rPr>
                <w:b/>
                <w:bCs/>
                <w:i/>
                <w:iCs/>
                <w:color w:val="000000" w:themeColor="text1"/>
                <w:sz w:val="20"/>
                <w:szCs w:val="20"/>
              </w:rPr>
            </w:pPr>
          </w:p>
        </w:tc>
        <w:tc>
          <w:tcPr>
            <w:tcW w:w="789" w:type="pct"/>
          </w:tcPr>
          <w:p w14:paraId="59B681A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4999C9C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BDDA6E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E47C055" w14:textId="77777777" w:rsidTr="00DA757E">
        <w:tc>
          <w:tcPr>
            <w:tcW w:w="775" w:type="pct"/>
            <w:vMerge/>
            <w:hideMark/>
          </w:tcPr>
          <w:p w14:paraId="038E150C" w14:textId="77777777" w:rsidR="00EB6D56" w:rsidRPr="009A515A" w:rsidRDefault="00EB6D56" w:rsidP="00654AD0">
            <w:pPr>
              <w:jc w:val="center"/>
              <w:rPr>
                <w:b/>
                <w:bCs/>
                <w:i/>
                <w:iCs/>
                <w:color w:val="000000" w:themeColor="text1"/>
                <w:sz w:val="20"/>
                <w:szCs w:val="20"/>
              </w:rPr>
            </w:pPr>
          </w:p>
        </w:tc>
        <w:tc>
          <w:tcPr>
            <w:tcW w:w="675" w:type="pct"/>
            <w:hideMark/>
          </w:tcPr>
          <w:p w14:paraId="7CCA20D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UE_7</w:t>
            </w:r>
          </w:p>
        </w:tc>
        <w:tc>
          <w:tcPr>
            <w:tcW w:w="581" w:type="pct"/>
            <w:hideMark/>
          </w:tcPr>
          <w:p w14:paraId="715A836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0.677</w:t>
            </w:r>
          </w:p>
        </w:tc>
        <w:tc>
          <w:tcPr>
            <w:tcW w:w="728" w:type="pct"/>
            <w:vMerge/>
          </w:tcPr>
          <w:p w14:paraId="387052E6" w14:textId="77777777" w:rsidR="00EB6D56" w:rsidRPr="009A515A" w:rsidRDefault="00EB6D56" w:rsidP="00654AD0">
            <w:pPr>
              <w:jc w:val="center"/>
              <w:rPr>
                <w:b/>
                <w:bCs/>
                <w:i/>
                <w:iCs/>
                <w:color w:val="000000" w:themeColor="text1"/>
                <w:sz w:val="20"/>
                <w:szCs w:val="20"/>
              </w:rPr>
            </w:pPr>
          </w:p>
        </w:tc>
        <w:tc>
          <w:tcPr>
            <w:tcW w:w="525" w:type="pct"/>
            <w:vMerge/>
          </w:tcPr>
          <w:p w14:paraId="48290FDB" w14:textId="77777777" w:rsidR="00EB6D56" w:rsidRPr="009A515A" w:rsidRDefault="00EB6D56" w:rsidP="00654AD0">
            <w:pPr>
              <w:jc w:val="center"/>
              <w:rPr>
                <w:b/>
                <w:bCs/>
                <w:i/>
                <w:iCs/>
                <w:color w:val="000000" w:themeColor="text1"/>
                <w:sz w:val="20"/>
                <w:szCs w:val="20"/>
              </w:rPr>
            </w:pPr>
          </w:p>
        </w:tc>
        <w:tc>
          <w:tcPr>
            <w:tcW w:w="789" w:type="pct"/>
          </w:tcPr>
          <w:p w14:paraId="6A52174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0.0323</w:t>
            </w:r>
          </w:p>
        </w:tc>
        <w:tc>
          <w:tcPr>
            <w:tcW w:w="384" w:type="pct"/>
          </w:tcPr>
          <w:p w14:paraId="6A53ED0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20.9</w:t>
            </w:r>
          </w:p>
        </w:tc>
        <w:tc>
          <w:tcPr>
            <w:tcW w:w="380" w:type="pct"/>
          </w:tcPr>
          <w:p w14:paraId="30B86D5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F77D8F4" w14:textId="77777777" w:rsidTr="00DA757E">
        <w:tc>
          <w:tcPr>
            <w:tcW w:w="775" w:type="pct"/>
            <w:vMerge/>
            <w:hideMark/>
          </w:tcPr>
          <w:p w14:paraId="11AA3DEB" w14:textId="77777777" w:rsidR="00EB6D56" w:rsidRPr="009A515A" w:rsidRDefault="00EB6D56" w:rsidP="00654AD0">
            <w:pPr>
              <w:jc w:val="center"/>
              <w:rPr>
                <w:b/>
                <w:bCs/>
                <w:i/>
                <w:iCs/>
                <w:color w:val="000000" w:themeColor="text1"/>
                <w:sz w:val="20"/>
                <w:szCs w:val="20"/>
              </w:rPr>
            </w:pPr>
          </w:p>
        </w:tc>
        <w:tc>
          <w:tcPr>
            <w:tcW w:w="675" w:type="pct"/>
            <w:hideMark/>
          </w:tcPr>
          <w:p w14:paraId="4B162D5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UE_8</w:t>
            </w:r>
          </w:p>
        </w:tc>
        <w:tc>
          <w:tcPr>
            <w:tcW w:w="581" w:type="pct"/>
            <w:hideMark/>
          </w:tcPr>
          <w:p w14:paraId="2CD5918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0.707</w:t>
            </w:r>
          </w:p>
        </w:tc>
        <w:tc>
          <w:tcPr>
            <w:tcW w:w="728" w:type="pct"/>
            <w:vMerge/>
          </w:tcPr>
          <w:p w14:paraId="183CFA15" w14:textId="77777777" w:rsidR="00EB6D56" w:rsidRPr="009A515A" w:rsidRDefault="00EB6D56" w:rsidP="00654AD0">
            <w:pPr>
              <w:jc w:val="center"/>
              <w:rPr>
                <w:b/>
                <w:bCs/>
                <w:i/>
                <w:iCs/>
                <w:color w:val="000000" w:themeColor="text1"/>
                <w:sz w:val="20"/>
                <w:szCs w:val="20"/>
              </w:rPr>
            </w:pPr>
          </w:p>
        </w:tc>
        <w:tc>
          <w:tcPr>
            <w:tcW w:w="525" w:type="pct"/>
            <w:vMerge/>
          </w:tcPr>
          <w:p w14:paraId="7652ABC7" w14:textId="77777777" w:rsidR="00EB6D56" w:rsidRPr="009A515A" w:rsidRDefault="00EB6D56" w:rsidP="00654AD0">
            <w:pPr>
              <w:jc w:val="center"/>
              <w:rPr>
                <w:b/>
                <w:bCs/>
                <w:i/>
                <w:iCs/>
                <w:color w:val="000000" w:themeColor="text1"/>
                <w:sz w:val="20"/>
                <w:szCs w:val="20"/>
              </w:rPr>
            </w:pPr>
          </w:p>
        </w:tc>
        <w:tc>
          <w:tcPr>
            <w:tcW w:w="789" w:type="pct"/>
          </w:tcPr>
          <w:p w14:paraId="5C94DB5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0.0326</w:t>
            </w:r>
          </w:p>
        </w:tc>
        <w:tc>
          <w:tcPr>
            <w:tcW w:w="384" w:type="pct"/>
          </w:tcPr>
          <w:p w14:paraId="55AE8D2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46A5CD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704B4FC" w14:textId="77777777" w:rsidTr="00DA757E">
        <w:tc>
          <w:tcPr>
            <w:tcW w:w="775" w:type="pct"/>
            <w:vMerge/>
            <w:hideMark/>
          </w:tcPr>
          <w:p w14:paraId="53CADB5C" w14:textId="77777777" w:rsidR="00EB6D56" w:rsidRPr="009A515A" w:rsidRDefault="00EB6D56" w:rsidP="00654AD0">
            <w:pPr>
              <w:jc w:val="center"/>
              <w:rPr>
                <w:b/>
                <w:bCs/>
                <w:i/>
                <w:iCs/>
                <w:color w:val="000000" w:themeColor="text1"/>
                <w:sz w:val="20"/>
                <w:szCs w:val="20"/>
              </w:rPr>
            </w:pPr>
          </w:p>
        </w:tc>
        <w:tc>
          <w:tcPr>
            <w:tcW w:w="675" w:type="pct"/>
            <w:hideMark/>
          </w:tcPr>
          <w:p w14:paraId="284E46A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UE_9</w:t>
            </w:r>
          </w:p>
        </w:tc>
        <w:tc>
          <w:tcPr>
            <w:tcW w:w="581" w:type="pct"/>
            <w:hideMark/>
          </w:tcPr>
          <w:p w14:paraId="5DF8E2D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0.670</w:t>
            </w:r>
          </w:p>
        </w:tc>
        <w:tc>
          <w:tcPr>
            <w:tcW w:w="728" w:type="pct"/>
            <w:vMerge/>
          </w:tcPr>
          <w:p w14:paraId="3022FCBE" w14:textId="77777777" w:rsidR="00EB6D56" w:rsidRPr="009A515A" w:rsidRDefault="00EB6D56" w:rsidP="00654AD0">
            <w:pPr>
              <w:jc w:val="center"/>
              <w:rPr>
                <w:b/>
                <w:bCs/>
                <w:i/>
                <w:iCs/>
                <w:color w:val="000000" w:themeColor="text1"/>
                <w:sz w:val="20"/>
                <w:szCs w:val="20"/>
              </w:rPr>
            </w:pPr>
          </w:p>
        </w:tc>
        <w:tc>
          <w:tcPr>
            <w:tcW w:w="525" w:type="pct"/>
            <w:vMerge/>
          </w:tcPr>
          <w:p w14:paraId="4946C610" w14:textId="77777777" w:rsidR="00EB6D56" w:rsidRPr="009A515A" w:rsidRDefault="00EB6D56" w:rsidP="00654AD0">
            <w:pPr>
              <w:jc w:val="center"/>
              <w:rPr>
                <w:b/>
                <w:bCs/>
                <w:i/>
                <w:iCs/>
                <w:color w:val="000000" w:themeColor="text1"/>
                <w:sz w:val="20"/>
                <w:szCs w:val="20"/>
              </w:rPr>
            </w:pPr>
          </w:p>
        </w:tc>
        <w:tc>
          <w:tcPr>
            <w:tcW w:w="789" w:type="pct"/>
          </w:tcPr>
          <w:p w14:paraId="3B2920C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0.0311</w:t>
            </w:r>
          </w:p>
        </w:tc>
        <w:tc>
          <w:tcPr>
            <w:tcW w:w="384" w:type="pct"/>
          </w:tcPr>
          <w:p w14:paraId="33DAC79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6B278AC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49283E44" w14:textId="77777777" w:rsidTr="00DA757E">
        <w:tc>
          <w:tcPr>
            <w:tcW w:w="775" w:type="pct"/>
            <w:vMerge/>
            <w:hideMark/>
          </w:tcPr>
          <w:p w14:paraId="3AA01192" w14:textId="77777777" w:rsidR="00EB6D56" w:rsidRPr="009A515A" w:rsidRDefault="00EB6D56" w:rsidP="00654AD0">
            <w:pPr>
              <w:jc w:val="center"/>
              <w:rPr>
                <w:b/>
                <w:bCs/>
                <w:i/>
                <w:iCs/>
                <w:color w:val="000000" w:themeColor="text1"/>
                <w:sz w:val="20"/>
                <w:szCs w:val="20"/>
              </w:rPr>
            </w:pPr>
          </w:p>
        </w:tc>
        <w:tc>
          <w:tcPr>
            <w:tcW w:w="675" w:type="pct"/>
            <w:hideMark/>
          </w:tcPr>
          <w:p w14:paraId="29CEE8B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UE_10</w:t>
            </w:r>
          </w:p>
        </w:tc>
        <w:tc>
          <w:tcPr>
            <w:tcW w:w="581" w:type="pct"/>
            <w:hideMark/>
          </w:tcPr>
          <w:p w14:paraId="01C212F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0D5F4656" w14:textId="77777777" w:rsidR="00EB6D56" w:rsidRPr="009A515A" w:rsidRDefault="00EB6D56" w:rsidP="00654AD0">
            <w:pPr>
              <w:jc w:val="center"/>
              <w:rPr>
                <w:b/>
                <w:bCs/>
                <w:i/>
                <w:iCs/>
                <w:color w:val="000000" w:themeColor="text1"/>
                <w:sz w:val="20"/>
                <w:szCs w:val="20"/>
              </w:rPr>
            </w:pPr>
          </w:p>
        </w:tc>
        <w:tc>
          <w:tcPr>
            <w:tcW w:w="525" w:type="pct"/>
            <w:vMerge/>
          </w:tcPr>
          <w:p w14:paraId="1B19FD3B" w14:textId="77777777" w:rsidR="00EB6D56" w:rsidRPr="009A515A" w:rsidRDefault="00EB6D56" w:rsidP="00654AD0">
            <w:pPr>
              <w:jc w:val="center"/>
              <w:rPr>
                <w:b/>
                <w:bCs/>
                <w:i/>
                <w:iCs/>
                <w:color w:val="000000" w:themeColor="text1"/>
                <w:sz w:val="20"/>
                <w:szCs w:val="20"/>
              </w:rPr>
            </w:pPr>
          </w:p>
        </w:tc>
        <w:tc>
          <w:tcPr>
            <w:tcW w:w="789" w:type="pct"/>
          </w:tcPr>
          <w:p w14:paraId="4F147C7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5FF7349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29A8BB5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E6C2674" w14:textId="77777777" w:rsidTr="00DA757E">
        <w:tc>
          <w:tcPr>
            <w:tcW w:w="775" w:type="pct"/>
            <w:vMerge w:val="restart"/>
            <w:hideMark/>
          </w:tcPr>
          <w:p w14:paraId="27E996F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User Experience</w:t>
            </w:r>
          </w:p>
        </w:tc>
        <w:tc>
          <w:tcPr>
            <w:tcW w:w="675" w:type="pct"/>
            <w:hideMark/>
          </w:tcPr>
          <w:p w14:paraId="47522B0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UX_1</w:t>
            </w:r>
          </w:p>
        </w:tc>
        <w:tc>
          <w:tcPr>
            <w:tcW w:w="581" w:type="pct"/>
            <w:hideMark/>
          </w:tcPr>
          <w:p w14:paraId="364A3B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0.690</w:t>
            </w:r>
          </w:p>
        </w:tc>
        <w:tc>
          <w:tcPr>
            <w:tcW w:w="728" w:type="pct"/>
            <w:vMerge w:val="restart"/>
          </w:tcPr>
          <w:p w14:paraId="58DD97C0" w14:textId="77777777" w:rsidR="00651853" w:rsidRPr="009A515A" w:rsidRDefault="00000000" w:rsidP="00654AD0">
            <w:pPr>
              <w:jc w:val="center"/>
            </w:pPr>
            <w:r w:rsidRPr="009A515A">
              <w:t>0.902</w:t>
            </w:r>
          </w:p>
        </w:tc>
        <w:tc>
          <w:tcPr>
            <w:tcW w:w="525" w:type="pct"/>
            <w:vMerge w:val="restart"/>
          </w:tcPr>
          <w:p w14:paraId="481396E9" w14:textId="77777777" w:rsidR="00651853" w:rsidRPr="009A515A" w:rsidRDefault="00000000" w:rsidP="00654AD0">
            <w:pPr>
              <w:jc w:val="center"/>
            </w:pPr>
            <w:r w:rsidRPr="009A515A">
              <w:t>0.481</w:t>
            </w:r>
          </w:p>
        </w:tc>
        <w:tc>
          <w:tcPr>
            <w:tcW w:w="789" w:type="pct"/>
          </w:tcPr>
          <w:p w14:paraId="329153A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0.0327</w:t>
            </w:r>
          </w:p>
        </w:tc>
        <w:tc>
          <w:tcPr>
            <w:tcW w:w="384" w:type="pct"/>
          </w:tcPr>
          <w:p w14:paraId="0C42A31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73780531"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133DAFCD" w14:textId="77777777" w:rsidTr="00DA757E">
        <w:tc>
          <w:tcPr>
            <w:tcW w:w="775" w:type="pct"/>
            <w:vMerge/>
            <w:hideMark/>
          </w:tcPr>
          <w:p w14:paraId="760C2181" w14:textId="77777777" w:rsidR="00EB6D56" w:rsidRPr="009A515A" w:rsidRDefault="00EB6D56" w:rsidP="00654AD0">
            <w:pPr>
              <w:jc w:val="center"/>
              <w:rPr>
                <w:b/>
                <w:bCs/>
                <w:i/>
                <w:iCs/>
                <w:color w:val="000000" w:themeColor="text1"/>
                <w:sz w:val="20"/>
                <w:szCs w:val="20"/>
              </w:rPr>
            </w:pPr>
          </w:p>
        </w:tc>
        <w:tc>
          <w:tcPr>
            <w:tcW w:w="675" w:type="pct"/>
            <w:hideMark/>
          </w:tcPr>
          <w:p w14:paraId="4A6E4B3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UX_2</w:t>
            </w:r>
          </w:p>
        </w:tc>
        <w:tc>
          <w:tcPr>
            <w:tcW w:w="581" w:type="pct"/>
            <w:hideMark/>
          </w:tcPr>
          <w:p w14:paraId="0449939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0.681</w:t>
            </w:r>
          </w:p>
        </w:tc>
        <w:tc>
          <w:tcPr>
            <w:tcW w:w="728" w:type="pct"/>
            <w:vMerge/>
          </w:tcPr>
          <w:p w14:paraId="15B0E52D" w14:textId="77777777" w:rsidR="00EB6D56" w:rsidRPr="009A515A" w:rsidRDefault="00EB6D56" w:rsidP="00654AD0">
            <w:pPr>
              <w:jc w:val="center"/>
              <w:rPr>
                <w:b/>
                <w:bCs/>
                <w:i/>
                <w:iCs/>
                <w:color w:val="000000" w:themeColor="text1"/>
                <w:sz w:val="20"/>
                <w:szCs w:val="20"/>
              </w:rPr>
            </w:pPr>
          </w:p>
        </w:tc>
        <w:tc>
          <w:tcPr>
            <w:tcW w:w="525" w:type="pct"/>
            <w:vMerge/>
          </w:tcPr>
          <w:p w14:paraId="3E549B7B" w14:textId="77777777" w:rsidR="00EB6D56" w:rsidRPr="009A515A" w:rsidRDefault="00EB6D56" w:rsidP="00654AD0">
            <w:pPr>
              <w:jc w:val="center"/>
              <w:rPr>
                <w:b/>
                <w:bCs/>
                <w:i/>
                <w:iCs/>
                <w:color w:val="000000" w:themeColor="text1"/>
                <w:sz w:val="20"/>
                <w:szCs w:val="20"/>
              </w:rPr>
            </w:pPr>
          </w:p>
        </w:tc>
        <w:tc>
          <w:tcPr>
            <w:tcW w:w="789" w:type="pct"/>
          </w:tcPr>
          <w:p w14:paraId="4EDD96F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0.0319</w:t>
            </w:r>
          </w:p>
        </w:tc>
        <w:tc>
          <w:tcPr>
            <w:tcW w:w="384" w:type="pct"/>
          </w:tcPr>
          <w:p w14:paraId="25F6A24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01BB8DD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54E71422" w14:textId="77777777" w:rsidTr="00DA757E">
        <w:tc>
          <w:tcPr>
            <w:tcW w:w="775" w:type="pct"/>
            <w:vMerge/>
            <w:hideMark/>
          </w:tcPr>
          <w:p w14:paraId="408E0984" w14:textId="77777777" w:rsidR="00EB6D56" w:rsidRPr="009A515A" w:rsidRDefault="00EB6D56" w:rsidP="00654AD0">
            <w:pPr>
              <w:jc w:val="center"/>
              <w:rPr>
                <w:b/>
                <w:bCs/>
                <w:i/>
                <w:iCs/>
                <w:color w:val="000000" w:themeColor="text1"/>
                <w:sz w:val="20"/>
                <w:szCs w:val="20"/>
              </w:rPr>
            </w:pPr>
          </w:p>
        </w:tc>
        <w:tc>
          <w:tcPr>
            <w:tcW w:w="675" w:type="pct"/>
            <w:hideMark/>
          </w:tcPr>
          <w:p w14:paraId="240FE6B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UX_3</w:t>
            </w:r>
          </w:p>
        </w:tc>
        <w:tc>
          <w:tcPr>
            <w:tcW w:w="581" w:type="pct"/>
            <w:hideMark/>
          </w:tcPr>
          <w:p w14:paraId="1112EB8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0.714</w:t>
            </w:r>
          </w:p>
        </w:tc>
        <w:tc>
          <w:tcPr>
            <w:tcW w:w="728" w:type="pct"/>
            <w:vMerge/>
          </w:tcPr>
          <w:p w14:paraId="1DE3375F" w14:textId="77777777" w:rsidR="00EB6D56" w:rsidRPr="009A515A" w:rsidRDefault="00EB6D56" w:rsidP="00654AD0">
            <w:pPr>
              <w:jc w:val="center"/>
              <w:rPr>
                <w:b/>
                <w:bCs/>
                <w:i/>
                <w:iCs/>
                <w:color w:val="000000" w:themeColor="text1"/>
                <w:sz w:val="20"/>
                <w:szCs w:val="20"/>
              </w:rPr>
            </w:pPr>
          </w:p>
        </w:tc>
        <w:tc>
          <w:tcPr>
            <w:tcW w:w="525" w:type="pct"/>
            <w:vMerge/>
          </w:tcPr>
          <w:p w14:paraId="30D0055D" w14:textId="77777777" w:rsidR="00EB6D56" w:rsidRPr="009A515A" w:rsidRDefault="00EB6D56" w:rsidP="00654AD0">
            <w:pPr>
              <w:jc w:val="center"/>
              <w:rPr>
                <w:b/>
                <w:bCs/>
                <w:i/>
                <w:iCs/>
                <w:color w:val="000000" w:themeColor="text1"/>
                <w:sz w:val="20"/>
                <w:szCs w:val="20"/>
              </w:rPr>
            </w:pPr>
          </w:p>
        </w:tc>
        <w:tc>
          <w:tcPr>
            <w:tcW w:w="789" w:type="pct"/>
          </w:tcPr>
          <w:p w14:paraId="376A900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0.0325</w:t>
            </w:r>
          </w:p>
        </w:tc>
        <w:tc>
          <w:tcPr>
            <w:tcW w:w="384" w:type="pct"/>
          </w:tcPr>
          <w:p w14:paraId="0E25700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4D47C1E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40BE697E" w14:textId="77777777" w:rsidTr="00DA757E">
        <w:tc>
          <w:tcPr>
            <w:tcW w:w="775" w:type="pct"/>
            <w:vMerge/>
            <w:hideMark/>
          </w:tcPr>
          <w:p w14:paraId="3FFC4C4B" w14:textId="77777777" w:rsidR="00EB6D56" w:rsidRPr="009A515A" w:rsidRDefault="00EB6D56" w:rsidP="00654AD0">
            <w:pPr>
              <w:jc w:val="center"/>
              <w:rPr>
                <w:b/>
                <w:bCs/>
                <w:i/>
                <w:iCs/>
                <w:color w:val="000000" w:themeColor="text1"/>
                <w:sz w:val="20"/>
                <w:szCs w:val="20"/>
              </w:rPr>
            </w:pPr>
          </w:p>
        </w:tc>
        <w:tc>
          <w:tcPr>
            <w:tcW w:w="675" w:type="pct"/>
            <w:hideMark/>
          </w:tcPr>
          <w:p w14:paraId="4D07C15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UX_4</w:t>
            </w:r>
          </w:p>
        </w:tc>
        <w:tc>
          <w:tcPr>
            <w:tcW w:w="581" w:type="pct"/>
            <w:hideMark/>
          </w:tcPr>
          <w:p w14:paraId="3D904C1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0.694</w:t>
            </w:r>
          </w:p>
        </w:tc>
        <w:tc>
          <w:tcPr>
            <w:tcW w:w="728" w:type="pct"/>
            <w:vMerge/>
          </w:tcPr>
          <w:p w14:paraId="63C3FE5F" w14:textId="77777777" w:rsidR="00EB6D56" w:rsidRPr="009A515A" w:rsidRDefault="00EB6D56" w:rsidP="00654AD0">
            <w:pPr>
              <w:jc w:val="center"/>
              <w:rPr>
                <w:b/>
                <w:bCs/>
                <w:i/>
                <w:iCs/>
                <w:color w:val="000000" w:themeColor="text1"/>
                <w:sz w:val="20"/>
                <w:szCs w:val="20"/>
              </w:rPr>
            </w:pPr>
          </w:p>
        </w:tc>
        <w:tc>
          <w:tcPr>
            <w:tcW w:w="525" w:type="pct"/>
            <w:vMerge/>
          </w:tcPr>
          <w:p w14:paraId="7102718E" w14:textId="77777777" w:rsidR="00EB6D56" w:rsidRPr="009A515A" w:rsidRDefault="00EB6D56" w:rsidP="00654AD0">
            <w:pPr>
              <w:jc w:val="center"/>
              <w:rPr>
                <w:b/>
                <w:bCs/>
                <w:i/>
                <w:iCs/>
                <w:color w:val="000000" w:themeColor="text1"/>
                <w:sz w:val="20"/>
                <w:szCs w:val="20"/>
              </w:rPr>
            </w:pPr>
          </w:p>
        </w:tc>
        <w:tc>
          <w:tcPr>
            <w:tcW w:w="789" w:type="pct"/>
          </w:tcPr>
          <w:p w14:paraId="05CB35C6"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0.0326</w:t>
            </w:r>
          </w:p>
        </w:tc>
        <w:tc>
          <w:tcPr>
            <w:tcW w:w="384" w:type="pct"/>
          </w:tcPr>
          <w:p w14:paraId="5FDA90A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21.3</w:t>
            </w:r>
          </w:p>
        </w:tc>
        <w:tc>
          <w:tcPr>
            <w:tcW w:w="380" w:type="pct"/>
          </w:tcPr>
          <w:p w14:paraId="5EECE2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2CA6FA6" w14:textId="77777777" w:rsidTr="00DA757E">
        <w:tc>
          <w:tcPr>
            <w:tcW w:w="775" w:type="pct"/>
            <w:vMerge/>
            <w:hideMark/>
          </w:tcPr>
          <w:p w14:paraId="63E1D30C" w14:textId="77777777" w:rsidR="00EB6D56" w:rsidRPr="009A515A" w:rsidRDefault="00EB6D56" w:rsidP="00654AD0">
            <w:pPr>
              <w:jc w:val="center"/>
              <w:rPr>
                <w:b/>
                <w:bCs/>
                <w:i/>
                <w:iCs/>
                <w:color w:val="000000" w:themeColor="text1"/>
                <w:sz w:val="20"/>
                <w:szCs w:val="20"/>
              </w:rPr>
            </w:pPr>
          </w:p>
        </w:tc>
        <w:tc>
          <w:tcPr>
            <w:tcW w:w="675" w:type="pct"/>
            <w:hideMark/>
          </w:tcPr>
          <w:p w14:paraId="696A701D"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UX_5</w:t>
            </w:r>
          </w:p>
        </w:tc>
        <w:tc>
          <w:tcPr>
            <w:tcW w:w="581" w:type="pct"/>
            <w:hideMark/>
          </w:tcPr>
          <w:p w14:paraId="335BF2E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0.678</w:t>
            </w:r>
          </w:p>
        </w:tc>
        <w:tc>
          <w:tcPr>
            <w:tcW w:w="728" w:type="pct"/>
            <w:vMerge/>
          </w:tcPr>
          <w:p w14:paraId="698391F7" w14:textId="77777777" w:rsidR="00EB6D56" w:rsidRPr="009A515A" w:rsidRDefault="00EB6D56" w:rsidP="00654AD0">
            <w:pPr>
              <w:jc w:val="center"/>
              <w:rPr>
                <w:b/>
                <w:bCs/>
                <w:i/>
                <w:iCs/>
                <w:color w:val="000000" w:themeColor="text1"/>
                <w:sz w:val="20"/>
                <w:szCs w:val="20"/>
              </w:rPr>
            </w:pPr>
          </w:p>
        </w:tc>
        <w:tc>
          <w:tcPr>
            <w:tcW w:w="525" w:type="pct"/>
            <w:vMerge/>
          </w:tcPr>
          <w:p w14:paraId="77839415" w14:textId="77777777" w:rsidR="00EB6D56" w:rsidRPr="009A515A" w:rsidRDefault="00EB6D56" w:rsidP="00654AD0">
            <w:pPr>
              <w:jc w:val="center"/>
              <w:rPr>
                <w:b/>
                <w:bCs/>
                <w:i/>
                <w:iCs/>
                <w:color w:val="000000" w:themeColor="text1"/>
                <w:sz w:val="20"/>
                <w:szCs w:val="20"/>
              </w:rPr>
            </w:pPr>
          </w:p>
        </w:tc>
        <w:tc>
          <w:tcPr>
            <w:tcW w:w="789" w:type="pct"/>
          </w:tcPr>
          <w:p w14:paraId="0DD4E44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3B46ABB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21.4</w:t>
            </w:r>
          </w:p>
        </w:tc>
        <w:tc>
          <w:tcPr>
            <w:tcW w:w="380" w:type="pct"/>
          </w:tcPr>
          <w:p w14:paraId="2135AA1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069BAD8" w14:textId="77777777" w:rsidTr="00DA757E">
        <w:tc>
          <w:tcPr>
            <w:tcW w:w="775" w:type="pct"/>
            <w:vMerge/>
            <w:hideMark/>
          </w:tcPr>
          <w:p w14:paraId="4B29F77D" w14:textId="77777777" w:rsidR="00EB6D56" w:rsidRPr="009A515A" w:rsidRDefault="00EB6D56" w:rsidP="00654AD0">
            <w:pPr>
              <w:jc w:val="center"/>
              <w:rPr>
                <w:b/>
                <w:bCs/>
                <w:i/>
                <w:iCs/>
                <w:color w:val="000000" w:themeColor="text1"/>
                <w:sz w:val="20"/>
                <w:szCs w:val="20"/>
              </w:rPr>
            </w:pPr>
          </w:p>
        </w:tc>
        <w:tc>
          <w:tcPr>
            <w:tcW w:w="675" w:type="pct"/>
            <w:hideMark/>
          </w:tcPr>
          <w:p w14:paraId="24085B7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UX_6</w:t>
            </w:r>
          </w:p>
        </w:tc>
        <w:tc>
          <w:tcPr>
            <w:tcW w:w="581" w:type="pct"/>
            <w:hideMark/>
          </w:tcPr>
          <w:p w14:paraId="6FAAA585"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0.706</w:t>
            </w:r>
          </w:p>
        </w:tc>
        <w:tc>
          <w:tcPr>
            <w:tcW w:w="728" w:type="pct"/>
            <w:vMerge/>
          </w:tcPr>
          <w:p w14:paraId="009CDABA" w14:textId="77777777" w:rsidR="00EB6D56" w:rsidRPr="009A515A" w:rsidRDefault="00EB6D56" w:rsidP="00654AD0">
            <w:pPr>
              <w:jc w:val="center"/>
              <w:rPr>
                <w:b/>
                <w:bCs/>
                <w:i/>
                <w:iCs/>
                <w:color w:val="000000" w:themeColor="text1"/>
                <w:sz w:val="20"/>
                <w:szCs w:val="20"/>
              </w:rPr>
            </w:pPr>
          </w:p>
        </w:tc>
        <w:tc>
          <w:tcPr>
            <w:tcW w:w="525" w:type="pct"/>
            <w:vMerge/>
          </w:tcPr>
          <w:p w14:paraId="1C7FCB58" w14:textId="77777777" w:rsidR="00EB6D56" w:rsidRPr="009A515A" w:rsidRDefault="00EB6D56" w:rsidP="00654AD0">
            <w:pPr>
              <w:jc w:val="center"/>
              <w:rPr>
                <w:b/>
                <w:bCs/>
                <w:i/>
                <w:iCs/>
                <w:color w:val="000000" w:themeColor="text1"/>
                <w:sz w:val="20"/>
                <w:szCs w:val="20"/>
              </w:rPr>
            </w:pPr>
          </w:p>
        </w:tc>
        <w:tc>
          <w:tcPr>
            <w:tcW w:w="789" w:type="pct"/>
          </w:tcPr>
          <w:p w14:paraId="6DA8A42B"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0.0328</w:t>
            </w:r>
          </w:p>
        </w:tc>
        <w:tc>
          <w:tcPr>
            <w:tcW w:w="384" w:type="pct"/>
          </w:tcPr>
          <w:p w14:paraId="79AEE99C"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64501F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C3D55A0" w14:textId="77777777" w:rsidTr="00DA757E">
        <w:tc>
          <w:tcPr>
            <w:tcW w:w="775" w:type="pct"/>
            <w:vMerge/>
            <w:hideMark/>
          </w:tcPr>
          <w:p w14:paraId="5331E74E" w14:textId="77777777" w:rsidR="00EB6D56" w:rsidRPr="009A515A" w:rsidRDefault="00EB6D56" w:rsidP="00654AD0">
            <w:pPr>
              <w:jc w:val="center"/>
              <w:rPr>
                <w:b/>
                <w:bCs/>
                <w:i/>
                <w:iCs/>
                <w:color w:val="000000" w:themeColor="text1"/>
                <w:sz w:val="20"/>
                <w:szCs w:val="20"/>
              </w:rPr>
            </w:pPr>
          </w:p>
        </w:tc>
        <w:tc>
          <w:tcPr>
            <w:tcW w:w="675" w:type="pct"/>
            <w:hideMark/>
          </w:tcPr>
          <w:p w14:paraId="3C83785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UX_7</w:t>
            </w:r>
          </w:p>
        </w:tc>
        <w:tc>
          <w:tcPr>
            <w:tcW w:w="581" w:type="pct"/>
            <w:hideMark/>
          </w:tcPr>
          <w:p w14:paraId="1AABCB9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0.687</w:t>
            </w:r>
          </w:p>
        </w:tc>
        <w:tc>
          <w:tcPr>
            <w:tcW w:w="728" w:type="pct"/>
            <w:vMerge/>
          </w:tcPr>
          <w:p w14:paraId="4BAE259D" w14:textId="77777777" w:rsidR="00EB6D56" w:rsidRPr="009A515A" w:rsidRDefault="00EB6D56" w:rsidP="00654AD0">
            <w:pPr>
              <w:jc w:val="center"/>
              <w:rPr>
                <w:b/>
                <w:bCs/>
                <w:i/>
                <w:iCs/>
                <w:color w:val="000000" w:themeColor="text1"/>
                <w:sz w:val="20"/>
                <w:szCs w:val="20"/>
              </w:rPr>
            </w:pPr>
          </w:p>
        </w:tc>
        <w:tc>
          <w:tcPr>
            <w:tcW w:w="525" w:type="pct"/>
            <w:vMerge/>
          </w:tcPr>
          <w:p w14:paraId="72E5D5FE" w14:textId="77777777" w:rsidR="00EB6D56" w:rsidRPr="009A515A" w:rsidRDefault="00EB6D56" w:rsidP="00654AD0">
            <w:pPr>
              <w:jc w:val="center"/>
              <w:rPr>
                <w:b/>
                <w:bCs/>
                <w:i/>
                <w:iCs/>
                <w:color w:val="000000" w:themeColor="text1"/>
                <w:sz w:val="20"/>
                <w:szCs w:val="20"/>
              </w:rPr>
            </w:pPr>
          </w:p>
        </w:tc>
        <w:tc>
          <w:tcPr>
            <w:tcW w:w="789" w:type="pct"/>
          </w:tcPr>
          <w:p w14:paraId="764F68E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5F7975CF"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21.7</w:t>
            </w:r>
          </w:p>
        </w:tc>
        <w:tc>
          <w:tcPr>
            <w:tcW w:w="380" w:type="pct"/>
          </w:tcPr>
          <w:p w14:paraId="51A9701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63D2188B" w14:textId="77777777" w:rsidTr="00DA757E">
        <w:tc>
          <w:tcPr>
            <w:tcW w:w="775" w:type="pct"/>
            <w:vMerge/>
            <w:hideMark/>
          </w:tcPr>
          <w:p w14:paraId="080ADB55" w14:textId="77777777" w:rsidR="00EB6D56" w:rsidRPr="009A515A" w:rsidRDefault="00EB6D56" w:rsidP="00654AD0">
            <w:pPr>
              <w:jc w:val="center"/>
              <w:rPr>
                <w:b/>
                <w:bCs/>
                <w:i/>
                <w:iCs/>
                <w:color w:val="000000" w:themeColor="text1"/>
                <w:sz w:val="20"/>
                <w:szCs w:val="20"/>
              </w:rPr>
            </w:pPr>
          </w:p>
        </w:tc>
        <w:tc>
          <w:tcPr>
            <w:tcW w:w="675" w:type="pct"/>
            <w:hideMark/>
          </w:tcPr>
          <w:p w14:paraId="238CF744"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UX_8</w:t>
            </w:r>
          </w:p>
        </w:tc>
        <w:tc>
          <w:tcPr>
            <w:tcW w:w="581" w:type="pct"/>
            <w:hideMark/>
          </w:tcPr>
          <w:p w14:paraId="71F6A5B2"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0.677</w:t>
            </w:r>
          </w:p>
        </w:tc>
        <w:tc>
          <w:tcPr>
            <w:tcW w:w="728" w:type="pct"/>
            <w:vMerge/>
          </w:tcPr>
          <w:p w14:paraId="1E3F8E22" w14:textId="77777777" w:rsidR="00EB6D56" w:rsidRPr="009A515A" w:rsidRDefault="00EB6D56" w:rsidP="00654AD0">
            <w:pPr>
              <w:jc w:val="center"/>
              <w:rPr>
                <w:b/>
                <w:bCs/>
                <w:i/>
                <w:iCs/>
                <w:color w:val="000000" w:themeColor="text1"/>
                <w:sz w:val="20"/>
                <w:szCs w:val="20"/>
              </w:rPr>
            </w:pPr>
          </w:p>
        </w:tc>
        <w:tc>
          <w:tcPr>
            <w:tcW w:w="525" w:type="pct"/>
            <w:vMerge/>
          </w:tcPr>
          <w:p w14:paraId="073C7A8F" w14:textId="77777777" w:rsidR="00EB6D56" w:rsidRPr="009A515A" w:rsidRDefault="00EB6D56" w:rsidP="00654AD0">
            <w:pPr>
              <w:jc w:val="center"/>
              <w:rPr>
                <w:b/>
                <w:bCs/>
                <w:i/>
                <w:iCs/>
                <w:color w:val="000000" w:themeColor="text1"/>
                <w:sz w:val="20"/>
                <w:szCs w:val="20"/>
              </w:rPr>
            </w:pPr>
          </w:p>
        </w:tc>
        <w:tc>
          <w:tcPr>
            <w:tcW w:w="789" w:type="pct"/>
          </w:tcPr>
          <w:p w14:paraId="3636690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0.0320</w:t>
            </w:r>
          </w:p>
        </w:tc>
        <w:tc>
          <w:tcPr>
            <w:tcW w:w="384" w:type="pct"/>
          </w:tcPr>
          <w:p w14:paraId="6067603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78E427A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C5B03AC" w14:textId="77777777" w:rsidTr="00DA757E">
        <w:tc>
          <w:tcPr>
            <w:tcW w:w="775" w:type="pct"/>
            <w:vMerge/>
            <w:hideMark/>
          </w:tcPr>
          <w:p w14:paraId="0E047579" w14:textId="77777777" w:rsidR="00EB6D56" w:rsidRPr="009A515A" w:rsidRDefault="00EB6D56" w:rsidP="00654AD0">
            <w:pPr>
              <w:jc w:val="center"/>
              <w:rPr>
                <w:b/>
                <w:bCs/>
                <w:i/>
                <w:iCs/>
                <w:color w:val="000000" w:themeColor="text1"/>
                <w:sz w:val="20"/>
                <w:szCs w:val="20"/>
              </w:rPr>
            </w:pPr>
          </w:p>
        </w:tc>
        <w:tc>
          <w:tcPr>
            <w:tcW w:w="675" w:type="pct"/>
            <w:hideMark/>
          </w:tcPr>
          <w:p w14:paraId="5C1B68C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UX_9</w:t>
            </w:r>
          </w:p>
        </w:tc>
        <w:tc>
          <w:tcPr>
            <w:tcW w:w="581" w:type="pct"/>
            <w:hideMark/>
          </w:tcPr>
          <w:p w14:paraId="228FF250"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0.703</w:t>
            </w:r>
          </w:p>
        </w:tc>
        <w:tc>
          <w:tcPr>
            <w:tcW w:w="728" w:type="pct"/>
            <w:vMerge/>
          </w:tcPr>
          <w:p w14:paraId="074FB43E" w14:textId="77777777" w:rsidR="00EB6D56" w:rsidRPr="009A515A" w:rsidRDefault="00EB6D56" w:rsidP="00654AD0">
            <w:pPr>
              <w:jc w:val="center"/>
              <w:rPr>
                <w:b/>
                <w:bCs/>
                <w:i/>
                <w:iCs/>
                <w:color w:val="000000" w:themeColor="text1"/>
                <w:sz w:val="20"/>
                <w:szCs w:val="20"/>
              </w:rPr>
            </w:pPr>
          </w:p>
        </w:tc>
        <w:tc>
          <w:tcPr>
            <w:tcW w:w="525" w:type="pct"/>
            <w:vMerge/>
          </w:tcPr>
          <w:p w14:paraId="17C26573" w14:textId="77777777" w:rsidR="00EB6D56" w:rsidRPr="009A515A" w:rsidRDefault="00EB6D56" w:rsidP="00654AD0">
            <w:pPr>
              <w:jc w:val="center"/>
              <w:rPr>
                <w:b/>
                <w:bCs/>
                <w:i/>
                <w:iCs/>
                <w:color w:val="000000" w:themeColor="text1"/>
                <w:sz w:val="20"/>
                <w:szCs w:val="20"/>
              </w:rPr>
            </w:pPr>
          </w:p>
        </w:tc>
        <w:tc>
          <w:tcPr>
            <w:tcW w:w="789" w:type="pct"/>
          </w:tcPr>
          <w:p w14:paraId="17BAA5BA"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0.0319</w:t>
            </w:r>
          </w:p>
        </w:tc>
        <w:tc>
          <w:tcPr>
            <w:tcW w:w="384" w:type="pct"/>
          </w:tcPr>
          <w:p w14:paraId="6E7485D8"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22.0</w:t>
            </w:r>
          </w:p>
        </w:tc>
        <w:tc>
          <w:tcPr>
            <w:tcW w:w="380" w:type="pct"/>
          </w:tcPr>
          <w:p w14:paraId="073F8EE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EB6D56" w:rsidRPr="009A515A" w14:paraId="20FBACB4" w14:textId="77777777" w:rsidTr="00DA757E">
        <w:tc>
          <w:tcPr>
            <w:tcW w:w="775" w:type="pct"/>
            <w:vMerge/>
            <w:hideMark/>
          </w:tcPr>
          <w:p w14:paraId="3AA8B4B4" w14:textId="77777777" w:rsidR="00EB6D56" w:rsidRPr="009A515A" w:rsidRDefault="00EB6D56" w:rsidP="00654AD0">
            <w:pPr>
              <w:jc w:val="center"/>
              <w:rPr>
                <w:b/>
                <w:bCs/>
                <w:i/>
                <w:iCs/>
                <w:color w:val="000000" w:themeColor="text1"/>
                <w:sz w:val="20"/>
                <w:szCs w:val="20"/>
              </w:rPr>
            </w:pPr>
          </w:p>
        </w:tc>
        <w:tc>
          <w:tcPr>
            <w:tcW w:w="675" w:type="pct"/>
            <w:hideMark/>
          </w:tcPr>
          <w:p w14:paraId="75292159"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UX_10</w:t>
            </w:r>
          </w:p>
        </w:tc>
        <w:tc>
          <w:tcPr>
            <w:tcW w:w="581" w:type="pct"/>
            <w:hideMark/>
          </w:tcPr>
          <w:p w14:paraId="45F149D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0.702</w:t>
            </w:r>
          </w:p>
        </w:tc>
        <w:tc>
          <w:tcPr>
            <w:tcW w:w="728" w:type="pct"/>
            <w:vMerge/>
          </w:tcPr>
          <w:p w14:paraId="54ABB120" w14:textId="77777777" w:rsidR="00EB6D56" w:rsidRPr="009A515A" w:rsidRDefault="00EB6D56" w:rsidP="00654AD0">
            <w:pPr>
              <w:jc w:val="center"/>
              <w:rPr>
                <w:b/>
                <w:bCs/>
                <w:i/>
                <w:iCs/>
                <w:color w:val="000000" w:themeColor="text1"/>
                <w:sz w:val="20"/>
                <w:szCs w:val="20"/>
              </w:rPr>
            </w:pPr>
          </w:p>
        </w:tc>
        <w:tc>
          <w:tcPr>
            <w:tcW w:w="525" w:type="pct"/>
            <w:vMerge/>
          </w:tcPr>
          <w:p w14:paraId="59B6EC8B" w14:textId="77777777" w:rsidR="00EB6D56" w:rsidRPr="009A515A" w:rsidRDefault="00EB6D56" w:rsidP="00654AD0">
            <w:pPr>
              <w:jc w:val="center"/>
              <w:rPr>
                <w:b/>
                <w:bCs/>
                <w:i/>
                <w:iCs/>
                <w:color w:val="000000" w:themeColor="text1"/>
                <w:sz w:val="20"/>
                <w:szCs w:val="20"/>
              </w:rPr>
            </w:pPr>
          </w:p>
        </w:tc>
        <w:tc>
          <w:tcPr>
            <w:tcW w:w="789" w:type="pct"/>
          </w:tcPr>
          <w:p w14:paraId="599D7B1E"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0.0321</w:t>
            </w:r>
          </w:p>
        </w:tc>
        <w:tc>
          <w:tcPr>
            <w:tcW w:w="384" w:type="pct"/>
          </w:tcPr>
          <w:p w14:paraId="098919F3"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21.9</w:t>
            </w:r>
          </w:p>
        </w:tc>
        <w:tc>
          <w:tcPr>
            <w:tcW w:w="380" w:type="pct"/>
          </w:tcPr>
          <w:p w14:paraId="6BB52FE7" w14:textId="77777777" w:rsidR="00EB6D56" w:rsidRPr="009A515A" w:rsidRDefault="00EB6D56"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511B18C3" w14:textId="77777777" w:rsidTr="00DA757E">
        <w:tc>
          <w:tcPr>
            <w:tcW w:w="775" w:type="pct"/>
            <w:vMerge w:val="restart"/>
            <w:hideMark/>
          </w:tcPr>
          <w:p w14:paraId="721D2B90"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Brand Success</w:t>
            </w:r>
          </w:p>
        </w:tc>
        <w:tc>
          <w:tcPr>
            <w:tcW w:w="675" w:type="pct"/>
            <w:hideMark/>
          </w:tcPr>
          <w:p w14:paraId="641D19AA"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BSUC_1</w:t>
            </w:r>
          </w:p>
        </w:tc>
        <w:tc>
          <w:tcPr>
            <w:tcW w:w="581" w:type="pct"/>
            <w:hideMark/>
          </w:tcPr>
          <w:p w14:paraId="4B6E6D3E"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0.661</w:t>
            </w:r>
          </w:p>
        </w:tc>
        <w:tc>
          <w:tcPr>
            <w:tcW w:w="728" w:type="pct"/>
            <w:vMerge w:val="restart"/>
          </w:tcPr>
          <w:p w14:paraId="6661BF3C" w14:textId="77777777" w:rsidR="00651853" w:rsidRPr="009A515A" w:rsidRDefault="00000000" w:rsidP="00654AD0">
            <w:pPr>
              <w:jc w:val="center"/>
            </w:pPr>
            <w:r w:rsidRPr="009A515A">
              <w:t>0.765</w:t>
            </w:r>
          </w:p>
        </w:tc>
        <w:tc>
          <w:tcPr>
            <w:tcW w:w="525" w:type="pct"/>
          </w:tcPr>
          <w:p w14:paraId="4EF24739" w14:textId="77777777" w:rsidR="00651853" w:rsidRPr="009A515A" w:rsidRDefault="00000000" w:rsidP="00654AD0">
            <w:pPr>
              <w:jc w:val="center"/>
            </w:pPr>
            <w:r w:rsidRPr="009A515A">
              <w:t>0.448</w:t>
            </w:r>
          </w:p>
        </w:tc>
        <w:tc>
          <w:tcPr>
            <w:tcW w:w="789" w:type="pct"/>
          </w:tcPr>
          <w:p w14:paraId="3FA33B2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0.0308</w:t>
            </w:r>
          </w:p>
        </w:tc>
        <w:tc>
          <w:tcPr>
            <w:tcW w:w="384" w:type="pct"/>
          </w:tcPr>
          <w:p w14:paraId="74216B7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1255AD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7F59DC00" w14:textId="77777777" w:rsidTr="00DA757E">
        <w:tc>
          <w:tcPr>
            <w:tcW w:w="775" w:type="pct"/>
            <w:vMerge/>
            <w:hideMark/>
          </w:tcPr>
          <w:p w14:paraId="1791DA31" w14:textId="77777777" w:rsidR="00B31225" w:rsidRPr="009A515A" w:rsidRDefault="00B31225" w:rsidP="00654AD0">
            <w:pPr>
              <w:jc w:val="center"/>
              <w:rPr>
                <w:b/>
                <w:bCs/>
                <w:i/>
                <w:iCs/>
                <w:color w:val="000000" w:themeColor="text1"/>
                <w:sz w:val="20"/>
                <w:szCs w:val="20"/>
              </w:rPr>
            </w:pPr>
          </w:p>
        </w:tc>
        <w:tc>
          <w:tcPr>
            <w:tcW w:w="675" w:type="pct"/>
            <w:hideMark/>
          </w:tcPr>
          <w:p w14:paraId="516C4C1D"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BSUC_2</w:t>
            </w:r>
          </w:p>
        </w:tc>
        <w:tc>
          <w:tcPr>
            <w:tcW w:w="581" w:type="pct"/>
            <w:hideMark/>
          </w:tcPr>
          <w:p w14:paraId="42B0C4DC"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0.662</w:t>
            </w:r>
          </w:p>
        </w:tc>
        <w:tc>
          <w:tcPr>
            <w:tcW w:w="728" w:type="pct"/>
            <w:vMerge/>
          </w:tcPr>
          <w:p w14:paraId="127CFAF9" w14:textId="77777777" w:rsidR="00B31225" w:rsidRPr="009A515A" w:rsidRDefault="00B31225" w:rsidP="00654AD0">
            <w:pPr>
              <w:jc w:val="center"/>
              <w:rPr>
                <w:b/>
                <w:bCs/>
                <w:i/>
                <w:iCs/>
                <w:color w:val="000000" w:themeColor="text1"/>
                <w:sz w:val="20"/>
                <w:szCs w:val="20"/>
              </w:rPr>
            </w:pPr>
          </w:p>
        </w:tc>
        <w:tc>
          <w:tcPr>
            <w:tcW w:w="525" w:type="pct"/>
          </w:tcPr>
          <w:p w14:paraId="5FB4EE22" w14:textId="77777777" w:rsidR="00651853" w:rsidRPr="009A515A" w:rsidRDefault="00000000" w:rsidP="00654AD0">
            <w:pPr>
              <w:jc w:val="center"/>
            </w:pPr>
            <w:r w:rsidRPr="009A515A">
              <w:t>0.448</w:t>
            </w:r>
          </w:p>
        </w:tc>
        <w:tc>
          <w:tcPr>
            <w:tcW w:w="789" w:type="pct"/>
          </w:tcPr>
          <w:p w14:paraId="3B2079B9"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0.0314</w:t>
            </w:r>
          </w:p>
        </w:tc>
        <w:tc>
          <w:tcPr>
            <w:tcW w:w="384" w:type="pct"/>
          </w:tcPr>
          <w:p w14:paraId="67EA9335"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21.1</w:t>
            </w:r>
          </w:p>
        </w:tc>
        <w:tc>
          <w:tcPr>
            <w:tcW w:w="380" w:type="pct"/>
          </w:tcPr>
          <w:p w14:paraId="2D1E52C3"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02F6B9A7" w14:textId="77777777" w:rsidTr="00DA757E">
        <w:tc>
          <w:tcPr>
            <w:tcW w:w="775" w:type="pct"/>
            <w:vMerge/>
            <w:hideMark/>
          </w:tcPr>
          <w:p w14:paraId="3559F20C" w14:textId="77777777" w:rsidR="00B31225" w:rsidRPr="009A515A" w:rsidRDefault="00B31225" w:rsidP="00654AD0">
            <w:pPr>
              <w:jc w:val="center"/>
              <w:rPr>
                <w:b/>
                <w:bCs/>
                <w:i/>
                <w:iCs/>
                <w:color w:val="000000" w:themeColor="text1"/>
                <w:sz w:val="20"/>
                <w:szCs w:val="20"/>
              </w:rPr>
            </w:pPr>
          </w:p>
        </w:tc>
        <w:tc>
          <w:tcPr>
            <w:tcW w:w="675" w:type="pct"/>
            <w:hideMark/>
          </w:tcPr>
          <w:p w14:paraId="56A78E8D"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BSUC_3</w:t>
            </w:r>
          </w:p>
        </w:tc>
        <w:tc>
          <w:tcPr>
            <w:tcW w:w="581" w:type="pct"/>
            <w:hideMark/>
          </w:tcPr>
          <w:p w14:paraId="7514890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0.673</w:t>
            </w:r>
          </w:p>
        </w:tc>
        <w:tc>
          <w:tcPr>
            <w:tcW w:w="728" w:type="pct"/>
            <w:vMerge/>
          </w:tcPr>
          <w:p w14:paraId="2FDA5253" w14:textId="77777777" w:rsidR="00B31225" w:rsidRPr="009A515A" w:rsidRDefault="00B31225" w:rsidP="00654AD0">
            <w:pPr>
              <w:jc w:val="center"/>
              <w:rPr>
                <w:b/>
                <w:bCs/>
                <w:i/>
                <w:iCs/>
                <w:color w:val="000000" w:themeColor="text1"/>
                <w:sz w:val="20"/>
                <w:szCs w:val="20"/>
              </w:rPr>
            </w:pPr>
          </w:p>
        </w:tc>
        <w:tc>
          <w:tcPr>
            <w:tcW w:w="525" w:type="pct"/>
          </w:tcPr>
          <w:p w14:paraId="65950035" w14:textId="77777777" w:rsidR="00651853" w:rsidRPr="009A515A" w:rsidRDefault="00000000" w:rsidP="00654AD0">
            <w:pPr>
              <w:jc w:val="center"/>
            </w:pPr>
            <w:r w:rsidRPr="009A515A">
              <w:t>0.448</w:t>
            </w:r>
          </w:p>
        </w:tc>
        <w:tc>
          <w:tcPr>
            <w:tcW w:w="789" w:type="pct"/>
          </w:tcPr>
          <w:p w14:paraId="2035EB1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0.0313</w:t>
            </w:r>
          </w:p>
        </w:tc>
        <w:tc>
          <w:tcPr>
            <w:tcW w:w="384" w:type="pct"/>
          </w:tcPr>
          <w:p w14:paraId="4F88922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55C5A08"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r w:rsidR="00B31225" w:rsidRPr="009A515A" w14:paraId="7DD00A7D" w14:textId="77777777" w:rsidTr="00DA757E">
        <w:tc>
          <w:tcPr>
            <w:tcW w:w="775" w:type="pct"/>
            <w:vMerge/>
            <w:hideMark/>
          </w:tcPr>
          <w:p w14:paraId="4E3CFFDA" w14:textId="77777777" w:rsidR="00B31225" w:rsidRPr="009A515A" w:rsidRDefault="00B31225" w:rsidP="00654AD0">
            <w:pPr>
              <w:jc w:val="center"/>
              <w:rPr>
                <w:b/>
                <w:bCs/>
                <w:i/>
                <w:iCs/>
                <w:color w:val="000000" w:themeColor="text1"/>
                <w:sz w:val="20"/>
                <w:szCs w:val="20"/>
              </w:rPr>
            </w:pPr>
          </w:p>
        </w:tc>
        <w:tc>
          <w:tcPr>
            <w:tcW w:w="675" w:type="pct"/>
            <w:hideMark/>
          </w:tcPr>
          <w:p w14:paraId="15303347"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BSUC_4</w:t>
            </w:r>
          </w:p>
        </w:tc>
        <w:tc>
          <w:tcPr>
            <w:tcW w:w="581" w:type="pct"/>
            <w:hideMark/>
          </w:tcPr>
          <w:p w14:paraId="752BF68B"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0.682</w:t>
            </w:r>
          </w:p>
        </w:tc>
        <w:tc>
          <w:tcPr>
            <w:tcW w:w="728" w:type="pct"/>
            <w:vMerge/>
          </w:tcPr>
          <w:p w14:paraId="329E24D6" w14:textId="77777777" w:rsidR="00B31225" w:rsidRPr="009A515A" w:rsidRDefault="00B31225" w:rsidP="00654AD0">
            <w:pPr>
              <w:jc w:val="center"/>
              <w:rPr>
                <w:b/>
                <w:bCs/>
                <w:i/>
                <w:iCs/>
                <w:color w:val="000000" w:themeColor="text1"/>
                <w:sz w:val="20"/>
                <w:szCs w:val="20"/>
              </w:rPr>
            </w:pPr>
          </w:p>
        </w:tc>
        <w:tc>
          <w:tcPr>
            <w:tcW w:w="525" w:type="pct"/>
          </w:tcPr>
          <w:p w14:paraId="77F8069F" w14:textId="77777777" w:rsidR="00651853" w:rsidRPr="009A515A" w:rsidRDefault="00000000" w:rsidP="00654AD0">
            <w:pPr>
              <w:jc w:val="center"/>
            </w:pPr>
            <w:r w:rsidRPr="009A515A">
              <w:t>0.448</w:t>
            </w:r>
          </w:p>
        </w:tc>
        <w:tc>
          <w:tcPr>
            <w:tcW w:w="789" w:type="pct"/>
          </w:tcPr>
          <w:p w14:paraId="0122FCA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0.0317</w:t>
            </w:r>
          </w:p>
        </w:tc>
        <w:tc>
          <w:tcPr>
            <w:tcW w:w="384" w:type="pct"/>
          </w:tcPr>
          <w:p w14:paraId="36431B96"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21.5</w:t>
            </w:r>
          </w:p>
        </w:tc>
        <w:tc>
          <w:tcPr>
            <w:tcW w:w="380" w:type="pct"/>
          </w:tcPr>
          <w:p w14:paraId="47861492" w14:textId="77777777" w:rsidR="00B31225" w:rsidRPr="009A515A" w:rsidRDefault="00B31225" w:rsidP="00654AD0">
            <w:pPr>
              <w:jc w:val="center"/>
              <w:rPr>
                <w:b/>
                <w:bCs/>
                <w:i/>
                <w:iCs/>
                <w:color w:val="000000" w:themeColor="text1"/>
                <w:sz w:val="20"/>
                <w:szCs w:val="20"/>
              </w:rPr>
            </w:pPr>
            <w:r w:rsidRPr="009A515A">
              <w:rPr>
                <w:b/>
                <w:bCs/>
                <w:i/>
                <w:iCs/>
                <w:color w:val="000000" w:themeColor="text1"/>
                <w:sz w:val="20"/>
                <w:szCs w:val="20"/>
              </w:rPr>
              <w:t>&lt;.001</w:t>
            </w:r>
          </w:p>
        </w:tc>
      </w:tr>
    </w:tbl>
    <w:p w14:paraId="312F5B5E" w14:textId="77777777" w:rsidR="003D7AFA" w:rsidRPr="009A515A" w:rsidRDefault="003D7AFA" w:rsidP="003D7AFA">
      <w:pPr>
        <w:jc w:val="both"/>
        <w:rPr>
          <w:b/>
          <w:bCs/>
          <w:i/>
          <w:iCs/>
          <w:color w:val="000000" w:themeColor="text1"/>
          <w:sz w:val="20"/>
          <w:szCs w:val="20"/>
        </w:rPr>
      </w:pPr>
      <w:r w:rsidRPr="009A515A">
        <w:rPr>
          <w:b/>
          <w:bCs/>
          <w:i/>
          <w:iCs/>
          <w:color w:val="000000" w:themeColor="text1"/>
          <w:sz w:val="20"/>
          <w:szCs w:val="20"/>
        </w:rPr>
        <w:t> </w:t>
      </w:r>
    </w:p>
    <w:p w14:paraId="00D0E5AA" w14:textId="77777777" w:rsidR="003D7AFA" w:rsidRPr="009A515A" w:rsidRDefault="003D7AFA" w:rsidP="007716D8">
      <w:pPr>
        <w:jc w:val="both"/>
        <w:rPr>
          <w:b/>
          <w:bCs/>
          <w:i/>
          <w:iCs/>
          <w:color w:val="000000" w:themeColor="text1"/>
          <w:sz w:val="20"/>
          <w:szCs w:val="20"/>
        </w:rPr>
      </w:pPr>
    </w:p>
    <w:p w14:paraId="69076D4B" w14:textId="77777777" w:rsidR="007716D8" w:rsidRPr="002B136A" w:rsidRDefault="007716D8" w:rsidP="002B136A">
      <w:pPr>
        <w:rPr>
          <w:b/>
          <w:bCs/>
          <w:i/>
          <w:iCs/>
          <w:color w:val="000000" w:themeColor="text1"/>
          <w:sz w:val="20"/>
          <w:szCs w:val="20"/>
        </w:rPr>
      </w:pPr>
      <w:r w:rsidRPr="002B136A">
        <w:rPr>
          <w:i/>
          <w:iCs/>
        </w:rPr>
        <w:t>UE: User Engagement, UX: User Experience, BSAT: Brand Satisfaction, BSUC: Brand Success</w:t>
      </w:r>
    </w:p>
    <w:p w14:paraId="5CF8BB79" w14:textId="77777777" w:rsidR="00FA6A39" w:rsidRPr="009A515A" w:rsidRDefault="005A1FB3" w:rsidP="00466DAD">
      <w:pPr>
        <w:jc w:val="both"/>
        <w:rPr>
          <w:i/>
          <w:iCs/>
          <w:color w:val="000000" w:themeColor="text1"/>
          <w:sz w:val="20"/>
          <w:szCs w:val="20"/>
        </w:rPr>
      </w:pPr>
      <w:r w:rsidRPr="009A515A">
        <w:rPr>
          <w:b/>
          <w:bCs/>
          <w:i/>
          <w:iCs/>
          <w:color w:val="000000" w:themeColor="text1"/>
          <w:sz w:val="20"/>
          <w:szCs w:val="20"/>
        </w:rPr>
        <w:t>Source:</w:t>
      </w:r>
      <w:r w:rsidRPr="009A515A">
        <w:rPr>
          <w:i/>
          <w:iCs/>
          <w:color w:val="000000" w:themeColor="text1"/>
          <w:sz w:val="20"/>
          <w:szCs w:val="20"/>
        </w:rPr>
        <w:t xml:space="preserve"> Authors</w:t>
      </w:r>
    </w:p>
    <w:p w14:paraId="46DB9194" w14:textId="77777777" w:rsidR="002B136A" w:rsidRDefault="002B136A" w:rsidP="0069183E">
      <w:pPr>
        <w:spacing w:line="360" w:lineRule="auto"/>
        <w:jc w:val="both"/>
        <w:rPr>
          <w:b/>
          <w:bCs/>
          <w:i/>
          <w:iCs/>
          <w:color w:val="000000" w:themeColor="text1"/>
        </w:rPr>
      </w:pPr>
    </w:p>
    <w:p w14:paraId="248D4C69" w14:textId="77777777" w:rsidR="0011186A" w:rsidRDefault="0011186A" w:rsidP="007648C5">
      <w:pPr>
        <w:tabs>
          <w:tab w:val="left" w:pos="426"/>
        </w:tabs>
        <w:spacing w:line="360" w:lineRule="auto"/>
        <w:jc w:val="both"/>
        <w:rPr>
          <w:b/>
          <w:bCs/>
          <w:i/>
          <w:iCs/>
          <w:color w:val="000000" w:themeColor="text1"/>
        </w:rPr>
      </w:pPr>
    </w:p>
    <w:p w14:paraId="1E09E291" w14:textId="560BFA4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5.3 Data analysis using fsQCA</w:t>
      </w:r>
    </w:p>
    <w:p w14:paraId="7C45A5AB" w14:textId="77777777" w:rsidR="00104B31" w:rsidRPr="009A515A" w:rsidRDefault="00104B31" w:rsidP="007648C5">
      <w:pPr>
        <w:tabs>
          <w:tab w:val="left" w:pos="426"/>
        </w:tabs>
        <w:spacing w:line="360" w:lineRule="auto"/>
        <w:jc w:val="both"/>
        <w:rPr>
          <w:b/>
          <w:bCs/>
          <w:i/>
          <w:iCs/>
          <w:color w:val="000000" w:themeColor="text1"/>
        </w:rPr>
      </w:pPr>
      <w:r w:rsidRPr="009A515A">
        <w:rPr>
          <w:b/>
          <w:bCs/>
          <w:i/>
          <w:iCs/>
          <w:color w:val="000000" w:themeColor="text1"/>
        </w:rPr>
        <w:t>5.3.1 Data-driven results from fsQCA</w:t>
      </w:r>
    </w:p>
    <w:p w14:paraId="16F19EE3" w14:textId="77777777" w:rsidR="007648C5" w:rsidRPr="009A515A" w:rsidRDefault="004309B6" w:rsidP="007648C5">
      <w:pPr>
        <w:tabs>
          <w:tab w:val="left" w:pos="426"/>
        </w:tabs>
        <w:spacing w:line="360" w:lineRule="auto"/>
        <w:jc w:val="both"/>
        <w:rPr>
          <w:color w:val="000000" w:themeColor="text1"/>
        </w:rPr>
      </w:pPr>
      <w:r w:rsidRPr="009A515A">
        <w:t>To analyse UE, UX, BSAT and BSUC, raw responses were calibrated (Ragin, 2008) into fuzzy-set membership scores, each expressing the degree to which a case belongs to a condition and to the outcome.</w:t>
      </w:r>
    </w:p>
    <w:p w14:paraId="357FCC41" w14:textId="77777777" w:rsidR="00201257" w:rsidRPr="009A515A" w:rsidRDefault="00201257" w:rsidP="00B379F7">
      <w:pPr>
        <w:spacing w:line="360" w:lineRule="auto"/>
        <w:ind w:firstLine="426"/>
        <w:jc w:val="both"/>
        <w:rPr>
          <w:color w:val="000000" w:themeColor="text1"/>
        </w:rPr>
      </w:pPr>
      <w:r w:rsidRPr="009A515A">
        <w:t>Calibration used three anchors: the 95th percentile for full membership (0.95), the 50th as the crossover point (0.50) and the 5th for full non-membership (0.05), which constrains scores to the 0–1 interval (Ragin, 2008; Douglas et al., 2020). This shared scale permits direct comparison of the calibrated UE, UX, BSAT and BSUC values.</w:t>
      </w:r>
    </w:p>
    <w:p w14:paraId="02CB9EED" w14:textId="77777777" w:rsidR="00201257" w:rsidRPr="009A515A" w:rsidRDefault="00201257" w:rsidP="00201257">
      <w:pPr>
        <w:jc w:val="both"/>
        <w:rPr>
          <w:color w:val="000000" w:themeColor="text1"/>
        </w:rPr>
      </w:pPr>
    </w:p>
    <w:p w14:paraId="589C9E3F" w14:textId="77777777" w:rsidR="00201257" w:rsidRPr="009A515A" w:rsidRDefault="00201257" w:rsidP="008871CF">
      <w:pPr>
        <w:autoSpaceDE w:val="0"/>
        <w:autoSpaceDN w:val="0"/>
        <w:adjustRightInd w:val="0"/>
        <w:spacing w:line="360" w:lineRule="auto"/>
        <w:rPr>
          <w:i/>
          <w:iCs/>
          <w:sz w:val="16"/>
          <w:szCs w:val="16"/>
        </w:rPr>
      </w:pPr>
      <w:r w:rsidRPr="009A515A">
        <w:rPr>
          <w:b/>
          <w:bCs/>
          <w:i/>
          <w:iCs/>
        </w:rPr>
        <w:t>Table 3. Necessity and sufficiency analysis of conditions and configurations for high brand success (BSUC)</w:t>
      </w:r>
    </w:p>
    <w:tbl>
      <w:tblPr>
        <w:tblStyle w:val="TableGrid"/>
        <w:tblW w:type="auto" w:w="0"/>
        <w:tblLook w:firstColumn="1" w:firstRow="1" w:lastColumn="0" w:lastRow="0" w:noHBand="0" w:noVBand="1" w:val="04A0"/>
      </w:tblPr>
      <w:tblGrid>
        <w:gridCol w:w="1128"/>
        <w:gridCol w:w="1128"/>
        <w:gridCol w:w="1128"/>
        <w:gridCol w:w="1128"/>
        <w:gridCol w:w="1128"/>
        <w:gridCol w:w="1128"/>
        <w:gridCol w:w="1128"/>
        <w:gridCol w:w="1128"/>
      </w:tblGrid>
      <w:tr>
        <w:tc>
          <w:tcPr>
            <w:tcW w:type="dxa" w:w="1128"/>
          </w:tcPr>
          <w:p>
            <w:r>
              <w:rPr>
                <w:b/>
                <w:bCs/>
                <w:sz w:val="18"/>
                <w:szCs w:val="20"/>
              </w:rPr>
              <w:t>Condition / configuration</w:t>
            </w:r>
          </w:p>
        </w:tc>
        <w:tc>
          <w:tcPr>
            <w:tcW w:type="dxa" w:w="1128"/>
          </w:tcPr>
          <w:p>
            <w:pPr>
              <w:jc w:val="center"/>
            </w:pPr>
            <w:r>
              <w:rPr>
                <w:b/>
                <w:bCs/>
                <w:sz w:val="18"/>
                <w:szCs w:val="20"/>
              </w:rPr>
              <w:t>BSAT</w:t>
            </w:r>
          </w:p>
        </w:tc>
        <w:tc>
          <w:tcPr>
            <w:tcW w:type="dxa" w:w="1128"/>
          </w:tcPr>
          <w:p>
            <w:pPr>
              <w:jc w:val="center"/>
            </w:pPr>
            <w:r>
              <w:rPr>
                <w:b/>
                <w:bCs/>
                <w:sz w:val="18"/>
                <w:szCs w:val="20"/>
              </w:rPr>
              <w:t>UX</w:t>
            </w:r>
          </w:p>
        </w:tc>
        <w:tc>
          <w:tcPr>
            <w:tcW w:type="dxa" w:w="1128"/>
          </w:tcPr>
          <w:p>
            <w:pPr>
              <w:jc w:val="center"/>
            </w:pPr>
            <w:r>
              <w:rPr>
                <w:b/>
                <w:bCs/>
                <w:sz w:val="18"/>
                <w:szCs w:val="20"/>
              </w:rPr>
              <w:t>UE</w:t>
            </w:r>
          </w:p>
        </w:tc>
        <w:tc>
          <w:tcPr>
            <w:tcW w:type="dxa" w:w="1128"/>
          </w:tcPr>
          <w:p>
            <w:pPr>
              <w:jc w:val="center"/>
            </w:pPr>
            <w:r>
              <w:rPr>
                <w:b/>
                <w:bCs/>
                <w:sz w:val="18"/>
                <w:szCs w:val="20"/>
              </w:rPr>
              <w:t>Consistency</w:t>
            </w:r>
          </w:p>
        </w:tc>
        <w:tc>
          <w:tcPr>
            <w:tcW w:type="dxa" w:w="1128"/>
          </w:tcPr>
          <w:p>
            <w:pPr>
              <w:jc w:val="center"/>
            </w:pPr>
            <w:r>
              <w:rPr>
                <w:b/>
                <w:bCs/>
                <w:sz w:val="18"/>
                <w:szCs w:val="20"/>
              </w:rPr>
              <w:t>Raw coverage</w:t>
            </w:r>
          </w:p>
        </w:tc>
        <w:tc>
          <w:tcPr>
            <w:tcW w:type="dxa" w:w="1128"/>
          </w:tcPr>
          <w:p>
            <w:pPr>
              <w:jc w:val="center"/>
            </w:pPr>
            <w:r>
              <w:rPr>
                <w:b/>
                <w:bCs/>
                <w:sz w:val="18"/>
                <w:szCs w:val="20"/>
              </w:rPr>
              <w:t>Unique coverage</w:t>
            </w:r>
          </w:p>
        </w:tc>
        <w:tc>
          <w:tcPr>
            <w:tcW w:type="dxa" w:w="1128"/>
          </w:tcPr>
          <w:p>
            <w:pPr>
              <w:jc w:val="center"/>
            </w:pPr>
            <w:r>
              <w:rPr>
                <w:b/>
                <w:bCs/>
                <w:sz w:val="18"/>
                <w:szCs w:val="20"/>
              </w:rPr>
              <w:t>Combined coverage</w:t>
            </w:r>
          </w:p>
        </w:tc>
      </w:tr>
      <w:tr>
        <w:tc>
          <w:tcPr>
            <w:tcW w:type="dxa" w:w="1128"/>
          </w:tcPr>
          <w:p>
            <w:r>
              <w:rPr>
                <w:b/>
                <w:bCs/>
                <w:sz w:val="18"/>
                <w:szCs w:val="20"/>
              </w:rPr>
              <w:t>BSAT × UX × UE (triadic path)</w:t>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t>0.713</w:t>
            </w:r>
          </w:p>
        </w:tc>
        <w:tc>
          <w:tcPr>
            <w:tcW w:type="dxa" w:w="1128"/>
          </w:tcPr>
          <w:p>
            <w:pPr>
              <w:jc w:val="center"/>
            </w:pPr>
            <w:r>
              <w:rPr>
                <w:b/>
                <w:bCs/>
                <w:sz w:val="18"/>
                <w:szCs w:val="20"/>
              </w:rPr>
              <w:t>0.172</w:t>
            </w:r>
          </w:p>
        </w:tc>
        <w:tc>
          <w:tcPr>
            <w:tcW w:type="dxa" w:w="1128"/>
          </w:tcPr>
          <w:p>
            <w:pPr>
              <w:jc w:val="center"/>
            </w:pPr>
            <w:r>
              <w:rPr>
                <w:b/>
                <w:bCs/>
                <w:sz w:val="18"/>
                <w:szCs w:val="20"/>
              </w:rPr>
              <w:t>-</w:t>
            </w:r>
          </w:p>
        </w:tc>
        <w:tc>
          <w:tcPr>
            <w:tcW w:type="dxa" w:w="1128"/>
          </w:tcPr>
          <w:p>
            <w:pPr>
              <w:jc w:val="center"/>
            </w:pPr>
            <w:r>
              <w:rPr>
                <w:b/>
                <w:bCs/>
                <w:sz w:val="18"/>
                <w:szCs w:val="20"/>
              </w:rPr>
              <w:t>0.305</w:t>
            </w:r>
          </w:p>
        </w:tc>
      </w:tr>
      <w:tr>
        <w:tc>
          <w:tcPr>
            <w:tcW w:type="dxa" w:w="1128"/>
          </w:tcPr>
          <w:p>
            <w:r>
              <w:rPr>
                <w:b/>
                <w:bCs/>
                <w:sz w:val="18"/>
                <w:szCs w:val="20"/>
              </w:rPr>
              <w:t>BSAT × UE</w:t>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t>0.669</w:t>
            </w:r>
          </w:p>
        </w:tc>
        <w:tc>
          <w:tcPr>
            <w:tcW w:type="dxa" w:w="1128"/>
          </w:tcPr>
          <w:p>
            <w:pPr>
              <w:jc w:val="center"/>
            </w:pPr>
            <w:r>
              <w:rPr>
                <w:b/>
                <w:bCs/>
                <w:sz w:val="18"/>
                <w:szCs w:val="20"/>
              </w:rPr>
              <w:t>0.241</w:t>
            </w:r>
          </w:p>
        </w:tc>
        <w:tc>
          <w:tcPr>
            <w:tcW w:type="dxa" w:w="1128"/>
          </w:tcPr>
          <w:p>
            <w:pPr>
              <w:jc w:val="center"/>
            </w:pPr>
            <w:r>
              <w:rPr>
                <w:b/>
                <w:bCs/>
                <w:sz w:val="18"/>
                <w:szCs w:val="20"/>
              </w:rPr>
              <w:t>0.069</w:t>
            </w:r>
          </w:p>
        </w:tc>
        <w:tc>
          <w:tcPr>
            <w:tcW w:type="dxa" w:w="1128"/>
          </w:tcPr>
          <w:p>
            <w:pPr>
              <w:jc w:val="center"/>
            </w:pPr>
            <w:r>
              <w:rPr>
                <w:b/>
                <w:bCs/>
                <w:sz w:val="18"/>
                <w:szCs w:val="20"/>
              </w:rPr>
              <w:t>0.295</w:t>
            </w:r>
          </w:p>
        </w:tc>
      </w:tr>
      <w:tr>
        <w:tc>
          <w:tcPr>
            <w:tcW w:type="dxa" w:w="1128"/>
          </w:tcPr>
          <w:p>
            <w:r>
              <w:rPr>
                <w:b/>
                <w:bCs/>
                <w:sz w:val="18"/>
                <w:szCs w:val="20"/>
              </w:rPr>
              <w:t>BSAT × UX</w:t>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t>0.650</w:t>
            </w:r>
          </w:p>
        </w:tc>
        <w:tc>
          <w:tcPr>
            <w:tcW w:type="dxa" w:w="1128"/>
          </w:tcPr>
          <w:p>
            <w:pPr>
              <w:jc w:val="center"/>
            </w:pPr>
            <w:r>
              <w:rPr>
                <w:b/>
                <w:bCs/>
                <w:sz w:val="18"/>
                <w:szCs w:val="20"/>
              </w:rPr>
              <w:t>0.208</w:t>
            </w:r>
          </w:p>
        </w:tc>
        <w:tc>
          <w:tcPr>
            <w:tcW w:type="dxa" w:w="1128"/>
          </w:tcPr>
          <w:p>
            <w:pPr>
              <w:jc w:val="center"/>
            </w:pPr>
            <w:r>
              <w:rPr>
                <w:b/>
                <w:bCs/>
                <w:sz w:val="18"/>
                <w:szCs w:val="20"/>
              </w:rPr>
              <w:t>0.036</w:t>
            </w:r>
          </w:p>
        </w:tc>
        <w:tc>
          <w:tcPr>
            <w:tcW w:type="dxa" w:w="1128"/>
          </w:tcPr>
          <w:p>
            <w:pPr>
              <w:jc w:val="center"/>
            </w:pPr>
            <w:r>
              <w:rPr>
                <w:b/>
                <w:bCs/>
                <w:sz w:val="18"/>
                <w:szCs w:val="20"/>
              </w:rPr>
              <w:t>0.246</w:t>
            </w:r>
          </w:p>
        </w:tc>
      </w:tr>
      <w:tr>
        <w:tc>
          <w:tcPr>
            <w:tcW w:type="dxa" w:w="1128"/>
          </w:tcPr>
          <w:p>
            <w:r>
              <w:rPr>
                <w:b/>
                <w:bCs/>
                <w:sz w:val="18"/>
                <w:szCs w:val="20"/>
              </w:rPr>
              <w:t>UX × UE</w:t>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t>●</w:t>
            </w:r>
          </w:p>
        </w:tc>
        <w:tc>
          <w:tcPr>
            <w:tcW w:type="dxa" w:w="1128"/>
          </w:tcPr>
          <w:p>
            <w:pPr>
              <w:jc w:val="center"/>
            </w:pPr>
            <w:r>
              <w:rPr>
                <w:b/>
                <w:bCs/>
                <w:sz w:val="18"/>
                <w:szCs w:val="20"/>
              </w:rPr>
              <w:t>0.600</w:t>
            </w:r>
          </w:p>
        </w:tc>
        <w:tc>
          <w:tcPr>
            <w:tcW w:type="dxa" w:w="1128"/>
          </w:tcPr>
          <w:p>
            <w:pPr>
              <w:jc w:val="center"/>
            </w:pPr>
            <w:r>
              <w:rPr>
                <w:b/>
                <w:bCs/>
                <w:sz w:val="18"/>
                <w:szCs w:val="20"/>
              </w:rPr>
              <w:t>0.219</w:t>
            </w:r>
          </w:p>
        </w:tc>
        <w:tc>
          <w:tcPr>
            <w:tcW w:type="dxa" w:w="1128"/>
          </w:tcPr>
          <w:p>
            <w:pPr>
              <w:jc w:val="center"/>
            </w:pPr>
            <w:r>
              <w:rPr>
                <w:b/>
                <w:bCs/>
                <w:sz w:val="18"/>
                <w:szCs w:val="20"/>
              </w:rPr>
              <w:t>0.046</w:t>
            </w:r>
          </w:p>
        </w:tc>
        <w:tc>
          <w:tcPr>
            <w:tcW w:type="dxa" w:w="1128"/>
          </w:tcPr>
          <w:p>
            <w:pPr>
              <w:jc w:val="center"/>
            </w:pPr>
            <w:r>
              <w:rPr>
                <w:b/>
                <w:bCs/>
                <w:sz w:val="18"/>
                <w:szCs w:val="20"/>
              </w:rPr>
              <w:t>0.181</w:t>
            </w:r>
          </w:p>
        </w:tc>
      </w:tr>
      <w:tr>
        <w:tc>
          <w:tcPr>
            <w:tcW w:type="dxa" w:w="1128"/>
          </w:tcPr>
          <w:p>
            <w:r>
              <w:rPr>
                <w:b/>
                <w:bCs/>
                <w:sz w:val="18"/>
                <w:szCs w:val="20"/>
              </w:rPr>
              <w:t>BSAT (single condition)</w:t>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r>
          </w:p>
        </w:tc>
        <w:tc>
          <w:tcPr>
            <w:tcW w:type="dxa" w:w="1128"/>
          </w:tcPr>
          <w:p>
            <w:pPr>
              <w:jc w:val="center"/>
            </w:pPr>
            <w:r>
              <w:rPr>
                <w:b/>
                <w:bCs/>
                <w:sz w:val="18"/>
                <w:szCs w:val="20"/>
              </w:rPr>
              <w:t>0.410</w:t>
            </w:r>
          </w:p>
        </w:tc>
        <w:tc>
          <w:tcPr>
            <w:tcW w:type="dxa" w:w="1128"/>
          </w:tcPr>
          <w:p>
            <w:pPr>
              <w:jc w:val="center"/>
            </w:pPr>
            <w:r>
              <w:rPr>
                <w:b/>
                <w:bCs/>
                <w:sz w:val="18"/>
                <w:szCs w:val="20"/>
              </w:rPr>
              <w:t>0.368</w:t>
            </w:r>
          </w:p>
        </w:tc>
        <w:tc>
          <w:tcPr>
            <w:tcW w:type="dxa" w:w="1128"/>
          </w:tcPr>
          <w:p>
            <w:pPr>
              <w:jc w:val="center"/>
            </w:pPr>
            <w:r>
              <w:rPr>
                <w:b/>
                <w:bCs/>
                <w:sz w:val="18"/>
                <w:szCs w:val="20"/>
              </w:rPr>
              <w:t>-</w:t>
            </w:r>
          </w:p>
        </w:tc>
        <w:tc>
          <w:tcPr>
            <w:tcW w:type="dxa" w:w="1128"/>
          </w:tcPr>
          <w:p>
            <w:pPr>
              <w:jc w:val="center"/>
            </w:pPr>
            <w:r>
              <w:rPr>
                <w:b/>
                <w:bCs/>
                <w:sz w:val="18"/>
                <w:szCs w:val="20"/>
              </w:rPr>
              <w:t>0.086</w:t>
            </w:r>
          </w:p>
        </w:tc>
      </w:tr>
      <w:tr>
        <w:tc>
          <w:tcPr>
            <w:tcW w:type="dxa" w:w="1128"/>
          </w:tcPr>
          <w:p>
            <w:r>
              <w:rPr>
                <w:b/>
                <w:bCs/>
                <w:sz w:val="18"/>
                <w:szCs w:val="20"/>
              </w:rPr>
              <w:t>UE (single condition)</w:t>
            </w:r>
          </w:p>
        </w:tc>
        <w:tc>
          <w:tcPr>
            <w:tcW w:type="dxa" w:w="1128"/>
          </w:tcPr>
          <w:p>
            <w:pPr>
              <w:jc w:val="center"/>
            </w:pPr>
            <w:r>
              <w:rPr>
                <w:b/>
                <w:bCs/>
                <w:sz w:val="18"/>
                <w:szCs w:val="20"/>
              </w:rPr>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t>0.373</w:t>
            </w:r>
          </w:p>
        </w:tc>
        <w:tc>
          <w:tcPr>
            <w:tcW w:type="dxa" w:w="1128"/>
          </w:tcPr>
          <w:p>
            <w:pPr>
              <w:jc w:val="center"/>
            </w:pPr>
            <w:r>
              <w:rPr>
                <w:b/>
                <w:bCs/>
                <w:sz w:val="18"/>
                <w:szCs w:val="20"/>
              </w:rPr>
              <w:t>0.349</w:t>
            </w:r>
          </w:p>
        </w:tc>
        <w:tc>
          <w:tcPr>
            <w:tcW w:type="dxa" w:w="1128"/>
          </w:tcPr>
          <w:p>
            <w:pPr>
              <w:jc w:val="center"/>
            </w:pPr>
            <w:r>
              <w:rPr>
                <w:b/>
                <w:bCs/>
                <w:sz w:val="18"/>
                <w:szCs w:val="20"/>
              </w:rPr>
              <w:t>-</w:t>
            </w:r>
          </w:p>
        </w:tc>
        <w:tc>
          <w:tcPr>
            <w:tcW w:type="dxa" w:w="1128"/>
          </w:tcPr>
          <w:p>
            <w:pPr>
              <w:jc w:val="center"/>
            </w:pPr>
            <w:r>
              <w:rPr>
                <w:b/>
                <w:bCs/>
                <w:sz w:val="18"/>
                <w:szCs w:val="20"/>
              </w:rPr>
              <w:t>0.084</w:t>
            </w:r>
          </w:p>
        </w:tc>
      </w:tr>
      <w:tr>
        <w:tc>
          <w:tcPr>
            <w:tcW w:type="dxa" w:w="1128"/>
          </w:tcPr>
          <w:p>
            <w:r>
              <w:rPr>
                <w:b/>
                <w:bCs/>
                <w:sz w:val="18"/>
                <w:szCs w:val="20"/>
              </w:rPr>
              <w:t>UX (single condition)</w:t>
            </w:r>
          </w:p>
        </w:tc>
        <w:tc>
          <w:tcPr>
            <w:tcW w:type="dxa" w:w="1128"/>
          </w:tcPr>
          <w:p>
            <w:pPr>
              <w:jc w:val="center"/>
            </w:pPr>
            <w:r>
              <w:rPr>
                <w:b/>
                <w:bCs/>
                <w:sz w:val="18"/>
                <w:szCs w:val="20"/>
              </w:rPr>
            </w:r>
          </w:p>
        </w:tc>
        <w:tc>
          <w:tcPr>
            <w:tcW w:type="dxa" w:w="1128"/>
          </w:tcPr>
          <w:p>
            <w:pPr>
              <w:jc w:val="center"/>
            </w:pPr>
            <w:r>
              <w:rPr>
                <w:b/>
                <w:bCs/>
                <w:sz w:val="18"/>
                <w:szCs w:val="20"/>
              </w:rPr>
              <w:t>●</w:t>
            </w:r>
          </w:p>
        </w:tc>
        <w:tc>
          <w:tcPr>
            <w:tcW w:type="dxa" w:w="1128"/>
          </w:tcPr>
          <w:p>
            <w:pPr>
              <w:jc w:val="center"/>
            </w:pPr>
            <w:r>
              <w:rPr>
                <w:b/>
                <w:bCs/>
                <w:sz w:val="18"/>
                <w:szCs w:val="20"/>
              </w:rPr>
            </w:r>
          </w:p>
        </w:tc>
        <w:tc>
          <w:tcPr>
            <w:tcW w:type="dxa" w:w="1128"/>
          </w:tcPr>
          <w:p>
            <w:pPr>
              <w:jc w:val="center"/>
            </w:pPr>
            <w:r>
              <w:rPr>
                <w:b/>
                <w:bCs/>
                <w:sz w:val="18"/>
                <w:szCs w:val="20"/>
              </w:rPr>
              <w:t>0.362</w:t>
            </w:r>
          </w:p>
        </w:tc>
        <w:tc>
          <w:tcPr>
            <w:tcW w:type="dxa" w:w="1128"/>
          </w:tcPr>
          <w:p>
            <w:pPr>
              <w:jc w:val="center"/>
            </w:pPr>
            <w:r>
              <w:rPr>
                <w:b/>
                <w:bCs/>
                <w:sz w:val="18"/>
                <w:szCs w:val="20"/>
              </w:rPr>
              <w:t>0.349</w:t>
            </w:r>
          </w:p>
        </w:tc>
        <w:tc>
          <w:tcPr>
            <w:tcW w:type="dxa" w:w="1128"/>
          </w:tcPr>
          <w:p>
            <w:pPr>
              <w:jc w:val="center"/>
            </w:pPr>
            <w:r>
              <w:rPr>
                <w:b/>
                <w:bCs/>
                <w:sz w:val="18"/>
                <w:szCs w:val="20"/>
              </w:rPr>
              <w:t>-</w:t>
            </w:r>
          </w:p>
        </w:tc>
        <w:tc>
          <w:tcPr>
            <w:tcW w:type="dxa" w:w="1128"/>
          </w:tcPr>
          <w:p>
            <w:pPr>
              <w:jc w:val="center"/>
            </w:pPr>
            <w:r>
              <w:rPr>
                <w:b/>
                <w:bCs/>
                <w:sz w:val="18"/>
                <w:szCs w:val="20"/>
              </w:rPr>
              <w:t>0.084</w:t>
            </w:r>
          </w:p>
        </w:tc>
      </w:tr>
    </w:tbl>
    <w:p w14:paraId="518E6D0A" w14:textId="77777777" w:rsidR="00B379F7" w:rsidRPr="009A515A" w:rsidRDefault="00B379F7" w:rsidP="00B379F7">
      <w:pPr>
        <w:jc w:val="both"/>
        <w:rPr>
          <w:i/>
          <w:iCs/>
          <w:color w:val="000000" w:themeColor="text1"/>
          <w:sz w:val="20"/>
          <w:szCs w:val="20"/>
        </w:rPr>
      </w:pPr>
      <w:r w:rsidRPr="009A515A">
        <w:t xml:space="preserve">User Experience (UX), User Engagement (UE), Brand Satisfaction (BSAT), and Brand Success (BSUC) </w:t>
      </w:r>
    </w:p>
    <w:p w14:paraId="5FF9F1CC" w14:textId="77777777" w:rsidR="00A731C8" w:rsidRPr="009A515A" w:rsidRDefault="00DD5D63" w:rsidP="00B379F7">
      <w:pPr>
        <w:autoSpaceDE w:val="0"/>
        <w:autoSpaceDN w:val="0"/>
        <w:adjustRightInd w:val="0"/>
        <w:spacing w:line="360" w:lineRule="auto"/>
        <w:rPr>
          <w:rFonts w:eastAsiaTheme="majorEastAsia"/>
          <w:i/>
          <w:iCs/>
          <w:sz w:val="20"/>
          <w:szCs w:val="20"/>
          <w:lang w:val="en-US"/>
        </w:rPr>
      </w:pPr>
      <w:r w:rsidRPr="009A515A">
        <w:rPr>
          <w:rFonts w:eastAsiaTheme="majorEastAsia"/>
          <w:i/>
          <w:iCs/>
          <w:sz w:val="20"/>
          <w:szCs w:val="20"/>
        </w:rPr>
        <w:t>Note: Model BSUC = f (BSAT, UX, UE). ● = condition present in the configuration; blank = "don’t care" (condition irrelevant for that configuration). Unique coverage is reported for the three sufficient configurations of the intermediate solution. Overall solution coverage: 0.323827; overall solution consistency: 0.756327. A condition qualifies as necessary only where consistency exceeds 0.90.</w:t>
        <w:tab/>
        <w:t>Source: Authors</w:t>
      </w:r>
    </w:p>
    <w:p w14:paraId="12BDFECC" w14:textId="77777777" w:rsidR="002066CD" w:rsidRPr="009A515A" w:rsidRDefault="002066CD" w:rsidP="009C6E49">
      <w:pPr>
        <w:jc w:val="both"/>
        <w:rPr>
          <w:color w:val="000000" w:themeColor="text1"/>
        </w:rPr>
      </w:pPr>
    </w:p>
    <w:p w14:paraId="6389AE23" w14:textId="652E7D9C" w:rsidR="005170CF" w:rsidRPr="009A515A" w:rsidRDefault="009D2FA9" w:rsidP="008871CF">
      <w:pPr>
        <w:spacing w:line="360" w:lineRule="auto"/>
        <w:ind w:firstLine="426"/>
        <w:jc w:val="both"/>
        <w:rPr>
          <w:color w:val="000000" w:themeColor="text1"/>
        </w:rPr>
      </w:pPr>
      <w:r w:rsidRPr="009A515A">
        <w:t>Table 3 reports the intermediate solution for BSUC = f(BSAT, UX, UE). Three two-condition configurations—BSAT × UX, BSAT × UE and UX × UE—are each sufficient for high brand success and together account for approximately 32% of the outcome, at an overall solution consistency of 0.756.</w:t>
      </w:r>
    </w:p>
    <w:p w14:paraId="4177F0DE" w14:textId="77777777" w:rsidR="009D2FA9" w:rsidRPr="009A515A" w:rsidRDefault="00AF1DC4" w:rsidP="008871CF">
      <w:pPr>
        <w:spacing w:line="360" w:lineRule="auto"/>
        <w:ind w:firstLine="426"/>
        <w:jc w:val="both"/>
        <w:rPr>
          <w:color w:val="000000" w:themeColor="text1"/>
        </w:rPr>
      </w:pPr>
      <w:r w:rsidRPr="009A515A">
        <w:t>In the model (Figure 2), UX, UE and BSAT act as the antecedent conditions for BSUC. The subset–superset analysis establishes which combinations are jointly sufficient for high brand success rather than estimating a single directional path, which anchors the conceptual model in the empirical configurations.</w:t>
      </w:r>
    </w:p>
    <w:p w14:paraId="56CA2DFC" w14:textId="77777777" w:rsidR="005E0F58" w:rsidRPr="009A515A" w:rsidRDefault="005E0F58" w:rsidP="005208D3">
      <w:pPr>
        <w:jc w:val="both"/>
        <w:rPr>
          <w:i/>
          <w:iCs/>
          <w:color w:val="000000" w:themeColor="text1"/>
        </w:rPr>
      </w:pPr>
    </w:p>
    <w:p w14:paraId="24117413" w14:textId="77777777" w:rsidR="00581E44" w:rsidRPr="009A515A" w:rsidRDefault="00581E44" w:rsidP="00112445">
      <w:pPr>
        <w:spacing w:line="360" w:lineRule="auto"/>
        <w:jc w:val="both"/>
        <w:rPr>
          <w:color w:val="000000" w:themeColor="text1"/>
          <w:sz w:val="20"/>
          <w:szCs w:val="20"/>
        </w:rPr>
      </w:pPr>
    </w:p>
    <w:p w14:paraId="4C9EB1E1" w14:textId="7AD83FBE" w:rsidR="00581E44" w:rsidRPr="009A515A" w:rsidRDefault="00581E44" w:rsidP="00ED44A2">
      <w:pPr>
        <w:spacing w:line="360" w:lineRule="auto"/>
        <w:ind w:firstLine="426"/>
        <w:jc w:val="both"/>
        <w:rPr>
          <w:color w:val="000000" w:themeColor="text1"/>
        </w:rPr>
      </w:pPr>
      <w:r w:rsidRPr="009A515A">
        <w:t>The configurational results demonstrate equifinality: several distinct paths lead to the same outcome (Ragin, 2008). No single factor—BSAT, UX or UE—is necessary in isolation; it is their interaction that drives brand outcomes in immersive digital environments.</w:t>
      </w:r>
    </w:p>
    <w:p w14:paraId="7F1AD3D2" w14:textId="77777777" w:rsidR="00596F8F" w:rsidRPr="009A515A" w:rsidRDefault="00581E44" w:rsidP="00596F8F">
      <w:pPr>
        <w:spacing w:line="360" w:lineRule="auto"/>
        <w:ind w:firstLine="426"/>
        <w:jc w:val="both"/>
        <w:rPr>
          <w:color w:val="000000" w:themeColor="text1"/>
        </w:rPr>
      </w:pPr>
      <w:r w:rsidRPr="009A515A">
        <w:t>Each sufficient path carries a distinct substantive meaning. BSAT × UX delivers brand success even without strong engagement, because satisfied users with positive immersive experiences form lasting relationships (Bilgihan et al., 2024). BSAT × UE combines satisfaction with active participation, lifting loyalty and advocacy. UX × UE indicates that immersive, interactive environments yield favourable outcomes even without reported satisfaction, which supports Flow Theory (Csikszentmihalyi, 1990).</w:t>
      </w:r>
    </w:p>
    <w:p w14:paraId="433D2809" w14:textId="140490A5" w:rsidR="00596F8F" w:rsidRPr="009A515A" w:rsidRDefault="00581E44" w:rsidP="00596F8F">
      <w:pPr>
        <w:spacing w:line="360" w:lineRule="auto"/>
        <w:ind w:firstLine="426"/>
        <w:jc w:val="both"/>
        <w:rPr>
          <w:color w:val="000000" w:themeColor="text1"/>
        </w:rPr>
      </w:pPr>
      <w:r w:rsidRPr="009A515A">
        <w:t>The subset–superset analysis broadens this picture. The triadic path (BSAT × UX × UE) records the highest consistency and combined coverage: satisfied, engaged and immersed users raise brand success to its peak, consistent with service-dominant logic and value co-creation. The remaining paths afford strategic latitude, since satisfaction combined with either experience or engagement is sufficient, allowing brands to tailor strategies to their strengths, while UX × UE, despite lower consistency, supports immersive participatory experiences (Shin, 2019).</w:t>
      </w:r>
    </w:p>
    <w:p w14:paraId="29E1475C" w14:textId="23937A02" w:rsidR="00112445" w:rsidRPr="00EF6F71" w:rsidRDefault="00104B31" w:rsidP="004A788B">
      <w:pPr>
        <w:spacing w:line="360" w:lineRule="auto"/>
        <w:jc w:val="both"/>
        <w:rPr>
          <w:color w:val="000000" w:themeColor="text1"/>
        </w:rPr>
      </w:pPr>
      <w:r w:rsidRPr="009A515A">
        <w:rPr>
          <w:b/>
          <w:bCs/>
          <w:i/>
          <w:iCs/>
          <w:color w:val="000000" w:themeColor="text1"/>
        </w:rPr>
        <w:t>5.3.2 Necessity analysis</w:t>
      </w:r>
    </w:p>
    <w:p w14:paraId="427B5011" w14:textId="34CCD0A5" w:rsidR="00112445" w:rsidRPr="009A515A" w:rsidRDefault="00AE1AAA" w:rsidP="00732C9D">
      <w:pPr>
        <w:spacing w:line="360" w:lineRule="auto"/>
        <w:jc w:val="both"/>
        <w:rPr>
          <w:color w:val="000000" w:themeColor="text1"/>
        </w:rPr>
      </w:pPr>
      <w:r w:rsidRPr="00AE1AAA">
        <w:t>Necessity analysis establishes whether a condition must be present for the outcome to occur; a condition qualifies as necessary only if its consistency exceeds 0.90 (Schneider and Wagemann, 2012). As Table 3 shows, none of the single conditions approaches that threshold. High brand success therefore depends on combinations rather than on any individually essential condition, which motivates the sufficiency analysis.</w:t>
      </w:r>
    </w:p>
    <w:p w14:paraId="0FBB6622" w14:textId="77777777" w:rsidR="00316E6B" w:rsidRPr="009A515A" w:rsidRDefault="00316E6B" w:rsidP="00732C9D">
      <w:pPr>
        <w:spacing w:line="360" w:lineRule="auto"/>
        <w:jc w:val="both"/>
        <w:rPr>
          <w:color w:val="000000" w:themeColor="text1"/>
        </w:rPr>
      </w:pPr>
    </w:p>
    <w:p w14:paraId="2349E48B" w14:textId="77777777" w:rsidR="00F3782F" w:rsidRPr="009A515A" w:rsidRDefault="00C30BB3" w:rsidP="00732C9D">
      <w:pPr>
        <w:spacing w:line="360" w:lineRule="auto"/>
        <w:jc w:val="both"/>
        <w:rPr>
          <w:color w:val="000000" w:themeColor="text1"/>
        </w:rPr>
      </w:pPr>
      <w:r w:rsidRPr="009A515A">
        <w:rPr>
          <w:b/>
          <w:bCs/>
          <w:i/>
          <w:iCs/>
          <w:color w:val="000000" w:themeColor="text1"/>
        </w:rPr>
        <w:t>5.3.3 Sufficiency analysis</w:t>
      </w:r>
    </w:p>
    <w:p w14:paraId="64D17931" w14:textId="69B83671" w:rsidR="00112445" w:rsidRPr="009A515A" w:rsidRDefault="00F3782F" w:rsidP="00112445">
      <w:pPr>
        <w:spacing w:line="360" w:lineRule="auto"/>
        <w:jc w:val="both"/>
        <w:rPr>
          <w:color w:val="000000" w:themeColor="text1"/>
        </w:rPr>
      </w:pPr>
      <w:r w:rsidRPr="009A515A">
        <w:t>The sufficiency analysis identifies the configurations that are jointly sufficient. UE, UX and BSAT were entered into the truth table with consistency and frequency thresholds applied (Ragin, 2008; Schneider and Wagemann, 2012). As Table 3 reports, brand satisfaction appears in every high-consistency sufficient path, whereas engagement and experience contribute in combination rather than in isolation—a pattern consistent with prior evidence on engagement–loyalty links (Jeong and Kim, 2019) and social-media effects on customer equity (Ebrahim, 2020).</w:t>
      </w:r>
    </w:p>
    <w:p w14:paraId="3969A90C" w14:textId="77777777" w:rsidR="003F0E63" w:rsidRPr="009A515A" w:rsidRDefault="007648C5" w:rsidP="007648C5">
      <w:pPr>
        <w:tabs>
          <w:tab w:val="left" w:pos="426"/>
        </w:tabs>
        <w:spacing w:line="360" w:lineRule="auto"/>
        <w:jc w:val="both"/>
        <w:rPr>
          <w:color w:val="000000" w:themeColor="text1"/>
        </w:rPr>
      </w:pPr>
      <w:r w:rsidRPr="009A515A">
        <w:t>User engagement in this setting is multifaceted—asset trading, event attendance, social interaction and content creation—and reflects psychological, social and experiential motivations that the UE and UX constructs capture rather than platform-specific variables.</w:t>
      </w:r>
    </w:p>
    <w:p w14:paraId="2587008F" w14:textId="77777777" w:rsidR="004B0CFD" w:rsidRPr="009A515A" w:rsidRDefault="004B0CFD" w:rsidP="004B0CFD">
      <w:pPr>
        <w:spacing w:line="360" w:lineRule="auto"/>
        <w:jc w:val="both"/>
        <w:rPr>
          <w:color w:val="000000" w:themeColor="text1"/>
        </w:rPr>
      </w:pPr>
    </w:p>
    <w:p w14:paraId="472D4790" w14:textId="77777777" w:rsidR="00651853" w:rsidRPr="00470F70" w:rsidRDefault="00000000">
      <w:pPr>
        <w:rPr>
          <w:b/>
          <w:bCs/>
        </w:rPr>
      </w:pPr>
      <w:r w:rsidRPr="00470F70">
        <w:rPr>
          <w:b/>
          <w:bCs/>
        </w:rPr>
        <w:t>5.4 Hypothesis evaluation</w:t>
      </w:r>
    </w:p>
    <w:p w14:paraId="2F1F4272" w14:textId="77777777" w:rsidR="00651853" w:rsidRPr="009A515A" w:rsidRDefault="00000000" w:rsidP="004A788B">
      <w:pPr>
        <w:spacing w:line="360" w:lineRule="auto"/>
        <w:jc w:val="both"/>
      </w:pPr>
      <w:r w:rsidRPr="009A515A">
        <w:t>fsQCA tests sufficiency rather than net linear effects, so the hypotheses are evaluated configurationally against Table 3. Consistent with the necessity result, user engagement and user experience are not sufficient in isolation; they support brand success only in combination, which supports H1 and H2 within sufficient configurations. Brand satisfaction appears in every high-consistency path and records the highest single-condition consistency, indicating the central, mediation-consistent role posited in H3. The presence of three sufficient configurations rather than one necessary condition supports the equifinality proposition (P1). A formal bootstrap mediation test would provide a useful complement.</w:t>
      </w:r>
    </w:p>
    <w:p w14:paraId="7CCE7D31" w14:textId="77777777" w:rsidR="001E09DE" w:rsidRPr="009A515A" w:rsidRDefault="001E09DE" w:rsidP="002F08A5">
      <w:pPr>
        <w:spacing w:line="360" w:lineRule="auto"/>
        <w:jc w:val="both"/>
      </w:pPr>
    </w:p>
    <w:p w14:paraId="60D3D6D2" w14:textId="77777777" w:rsidR="00CF20F6" w:rsidRDefault="00CF20F6" w:rsidP="007648C5">
      <w:pPr>
        <w:spacing w:line="360" w:lineRule="auto"/>
        <w:jc w:val="both"/>
        <w:rPr>
          <w:b/>
          <w:bCs/>
          <w:color w:val="000000" w:themeColor="text1"/>
        </w:rPr>
      </w:pPr>
    </w:p>
    <w:p w14:paraId="4E2EF3CF" w14:textId="2FF18DA6" w:rsidR="007648C5" w:rsidRPr="009A515A" w:rsidRDefault="00CE1753" w:rsidP="007648C5">
      <w:pPr>
        <w:spacing w:line="360" w:lineRule="auto"/>
        <w:jc w:val="both"/>
        <w:rPr>
          <w:b/>
          <w:bCs/>
          <w:color w:val="000000" w:themeColor="text1"/>
        </w:rPr>
      </w:pPr>
      <w:r w:rsidRPr="009A515A">
        <w:rPr>
          <w:b/>
          <w:bCs/>
          <w:color w:val="000000" w:themeColor="text1"/>
        </w:rPr>
        <w:t>6. Discussion</w:t>
      </w:r>
    </w:p>
    <w:p w14:paraId="7A4C3A31" w14:textId="77777777" w:rsidR="00B4046B" w:rsidRPr="009A515A" w:rsidRDefault="00B4046B" w:rsidP="007648C5">
      <w:pPr>
        <w:spacing w:line="360" w:lineRule="auto"/>
        <w:jc w:val="both"/>
        <w:rPr>
          <w:b/>
          <w:bCs/>
          <w:color w:val="000000" w:themeColor="text1"/>
        </w:rPr>
      </w:pPr>
      <w:r w:rsidRPr="009A515A">
        <w:t>The fsQCA findings clarify how combinations of UE, UX and BSAT contribute to brand success in the metaverse and delineate the principal pathways to favourable outcomes.</w:t>
      </w:r>
    </w:p>
    <w:p w14:paraId="2D8738D2" w14:textId="77777777" w:rsidR="00DE541C" w:rsidRDefault="00DE541C" w:rsidP="00DE541C">
      <w:pPr>
        <w:spacing w:line="360" w:lineRule="auto"/>
        <w:ind w:firstLine="360"/>
        <w:jc w:val="both"/>
      </w:pPr>
      <w:r>
        <w:t>The BSAT × UX configuration is substantively important: satisfied users who perceive a high-quality immersive experience become loyal advocates, consistent with prior research linking satisfaction, experience and emotional connection (Thaichon et al., 2022; Bilgihan et al., 2024). Brands should therefore prioritise seamless immersive experiences while addressing ethical concerns such as data-privacy risks and excessive use.</w:t>
      </w:r>
    </w:p>
    <w:p w14:paraId="379BA735" w14:textId="77777777" w:rsidR="00DE541C" w:rsidRDefault="00DE541C" w:rsidP="00DE541C">
      <w:pPr>
        <w:spacing w:line="360" w:lineRule="auto"/>
        <w:ind w:firstLine="360"/>
        <w:jc w:val="both"/>
      </w:pPr>
      <w:r>
        <w:t>BSAT × UE was similarly strong, echoing established engagement–equity links (Jeong and Kim, 2019): brands should promote gamified and co-creation activities that deepen engagement without compromising satisfaction. UX × UE, although less consistent, indicates that engagement is best achieved where experience quality is high, even when satisfaction is not reported, in line with the challenge–skill balance (Csikszentmihalyi, 1990; Shin, 2019).</w:t>
      </w:r>
    </w:p>
    <w:p w14:paraId="37561B03" w14:textId="7F3971D8" w:rsidR="00B4046B" w:rsidRPr="009A515A" w:rsidRDefault="00B4046B" w:rsidP="00B4046B">
      <w:pPr>
        <w:spacing w:line="360" w:lineRule="auto"/>
        <w:ind w:firstLine="360"/>
        <w:jc w:val="both"/>
        <w:rPr>
          <w:color w:val="000000" w:themeColor="text1"/>
        </w:rPr>
      </w:pPr>
      <w:r w:rsidRPr="009A515A">
        <w:t>Individual conditions recorded lower consistency than their combinations, which argues for holistic strategies: the triadic path achieved the highest consistency, reinforcing Flow Theory’s premise that optimal engagement arises from a balance between challenge and skill in immersive environments (Csikszentmihalyi, 1990).</w:t>
      </w:r>
    </w:p>
    <w:p w14:paraId="2D1B1263" w14:textId="77777777" w:rsidR="00043B8C" w:rsidRPr="009A515A" w:rsidRDefault="00043B8C" w:rsidP="00E54E3E">
      <w:pPr>
        <w:spacing w:line="360" w:lineRule="auto"/>
        <w:ind w:firstLine="360"/>
        <w:jc w:val="both"/>
        <w:rPr>
          <w:b/>
          <w:bCs/>
          <w:color w:val="000000" w:themeColor="text1"/>
        </w:rPr>
      </w:pPr>
    </w:p>
    <w:p w14:paraId="0448A1C2" w14:textId="77777777" w:rsidR="003734B4" w:rsidRPr="009A515A" w:rsidRDefault="00935C93" w:rsidP="004B0CFD">
      <w:pPr>
        <w:spacing w:line="360" w:lineRule="auto"/>
        <w:jc w:val="both"/>
        <w:rPr>
          <w:b/>
          <w:bCs/>
          <w:color w:val="000000" w:themeColor="text1"/>
        </w:rPr>
      </w:pPr>
      <w:r w:rsidRPr="009A515A">
        <w:rPr>
          <w:b/>
          <w:bCs/>
          <w:color w:val="000000" w:themeColor="text1"/>
        </w:rPr>
        <w:t>7. Implications</w:t>
      </w:r>
    </w:p>
    <w:p w14:paraId="71724F63" w14:textId="77777777" w:rsidR="00BE64E6" w:rsidRPr="009A515A" w:rsidRDefault="00BE64E6" w:rsidP="00BE64E6">
      <w:pPr>
        <w:spacing w:line="360" w:lineRule="auto"/>
        <w:jc w:val="both"/>
        <w:rPr>
          <w:b/>
          <w:bCs/>
          <w:color w:val="000000" w:themeColor="text1"/>
        </w:rPr>
      </w:pPr>
      <w:r w:rsidRPr="009A515A">
        <w:rPr>
          <w:b/>
          <w:bCs/>
          <w:color w:val="000000" w:themeColor="text1"/>
        </w:rPr>
        <w:t>7.1 Theoretical contributions</w:t>
      </w:r>
    </w:p>
    <w:p w14:paraId="495C86D8" w14:textId="48A9BA08" w:rsidR="00BE64E6" w:rsidRPr="009A515A" w:rsidRDefault="00BE64E6" w:rsidP="00BE64E6">
      <w:pPr>
        <w:spacing w:line="360" w:lineRule="auto"/>
        <w:jc w:val="both"/>
        <w:rPr>
          <w:color w:val="000000" w:themeColor="text1"/>
        </w:rPr>
      </w:pPr>
      <w:r w:rsidRPr="009A515A">
        <w:t>This research integrates SDT and Flow Theory within immersive, digitally mediated environments defined by persistent communities, avatar-based identity and interactive interfaces, clarifying how psychological needs and experiential states jointly shape engagement, satisfaction and brand outcomes. Earlier applications addressed traditional or gamified settings; metaverse interactions instead blend intrinsic motivation and experiential absorption in a distinctive way, which carries both theories into co-created domains.</w:t>
      </w:r>
    </w:p>
    <w:p w14:paraId="7DADEC4C" w14:textId="77777777" w:rsidR="00BE64E6" w:rsidRPr="009A515A" w:rsidRDefault="00BE64E6" w:rsidP="00BE64E6">
      <w:pPr>
        <w:spacing w:line="360" w:lineRule="auto"/>
        <w:ind w:firstLine="426"/>
        <w:jc w:val="both"/>
        <w:rPr>
          <w:color w:val="000000" w:themeColor="text1"/>
        </w:rPr>
      </w:pPr>
      <w:r w:rsidRPr="009A515A">
        <w:t>Within SDT, autonomy, competence and relatedness assume distinctive forms: autonomy through customisable avatars and digital-asset ownership, competence through skill-based challenges, and relatedness through persistent social interaction in branded communities (Bilgihan et al., 2024). These are advanced as conceptual mechanisms underlying engagement and experience rather than as separately measured effects.</w:t>
      </w:r>
    </w:p>
    <w:p w14:paraId="144F2C07" w14:textId="29C2D2FA" w:rsidR="00BE64E6" w:rsidRPr="009A515A" w:rsidRDefault="00BE64E6" w:rsidP="00BE64E6">
      <w:pPr>
        <w:spacing w:line="360" w:lineRule="auto"/>
        <w:ind w:firstLine="426"/>
        <w:jc w:val="both"/>
        <w:rPr>
          <w:color w:val="000000" w:themeColor="text1"/>
        </w:rPr>
      </w:pPr>
      <w:r w:rsidRPr="009A515A">
        <w:t>The study extends Flow Theory by proposing that experiential immersion depends on matching task challenge to user skill, tuned by digital affordances and interaction design (Zhong and Hamouda, 2024), with gamified missions and event-based interactions acting as flow facilitators. Deep immersive engagement can therefore yield favourable outcomes even when satisfaction is not the dominant condition.</w:t>
      </w:r>
    </w:p>
    <w:p w14:paraId="3576835E" w14:textId="77777777" w:rsidR="00BE64E6" w:rsidRPr="009A515A" w:rsidRDefault="00BE64E6" w:rsidP="00BE64E6">
      <w:pPr>
        <w:spacing w:line="360" w:lineRule="auto"/>
        <w:ind w:firstLine="426"/>
        <w:jc w:val="both"/>
        <w:rPr>
          <w:color w:val="000000" w:themeColor="text1"/>
        </w:rPr>
      </w:pPr>
      <w:r w:rsidRPr="009A515A">
        <w:t>Taken together, the confluence of need satisfaction and experiential immersion is associated with engagement, satisfaction and brand performance, extending SDT and Flow Theory into co-created digital domains while keeping tested associations distinct from theoretical interpretation.</w:t>
      </w:r>
    </w:p>
    <w:p w14:paraId="1E9A6BB7" w14:textId="77777777" w:rsidR="00BE64E6" w:rsidRPr="009A515A" w:rsidRDefault="00BE64E6" w:rsidP="004B0CFD">
      <w:pPr>
        <w:spacing w:line="360" w:lineRule="auto"/>
        <w:jc w:val="both"/>
        <w:rPr>
          <w:color w:val="000000" w:themeColor="text1"/>
        </w:rPr>
      </w:pPr>
    </w:p>
    <w:p w14:paraId="252318A9" w14:textId="77777777" w:rsidR="00AC523E" w:rsidRPr="009A515A" w:rsidRDefault="00AC523E" w:rsidP="00316E6B">
      <w:pPr>
        <w:spacing w:line="360" w:lineRule="auto"/>
        <w:jc w:val="both"/>
        <w:rPr>
          <w:b/>
          <w:bCs/>
          <w:color w:val="000000" w:themeColor="text1"/>
        </w:rPr>
      </w:pPr>
      <w:r w:rsidRPr="009A515A">
        <w:rPr>
          <w:b/>
          <w:bCs/>
          <w:color w:val="000000" w:themeColor="text1"/>
        </w:rPr>
        <w:t>7.2 Managerial implications</w:t>
      </w:r>
    </w:p>
    <w:p w14:paraId="4E75C251" w14:textId="77777777" w:rsidR="005E7707" w:rsidRPr="009A515A" w:rsidRDefault="005E7707" w:rsidP="005E7707">
      <w:pPr>
        <w:spacing w:line="360" w:lineRule="auto"/>
        <w:jc w:val="both"/>
        <w:rPr>
          <w:color w:val="000000" w:themeColor="text1"/>
        </w:rPr>
      </w:pPr>
      <w:r w:rsidRPr="009A515A">
        <w:t>User experience recurs across the configurations associated with success, so designing engaging, interactive and personalised metaverse experiences is central to sustaining engagement and long-term brand success.</w:t>
      </w:r>
    </w:p>
    <w:p w14:paraId="16AC7CBD" w14:textId="77777777" w:rsidR="005E7707" w:rsidRPr="009A515A" w:rsidRDefault="005E7707" w:rsidP="005E7707">
      <w:pPr>
        <w:spacing w:line="360" w:lineRule="auto"/>
        <w:ind w:firstLine="426"/>
        <w:jc w:val="both"/>
        <w:rPr>
          <w:color w:val="000000" w:themeColor="text1"/>
        </w:rPr>
      </w:pPr>
      <w:r w:rsidRPr="009A515A">
        <w:t>Brands should build immersive experiences tied to users’ virtual identities: customisable avatars and interactive environments allow users to express who they are and strengthen presence, reinforcing the emotional bond. Where a brand’s virtual presence matches users’ self-concept, tailored experiences deepen engagement, loyalty and advocacy (Thaichon et al., 2022; Xie et al., 2023).</w:t>
      </w:r>
    </w:p>
    <w:p w14:paraId="723A13EE" w14:textId="6CB21AB9" w:rsidR="005E7707" w:rsidRPr="009A515A" w:rsidRDefault="005E7707" w:rsidP="005E7707">
      <w:pPr>
        <w:spacing w:line="360" w:lineRule="auto"/>
        <w:ind w:firstLine="426"/>
        <w:jc w:val="both"/>
        <w:rPr>
          <w:color w:val="000000" w:themeColor="text1"/>
        </w:rPr>
      </w:pPr>
      <w:r w:rsidRPr="009A515A">
        <w:t>Frequently discussed features—NFT interoperability, smart contracts and rarity dynamics—may strengthen exclusivity and trust, but they were not measured here and are therefore presented as future avenues rather than findings.</w:t>
      </w:r>
    </w:p>
    <w:p w14:paraId="391B9749" w14:textId="4BB81894" w:rsidR="005E7707" w:rsidRPr="009A515A" w:rsidRDefault="005E7707" w:rsidP="005E7707">
      <w:pPr>
        <w:spacing w:line="360" w:lineRule="auto"/>
        <w:ind w:firstLine="426"/>
        <w:jc w:val="both"/>
        <w:rPr>
          <w:color w:val="000000" w:themeColor="text1"/>
        </w:rPr>
      </w:pPr>
      <w:r w:rsidRPr="009A515A">
        <w:t>The results also indicate synergy between satisfaction and engagement (Jeong and Kim, 2019): managers should develop gamified, co-creation and reward opportunities that deepen involvement, because a user’s sense of ownership reinforces attachment and long-term loyalty.</w:t>
      </w:r>
    </w:p>
    <w:p w14:paraId="557B7326" w14:textId="77777777" w:rsidR="00BE64E6" w:rsidRPr="009A515A" w:rsidRDefault="00BE64E6" w:rsidP="00BE64E6">
      <w:pPr>
        <w:spacing w:line="360" w:lineRule="auto"/>
        <w:ind w:firstLine="426"/>
        <w:jc w:val="both"/>
        <w:rPr>
          <w:color w:val="000000" w:themeColor="text1"/>
        </w:rPr>
      </w:pPr>
      <w:r w:rsidRPr="009A515A">
        <w:t>Immersive offerings must accordingly be emotionally resonant, consistent and aligned with users’ values and identities; functional or visually appealing assets are no longer sufficient, and brands delivering high-quality interactive experiences build lasting engagement, loyalty and competitive advantage.</w:t>
      </w:r>
    </w:p>
    <w:p w14:paraId="42D0B929" w14:textId="77777777" w:rsidR="005E7707" w:rsidRPr="009A515A" w:rsidRDefault="005E7707" w:rsidP="004B0CFD">
      <w:pPr>
        <w:spacing w:line="360" w:lineRule="auto"/>
        <w:jc w:val="both"/>
        <w:rPr>
          <w:b/>
          <w:bCs/>
          <w:color w:val="000000" w:themeColor="text1"/>
        </w:rPr>
      </w:pPr>
    </w:p>
    <w:p w14:paraId="5C5C415E" w14:textId="77777777" w:rsidR="00A731C8" w:rsidRPr="009A515A" w:rsidRDefault="00D9557D" w:rsidP="004B0CFD">
      <w:pPr>
        <w:spacing w:line="360" w:lineRule="auto"/>
        <w:jc w:val="both"/>
        <w:rPr>
          <w:b/>
          <w:bCs/>
          <w:color w:val="000000" w:themeColor="text1"/>
        </w:rPr>
      </w:pPr>
      <w:r w:rsidRPr="009A515A">
        <w:rPr>
          <w:b/>
          <w:bCs/>
          <w:color w:val="000000" w:themeColor="text1"/>
        </w:rPr>
        <w:t>8. Limitations and future scope</w:t>
      </w:r>
    </w:p>
    <w:p w14:paraId="5A44AD6E" w14:textId="77777777" w:rsidR="00DF7521" w:rsidRPr="009A515A" w:rsidRDefault="00DF7521" w:rsidP="00DF7521">
      <w:pPr>
        <w:pStyle w:val="NormalWeb"/>
        <w:spacing w:before="0" w:beforeAutospacing="0" w:after="0" w:afterAutospacing="0" w:line="360" w:lineRule="auto"/>
        <w:jc w:val="both"/>
        <w:rPr>
          <w:color w:val="000000" w:themeColor="text1"/>
        </w:rPr>
      </w:pPr>
      <w:r w:rsidRPr="009A515A">
        <w:rPr>
          <w:color w:val="000000" w:themeColor="text1"/>
        </w:rPr>
        <w:t>The study carries several limitations. The sample of 312 active, experienced users ensures relevant expertise but may tilt results toward highly engaged participants and underrepresent casual or novice users, which limits generalisability; a more diverse, representative sampling frame is needed.</w:t>
      </w:r>
    </w:p>
    <w:p w14:paraId="17BE3F96" w14:textId="216922F5" w:rsidR="00DF7521" w:rsidRPr="009A515A" w:rsidRDefault="00DF7521" w:rsidP="00DF7521">
      <w:pPr>
        <w:pStyle w:val="NormalWeb"/>
        <w:spacing w:before="0" w:beforeAutospacing="0" w:after="0" w:afterAutospacing="0" w:line="360" w:lineRule="auto"/>
        <w:ind w:firstLine="426"/>
        <w:jc w:val="both"/>
        <w:rPr>
          <w:color w:val="000000" w:themeColor="text1"/>
        </w:rPr>
      </w:pPr>
      <w:r w:rsidRPr="009A515A">
        <w:rPr>
          <w:color w:val="000000" w:themeColor="text1"/>
        </w:rPr>
        <w:t>Inclusion and exclusion decisions may have omitted relevant factors, and the absence of a control group limits causal attribution. While fsQCA handles complex causal analysis well, its small-N, qualitative orientation reduces robustness relative to larger quantitative models and limits methodological triangulation.</w:t>
      </w:r>
    </w:p>
    <w:p w14:paraId="789A232C" w14:textId="4FE42494" w:rsidR="00DF7521" w:rsidRPr="009A515A" w:rsidRDefault="001F1C59" w:rsidP="001F1C59">
      <w:pPr>
        <w:pStyle w:val="NormalWeb"/>
        <w:spacing w:before="0" w:beforeAutospacing="0" w:after="0" w:afterAutospacing="0" w:line="360" w:lineRule="auto"/>
        <w:ind w:firstLine="426"/>
        <w:jc w:val="both"/>
        <w:rPr>
          <w:color w:val="000000" w:themeColor="text1"/>
        </w:rPr>
      </w:pPr>
      <w:r w:rsidRPr="009A515A">
        <w:rPr>
          <w:color w:val="000000" w:themeColor="text1"/>
        </w:rPr>
        <w:t>The cross-sectional design cannot track how engagement and experience evolve; longitudinal studies are needed to establish whether engagement is sustained. Ethical questions—privacy, addiction, cyberbullying and exploitation—remain underexplored, and future work should develop safeguards for user well-being.</w:t>
      </w:r>
    </w:p>
    <w:p w14:paraId="4C444C57" w14:textId="149970A9" w:rsidR="00651853" w:rsidRDefault="00000000" w:rsidP="001F1C59">
      <w:pPr>
        <w:pStyle w:val="NormalWeb"/>
        <w:spacing w:before="0" w:beforeAutospacing="0" w:after="0" w:afterAutospacing="0" w:line="360" w:lineRule="auto"/>
        <w:jc w:val="both"/>
        <w:rPr>
          <w:color w:val="000000" w:themeColor="text1"/>
        </w:rPr>
      </w:pPr>
      <w:r w:rsidRPr="009A515A">
        <w:rPr>
          <w:color w:val="000000" w:themeColor="text1"/>
        </w:rPr>
        <w:t>Several large technology firms have curtailed their metaverse investments, so the contribution is framed conservatively. The findings speak most directly to brands active on large, metaverse-like platforms—game-based worlds such as Roblox and Fortnite, and social virtual reality—and to the design of future immersive environments, since the psychological mechanisms of engagement, experience and satisfaction are likely to persist across successive technological forms.</w:t>
      </w:r>
    </w:p>
    <w:p w14:paraId="19A4A3ED" w14:textId="1780B9F9" w:rsidR="00ED21A3" w:rsidRPr="00ED21A3" w:rsidRDefault="00ED21A3" w:rsidP="00ED21A3">
      <w:pPr>
        <w:spacing w:line="360" w:lineRule="auto"/>
        <w:ind w:right="-188"/>
        <w:jc w:val="both"/>
      </w:pPr>
      <w:r>
        <w:t xml:space="preserve">       </w:t>
      </w:r>
    </w:p>
    <w:p w14:paraId="19F7DF85" w14:textId="77777777" w:rsidR="00ED21A3" w:rsidRDefault="00ED21A3" w:rsidP="00ED21A3">
      <w:pPr>
        <w:spacing w:line="360" w:lineRule="auto"/>
        <w:jc w:val="both"/>
        <w:rPr>
          <w:b/>
          <w:bCs/>
        </w:rPr>
      </w:pPr>
    </w:p>
    <w:p w14:paraId="47679D0D" w14:textId="244F84C1" w:rsidR="00EE3E19" w:rsidRPr="00BE5026" w:rsidRDefault="00EE3E19" w:rsidP="00EE3E19">
      <w:pPr>
        <w:spacing w:line="360" w:lineRule="auto"/>
        <w:jc w:val="both"/>
        <w:rPr>
          <w:i/>
          <w:iCs/>
        </w:rPr>
      </w:pPr>
      <w:r w:rsidRPr="00811BA2">
        <w:rPr>
          <w:b/>
          <w:bCs/>
        </w:rPr>
        <w:t xml:space="preserve">Funding: </w:t>
      </w:r>
      <w:r w:rsidRPr="00BE5026">
        <w:rPr>
          <w:i/>
          <w:iCs/>
        </w:rPr>
        <w:t>This research received no specific grant from any funding agency in the public, commercial, or not-for-profit sectors.</w:t>
      </w:r>
    </w:p>
    <w:p w14:paraId="3931A86D" w14:textId="022C3EE7" w:rsidR="00816F08" w:rsidRPr="00BE5026" w:rsidRDefault="00EE3E19" w:rsidP="001F1C59">
      <w:pPr>
        <w:spacing w:line="360" w:lineRule="auto"/>
        <w:jc w:val="both"/>
        <w:rPr>
          <w:i/>
          <w:iCs/>
        </w:rPr>
      </w:pPr>
      <w:r w:rsidRPr="00811BA2">
        <w:rPr>
          <w:b/>
          <w:bCs/>
        </w:rPr>
        <w:t xml:space="preserve">Conflicts of Interest: </w:t>
      </w:r>
      <w:r w:rsidRPr="00BE5026">
        <w:rPr>
          <w:i/>
          <w:iCs/>
        </w:rPr>
        <w:t>The authors declare no conflicts of interest.</w:t>
      </w:r>
    </w:p>
    <w:p w14:paraId="103D51EA" w14:textId="77777777" w:rsidR="001F1C59" w:rsidRPr="009A515A" w:rsidRDefault="001F1C59" w:rsidP="001F1C59">
      <w:pPr>
        <w:spacing w:line="360" w:lineRule="auto"/>
        <w:jc w:val="both"/>
        <w:rPr>
          <w:b/>
          <w:bCs/>
          <w:color w:val="000000" w:themeColor="text1"/>
        </w:rPr>
      </w:pPr>
    </w:p>
    <w:p w14:paraId="1F9015DB" w14:textId="77777777" w:rsidR="00D05FD0" w:rsidRPr="009A515A" w:rsidRDefault="00D05FD0" w:rsidP="00D05FD0">
      <w:pPr>
        <w:spacing w:line="360" w:lineRule="auto"/>
        <w:ind w:left="720" w:hanging="720"/>
        <w:jc w:val="both"/>
        <w:rPr>
          <w:b/>
          <w:bCs/>
        </w:rPr>
      </w:pPr>
      <w:r w:rsidRPr="009A515A">
        <w:rPr>
          <w:b/>
          <w:bCs/>
          <w:color w:val="000000" w:themeColor="text1"/>
        </w:rPr>
        <w:lastRenderedPageBreak/>
        <w:t>References</w:t>
      </w:r>
    </w:p>
    <w:p w14:paraId="75A32C7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Agnihotri, D., Chaturvedi, P., Swarup, K., Mathur, A., Tripathi, V., and Singh, N. (2024). Does social presence drive customer brand engagement and purchase intention in the fashion retail metaverse? The moderating role of self-efficacy. </w:t>
      </w:r>
      <w:r w:rsidRPr="009A515A">
        <w:rPr>
          <w:i/>
          <w:iCs/>
          <w:color w:val="000000" w:themeColor="text1"/>
        </w:rPr>
        <w:t>Internet Research</w:t>
      </w:r>
      <w:r w:rsidRPr="009A515A">
        <w:rPr>
          <w:color w:val="000000" w:themeColor="text1"/>
        </w:rPr>
        <w:t xml:space="preserve">. </w:t>
      </w:r>
      <w:hyperlink r:id="rId10" w:history="1">
        <w:r w:rsidRPr="009A515A">
          <w:rPr>
            <w:rStyle w:val="Hyperlink"/>
          </w:rPr>
          <w:t>https://doi.org/10.1108/intr-01-2024-0030</w:t>
        </w:r>
      </w:hyperlink>
    </w:p>
    <w:p w14:paraId="7921F336" w14:textId="77777777" w:rsidR="001F4649" w:rsidRPr="009A515A" w:rsidRDefault="001F4649" w:rsidP="00D05FD0">
      <w:pPr>
        <w:shd w:val="clear" w:color="auto" w:fill="FFFFFF" w:themeFill="background1"/>
        <w:spacing w:line="360" w:lineRule="auto"/>
        <w:ind w:left="720" w:hanging="720"/>
        <w:jc w:val="both"/>
      </w:pPr>
      <w:r w:rsidRPr="009A515A">
        <w:t>Anderson, K. C., Hansen, H., and Laverie, D. (2024). Technology has Agency too! Disentangling Technology's Causal and Structural Agency in a Service System. </w:t>
      </w:r>
      <w:r w:rsidRPr="009A515A">
        <w:rPr>
          <w:i/>
          <w:iCs/>
        </w:rPr>
        <w:t>Journal of Macromarketing</w:t>
      </w:r>
      <w:r w:rsidRPr="009A515A">
        <w:t>, </w:t>
      </w:r>
      <w:r w:rsidRPr="009A515A">
        <w:rPr>
          <w:i/>
          <w:iCs/>
        </w:rPr>
        <w:t>44</w:t>
      </w:r>
      <w:r w:rsidRPr="009A515A">
        <w:t>(2), 510-533.</w:t>
      </w:r>
    </w:p>
    <w:p w14:paraId="267C54C8" w14:textId="77777777" w:rsidR="001F4649" w:rsidRPr="009A515A" w:rsidRDefault="001F4649" w:rsidP="00D05FD0">
      <w:pPr>
        <w:shd w:val="clear" w:color="auto" w:fill="FFFFFF" w:themeFill="background1"/>
        <w:spacing w:line="360" w:lineRule="auto"/>
        <w:ind w:left="720" w:hanging="720"/>
        <w:jc w:val="both"/>
      </w:pPr>
      <w:r w:rsidRPr="009A515A">
        <w:t>Arya, V., Paul, J., and Sethi, D. (2022). Like it or not! Brand communication on social networking sites triggers consumer‐based brand equity. </w:t>
      </w:r>
      <w:r w:rsidRPr="009A515A">
        <w:rPr>
          <w:i/>
          <w:iCs/>
        </w:rPr>
        <w:t>International Journal of Consumer Studies</w:t>
      </w:r>
      <w:r w:rsidRPr="009A515A">
        <w:t>, </w:t>
      </w:r>
      <w:r w:rsidRPr="009A515A">
        <w:rPr>
          <w:i/>
          <w:iCs/>
        </w:rPr>
        <w:t>46</w:t>
      </w:r>
      <w:r w:rsidRPr="009A515A">
        <w:t>(4), 1381-1398.</w:t>
      </w:r>
    </w:p>
    <w:p w14:paraId="0ACD415E" w14:textId="77777777" w:rsidR="001F4649" w:rsidRPr="009A515A" w:rsidRDefault="001F4649" w:rsidP="00D05FD0">
      <w:pPr>
        <w:shd w:val="clear" w:color="auto" w:fill="FFFFFF" w:themeFill="background1"/>
        <w:spacing w:line="360" w:lineRule="auto"/>
        <w:ind w:left="720" w:hanging="720"/>
        <w:jc w:val="both"/>
      </w:pPr>
      <w:r w:rsidRPr="009A515A">
        <w:t>Arya, V., Sambyal, R., Sharma, A., and Dwivedi, Y. K. (2024a). Brands are calling your AVATAR in Metaverse–A study to explore XR‐based gamification marketing activities and consumer‐based brand equity in virtual world. </w:t>
      </w:r>
      <w:r w:rsidRPr="009A515A">
        <w:rPr>
          <w:i/>
          <w:iCs/>
        </w:rPr>
        <w:t>Journal of Consumer Behaviour</w:t>
      </w:r>
      <w:r w:rsidRPr="009A515A">
        <w:t>, </w:t>
      </w:r>
      <w:r w:rsidRPr="009A515A">
        <w:rPr>
          <w:i/>
          <w:iCs/>
        </w:rPr>
        <w:t>23</w:t>
      </w:r>
      <w:r w:rsidRPr="009A515A">
        <w:t>(2), 556-585.</w:t>
      </w:r>
    </w:p>
    <w:p w14:paraId="7F517C46" w14:textId="77777777" w:rsidR="001F4649" w:rsidRPr="009A515A" w:rsidRDefault="001F4649" w:rsidP="00D05FD0">
      <w:pPr>
        <w:shd w:val="clear" w:color="auto" w:fill="FFFFFF" w:themeFill="background1"/>
        <w:spacing w:line="360" w:lineRule="auto"/>
        <w:ind w:left="720" w:hanging="720"/>
        <w:jc w:val="both"/>
      </w:pPr>
      <w:r w:rsidRPr="009A515A">
        <w:t>Arya, V., Sethi, D., and Hollebeek, L. D. (2024b). Using augmented reality to strengthen consumer/brand relationships: the case of luxury brands. </w:t>
      </w:r>
      <w:r w:rsidRPr="009A515A">
        <w:rPr>
          <w:i/>
          <w:iCs/>
        </w:rPr>
        <w:t>Journal of Consumer Behaviour</w:t>
      </w:r>
      <w:r w:rsidRPr="009A515A">
        <w:t xml:space="preserve">. </w:t>
      </w:r>
      <w:hyperlink r:id="rId11" w:tgtFrame="_blank" w:history="1">
        <w:r w:rsidRPr="009A515A">
          <w:rPr>
            <w:rStyle w:val="Hyperlink"/>
          </w:rPr>
          <w:t>https://doi.org/10.1002/cb.2419</w:t>
        </w:r>
      </w:hyperlink>
    </w:p>
    <w:p w14:paraId="7419946B"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Basu, B., Kar, A. K., and Sen, S. (2024). Antecedents of user experience in the immersive Metaverse ecosystem: Insights from mining user reviews. </w:t>
      </w:r>
      <w:r w:rsidRPr="009A515A">
        <w:rPr>
          <w:i/>
          <w:iCs/>
          <w:color w:val="000000" w:themeColor="text1"/>
        </w:rPr>
        <w:t>Communications of the Association for Information Systems</w:t>
      </w:r>
      <w:r w:rsidRPr="009A515A">
        <w:rPr>
          <w:color w:val="000000" w:themeColor="text1"/>
        </w:rPr>
        <w:t>, </w:t>
      </w:r>
      <w:r w:rsidRPr="009A515A">
        <w:rPr>
          <w:i/>
          <w:iCs/>
          <w:color w:val="000000" w:themeColor="text1"/>
        </w:rPr>
        <w:t>55</w:t>
      </w:r>
      <w:r w:rsidRPr="009A515A">
        <w:rPr>
          <w:color w:val="000000" w:themeColor="text1"/>
        </w:rPr>
        <w:t>(1), 13.</w:t>
      </w:r>
    </w:p>
    <w:p w14:paraId="145FCAF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Bilgihan, A., Leong, A. M. W., Okumus, F., and Bai, J. (2024). Proposing a metaverse engagement model for brand development. </w:t>
      </w:r>
      <w:r w:rsidRPr="009A515A">
        <w:rPr>
          <w:i/>
          <w:iCs/>
          <w:color w:val="000000" w:themeColor="text1"/>
        </w:rPr>
        <w:t>Journal of Retailing and Consumer Services</w:t>
      </w:r>
      <w:r w:rsidRPr="009A515A">
        <w:rPr>
          <w:color w:val="000000" w:themeColor="text1"/>
        </w:rPr>
        <w:t>, </w:t>
      </w:r>
      <w:r w:rsidRPr="009A515A">
        <w:rPr>
          <w:i/>
          <w:iCs/>
          <w:color w:val="000000" w:themeColor="text1"/>
        </w:rPr>
        <w:t>78</w:t>
      </w:r>
      <w:r w:rsidRPr="009A515A">
        <w:rPr>
          <w:color w:val="000000" w:themeColor="text1"/>
        </w:rPr>
        <w:t>, 103781.</w:t>
      </w:r>
    </w:p>
    <w:p w14:paraId="39FAA7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Blazquez, M. (2024). The Metaverse and its potential for digital sustainability in fashion. </w:t>
      </w:r>
      <w:r w:rsidRPr="009A515A">
        <w:rPr>
          <w:i/>
          <w:iCs/>
          <w:color w:val="000000" w:themeColor="text1"/>
        </w:rPr>
        <w:t>Journal of Global Fashion Marketing</w:t>
      </w:r>
      <w:r w:rsidRPr="009A515A">
        <w:rPr>
          <w:color w:val="000000" w:themeColor="text1"/>
        </w:rPr>
        <w:t>, 15(3), 303-319.</w:t>
      </w:r>
    </w:p>
    <w:p w14:paraId="5FEFE2B9" w14:textId="77777777" w:rsidR="001F4649" w:rsidRPr="009A515A" w:rsidRDefault="001F4649" w:rsidP="00D05FD0">
      <w:pPr>
        <w:shd w:val="clear" w:color="auto" w:fill="FFFFFF" w:themeFill="background1"/>
        <w:spacing w:line="360" w:lineRule="auto"/>
        <w:ind w:left="720" w:hanging="720"/>
        <w:jc w:val="both"/>
      </w:pPr>
      <w:bookmarkStart w:id="2" w:name="_Hlk199423080"/>
      <w:r w:rsidRPr="009A515A">
        <w:t>Brandes, L., and Dölp, K. (2025)</w:t>
      </w:r>
      <w:bookmarkEnd w:id="2"/>
      <w:r w:rsidRPr="009A515A">
        <w:t>. Non-Fungible Tokens (NFTs) as Digital Brand Extensions: Evidence on Financial Performance and Parent-Brand Spillovers. </w:t>
      </w:r>
      <w:r w:rsidRPr="009A515A">
        <w:rPr>
          <w:i/>
          <w:iCs/>
        </w:rPr>
        <w:t>International Journal of Research in Marketing</w:t>
      </w:r>
      <w:r w:rsidRPr="009A515A">
        <w:t xml:space="preserve">. </w:t>
      </w:r>
      <w:hyperlink r:id="rId12" w:tgtFrame="_blank" w:tooltip="Persistent link using digital object identifier" w:history="1">
        <w:r w:rsidRPr="009A515A">
          <w:rPr>
            <w:rStyle w:val="Hyperlink"/>
          </w:rPr>
          <w:t>https://doi.org/10.1016/j.ijresmar.2025.01.001</w:t>
        </w:r>
      </w:hyperlink>
    </w:p>
    <w:p w14:paraId="10D9B930"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 xml:space="preserve">Brodie, R. J., Hollebeek, L. D., Jurić, B., and Ilić, A. (2011). Customer Engagement: Conceptual Domain, Fundamental Propositions, and Implications for Research. </w:t>
      </w:r>
      <w:r w:rsidRPr="009A515A">
        <w:rPr>
          <w:i/>
          <w:iCs/>
          <w:color w:val="000000" w:themeColor="text1"/>
        </w:rPr>
        <w:t>Journal of Service Research</w:t>
      </w:r>
      <w:r w:rsidRPr="009A515A">
        <w:rPr>
          <w:color w:val="000000" w:themeColor="text1"/>
        </w:rPr>
        <w:t xml:space="preserve">, </w:t>
      </w:r>
      <w:r w:rsidRPr="009A515A">
        <w:rPr>
          <w:i/>
          <w:iCs/>
          <w:color w:val="000000" w:themeColor="text1"/>
        </w:rPr>
        <w:t>14</w:t>
      </w:r>
      <w:r w:rsidRPr="009A515A">
        <w:rPr>
          <w:color w:val="000000" w:themeColor="text1"/>
        </w:rPr>
        <w:t>(3), 252-271.</w:t>
      </w:r>
    </w:p>
    <w:p w14:paraId="0BA22215" w14:textId="77777777" w:rsidR="001F4649" w:rsidRPr="009A515A" w:rsidRDefault="001F4649" w:rsidP="00D05FD0">
      <w:pPr>
        <w:shd w:val="clear" w:color="auto" w:fill="FFFFFF" w:themeFill="background1"/>
        <w:spacing w:line="360" w:lineRule="auto"/>
        <w:ind w:left="720" w:hanging="720"/>
        <w:jc w:val="both"/>
      </w:pPr>
      <w:bookmarkStart w:id="3" w:name="_Hlk199422160"/>
      <w:r w:rsidRPr="009A515A">
        <w:lastRenderedPageBreak/>
        <w:t>Brouard</w:t>
      </w:r>
      <w:bookmarkEnd w:id="3"/>
      <w:r w:rsidRPr="009A515A">
        <w:t>, M. (2024). Setting sail in a tokenized world: an exploration of the Bored Ape Yacht club and the co-created consumer experience. </w:t>
      </w:r>
      <w:r w:rsidRPr="009A515A">
        <w:rPr>
          <w:i/>
          <w:iCs/>
        </w:rPr>
        <w:t>International Journal of Research in Marketing</w:t>
      </w:r>
      <w:r w:rsidRPr="009A515A">
        <w:t xml:space="preserve">. </w:t>
      </w:r>
      <w:hyperlink r:id="rId13" w:tgtFrame="_blank" w:tooltip="Persistent link using digital object identifier" w:history="1">
        <w:r w:rsidRPr="009A515A">
          <w:rPr>
            <w:rStyle w:val="Hyperlink"/>
          </w:rPr>
          <w:t>https://doi.org/10.1016/j.ijresmar.2024.03.002</w:t>
        </w:r>
      </w:hyperlink>
    </w:p>
    <w:p w14:paraId="66024995" w14:textId="77777777" w:rsidR="001F4649" w:rsidRPr="009A515A" w:rsidRDefault="001F4649" w:rsidP="00D05FD0">
      <w:pPr>
        <w:shd w:val="clear" w:color="auto" w:fill="FFFFFF" w:themeFill="background1"/>
        <w:spacing w:line="360" w:lineRule="auto"/>
        <w:ind w:left="720" w:hanging="720"/>
        <w:jc w:val="both"/>
      </w:pPr>
      <w:r w:rsidRPr="009A515A">
        <w:rPr>
          <w:lang w:val="fr-FR"/>
        </w:rPr>
        <w:t>Buhalis, D., Leung, D., and Lin, M. (2023). Metaverse as a disruptive technology revolutionising tourism management and marketing. Tourism Management, 97, 104724.</w:t>
      </w:r>
    </w:p>
    <w:p w14:paraId="00CDBDB0" w14:textId="77777777" w:rsidR="001F4649" w:rsidRPr="009A515A" w:rsidRDefault="001F4649" w:rsidP="00D05FD0">
      <w:pPr>
        <w:shd w:val="clear" w:color="auto" w:fill="FFFFFF" w:themeFill="background1"/>
        <w:spacing w:line="360" w:lineRule="auto"/>
        <w:ind w:left="720" w:hanging="720"/>
        <w:jc w:val="both"/>
      </w:pPr>
      <w:bookmarkStart w:id="4" w:name="_Hlk199421309"/>
      <w:r w:rsidRPr="009A515A">
        <w:t>Cadet</w:t>
      </w:r>
      <w:bookmarkEnd w:id="4"/>
      <w:r w:rsidRPr="009A515A">
        <w:t xml:space="preserve">, L. B., and </w:t>
      </w:r>
      <w:bookmarkStart w:id="5" w:name="_Hlk199421317"/>
      <w:r w:rsidRPr="009A515A">
        <w:t>Chainay</w:t>
      </w:r>
      <w:bookmarkEnd w:id="5"/>
      <w:r w:rsidRPr="009A515A">
        <w:t>, H. (2020). Memory of virtual experiences: Role of immersion, emotion and sense of presence. </w:t>
      </w:r>
      <w:r w:rsidRPr="009A515A">
        <w:rPr>
          <w:i/>
          <w:iCs/>
        </w:rPr>
        <w:t>International Journal of Human-Computer Studies</w:t>
      </w:r>
      <w:r w:rsidRPr="009A515A">
        <w:t>, </w:t>
      </w:r>
      <w:r w:rsidRPr="009A515A">
        <w:rPr>
          <w:i/>
          <w:iCs/>
        </w:rPr>
        <w:t>144</w:t>
      </w:r>
      <w:r w:rsidRPr="009A515A">
        <w:t>, 102506.</w:t>
      </w:r>
    </w:p>
    <w:p w14:paraId="6FF2B34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Chandra, S., Verma, S., Lim, W. M., Kumar, S., and Donthu, N. (2022). Personalization In Personalized Marketing: Trends and Ways Forward. </w:t>
      </w:r>
      <w:r w:rsidRPr="009A515A">
        <w:rPr>
          <w:i/>
          <w:iCs/>
          <w:color w:val="000000" w:themeColor="text1"/>
        </w:rPr>
        <w:t>Psychology and Marketing</w:t>
      </w:r>
      <w:r w:rsidRPr="009A515A">
        <w:rPr>
          <w:color w:val="000000" w:themeColor="text1"/>
        </w:rPr>
        <w:t>, 39(8), 1529-1562.</w:t>
      </w:r>
    </w:p>
    <w:p w14:paraId="4CD44F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lang w:val="fr-FR"/>
        </w:rPr>
        <w:t xml:space="preserve">Chang, C. W., Lai, C. J., and Yen, C. C. (2024). </w:t>
      </w:r>
      <w:r w:rsidRPr="009A515A">
        <w:rPr>
          <w:color w:val="000000" w:themeColor="text1"/>
        </w:rPr>
        <w:t>Examining drivers of NFT purchase intention: The impact of perceived scarcity and risk. </w:t>
      </w:r>
      <w:r w:rsidRPr="009A515A">
        <w:rPr>
          <w:i/>
          <w:iCs/>
          <w:color w:val="000000" w:themeColor="text1"/>
        </w:rPr>
        <w:t>Acta Psychologica</w:t>
      </w:r>
      <w:r w:rsidRPr="009A515A">
        <w:rPr>
          <w:color w:val="000000" w:themeColor="text1"/>
        </w:rPr>
        <w:t>, </w:t>
      </w:r>
      <w:r w:rsidRPr="009A515A">
        <w:rPr>
          <w:i/>
          <w:iCs/>
          <w:color w:val="000000" w:themeColor="text1"/>
        </w:rPr>
        <w:t>248</w:t>
      </w:r>
      <w:r w:rsidRPr="009A515A">
        <w:rPr>
          <w:color w:val="000000" w:themeColor="text1"/>
        </w:rPr>
        <w:t>, 104424.</w:t>
      </w:r>
    </w:p>
    <w:p w14:paraId="0F43D763" w14:textId="77777777" w:rsidR="001F4649" w:rsidRPr="009A515A" w:rsidRDefault="001F4649" w:rsidP="00D05FD0">
      <w:pPr>
        <w:shd w:val="clear" w:color="auto" w:fill="FFFFFF" w:themeFill="background1"/>
        <w:spacing w:line="360" w:lineRule="auto"/>
        <w:ind w:left="720" w:hanging="720"/>
        <w:jc w:val="both"/>
      </w:pPr>
      <w:r w:rsidRPr="009A515A">
        <w:t>Csikszentmihalyi, M. (1990). Flow: The Psychology of Optimal Experience. Journal of Leisure Research, 24(1), 93–94.</w:t>
      </w:r>
    </w:p>
    <w:p w14:paraId="38AA97C7" w14:textId="77777777" w:rsidR="001F4649" w:rsidRPr="009A515A" w:rsidRDefault="001F4649" w:rsidP="00D05FD0">
      <w:pPr>
        <w:shd w:val="clear" w:color="auto" w:fill="FFFFFF" w:themeFill="background1"/>
        <w:spacing w:line="360" w:lineRule="auto"/>
        <w:ind w:left="720" w:hanging="720"/>
        <w:jc w:val="both"/>
      </w:pPr>
      <w:bookmarkStart w:id="6" w:name="_Hlk199324780"/>
      <w:r w:rsidRPr="009A515A">
        <w:t>Daassi</w:t>
      </w:r>
      <w:bookmarkEnd w:id="6"/>
      <w:r w:rsidRPr="009A515A">
        <w:t>, M., and Debbabi, S. (2021). Intention to reuse AR-based apps: The combined role of the sense of immersion, product presence and perceived realism. </w:t>
      </w:r>
      <w:r w:rsidRPr="009A515A">
        <w:rPr>
          <w:i/>
          <w:iCs/>
        </w:rPr>
        <w:t>Information and Management</w:t>
      </w:r>
      <w:r w:rsidRPr="009A515A">
        <w:t>, </w:t>
      </w:r>
      <w:r w:rsidRPr="009A515A">
        <w:rPr>
          <w:i/>
          <w:iCs/>
        </w:rPr>
        <w:t>58</w:t>
      </w:r>
      <w:r w:rsidRPr="009A515A">
        <w:t>(4), 103453.</w:t>
      </w:r>
    </w:p>
    <w:p w14:paraId="038D8A95"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Deci, E. L., and Ryan, R. M. (2000). The “What” and “Why” of Goal Pursuits: Human Needs and the Self-Determination of Behavior. Psychological Inquiry, 11(4), 227–268.</w:t>
      </w:r>
    </w:p>
    <w:p w14:paraId="680A2F13"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7" w:name="_Hlk199356571"/>
      <w:r w:rsidRPr="009A515A">
        <w:rPr>
          <w:color w:val="000000" w:themeColor="text1"/>
        </w:rPr>
        <w:t>Douglas, E. J., Shepherd, D. A., and Prentice, C. (2020). Using fuzzy-set qualitative comparative analysis for a finer-grained understanding of entrepreneurship. </w:t>
      </w:r>
      <w:r w:rsidRPr="009A515A">
        <w:rPr>
          <w:i/>
          <w:iCs/>
          <w:color w:val="000000" w:themeColor="text1"/>
        </w:rPr>
        <w:t>Journal of Business Venturing</w:t>
      </w:r>
      <w:r w:rsidRPr="009A515A">
        <w:rPr>
          <w:color w:val="000000" w:themeColor="text1"/>
        </w:rPr>
        <w:t>, </w:t>
      </w:r>
      <w:r w:rsidRPr="009A515A">
        <w:rPr>
          <w:i/>
          <w:iCs/>
          <w:color w:val="000000" w:themeColor="text1"/>
        </w:rPr>
        <w:t>35</w:t>
      </w:r>
      <w:r w:rsidRPr="009A515A">
        <w:rPr>
          <w:color w:val="000000" w:themeColor="text1"/>
        </w:rPr>
        <w:t>(1), 105970.</w:t>
      </w:r>
    </w:p>
    <w:bookmarkEnd w:id="7"/>
    <w:p w14:paraId="69BCC78A"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Duong, C. D., Ngo, T. V. N., Khuc, T. A., Tran, N. M., and Nguyen, T. P. T. (2025). Unraveling the dark side of ChatGPT: A moderated mediation model of technology anxiety and technostress. </w:t>
      </w:r>
      <w:r w:rsidRPr="009A515A">
        <w:rPr>
          <w:i/>
          <w:iCs/>
          <w:color w:val="000000" w:themeColor="text1"/>
        </w:rPr>
        <w:t>Information Technology and People</w:t>
      </w:r>
      <w:r w:rsidRPr="009A515A">
        <w:rPr>
          <w:color w:val="000000" w:themeColor="text1"/>
        </w:rPr>
        <w:t>, </w:t>
      </w:r>
      <w:r w:rsidRPr="009A515A">
        <w:rPr>
          <w:i/>
          <w:iCs/>
          <w:color w:val="000000" w:themeColor="text1"/>
        </w:rPr>
        <w:t>38</w:t>
      </w:r>
      <w:r w:rsidRPr="009A515A">
        <w:rPr>
          <w:color w:val="000000" w:themeColor="text1"/>
        </w:rPr>
        <w:t>(4), 2015-2040.</w:t>
      </w:r>
    </w:p>
    <w:p w14:paraId="0A3FD898"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8" w:name="_Hlk199415064"/>
      <w:r w:rsidRPr="009A515A">
        <w:rPr>
          <w:color w:val="000000" w:themeColor="text1"/>
        </w:rPr>
        <w:t>Dwivedi</w:t>
      </w:r>
      <w:bookmarkEnd w:id="8"/>
      <w:r w:rsidRPr="009A515A">
        <w:rPr>
          <w:color w:val="000000" w:themeColor="text1"/>
        </w:rPr>
        <w:t>, Y. K., Hughes, L., Wang, Y., Alalwan, A. A., Ahn, S. J., Balakrishnan, J., ... and Wirtz, J. (2023). Metaverse marketing: How the metaverse will shape the future of consumer research and practice. </w:t>
      </w:r>
      <w:r w:rsidRPr="009A515A">
        <w:rPr>
          <w:i/>
          <w:iCs/>
          <w:color w:val="000000" w:themeColor="text1"/>
        </w:rPr>
        <w:t>Psychology and Marketing</w:t>
      </w:r>
      <w:r w:rsidRPr="009A515A">
        <w:rPr>
          <w:color w:val="000000" w:themeColor="text1"/>
        </w:rPr>
        <w:t>, 40(4), 750-776.</w:t>
      </w:r>
    </w:p>
    <w:p w14:paraId="4E65026E" w14:textId="77777777" w:rsidR="001F4649" w:rsidRPr="009A515A" w:rsidRDefault="001F4649" w:rsidP="00D05FD0">
      <w:pPr>
        <w:shd w:val="clear" w:color="auto" w:fill="FFFFFF" w:themeFill="background1"/>
        <w:spacing w:line="360" w:lineRule="auto"/>
        <w:ind w:left="720" w:hanging="720"/>
        <w:jc w:val="both"/>
      </w:pPr>
      <w:r w:rsidRPr="009A515A">
        <w:t>Ebrahim, R. S. (2020). The role of trust in understanding the impact of social media marketing on brand equity and brand loyalty. </w:t>
      </w:r>
      <w:r w:rsidRPr="009A515A">
        <w:rPr>
          <w:i/>
          <w:iCs/>
        </w:rPr>
        <w:t>Journal of Relationship Marketing</w:t>
      </w:r>
      <w:r w:rsidRPr="009A515A">
        <w:t>, </w:t>
      </w:r>
      <w:r w:rsidRPr="009A515A">
        <w:rPr>
          <w:i/>
          <w:iCs/>
        </w:rPr>
        <w:t>19</w:t>
      </w:r>
      <w:r w:rsidRPr="009A515A">
        <w:t>(4), 287-308.</w:t>
      </w:r>
    </w:p>
    <w:p w14:paraId="141B0D2E" w14:textId="77777777" w:rsidR="001F4649" w:rsidRPr="009A515A" w:rsidRDefault="001F4649" w:rsidP="00D05FD0">
      <w:pPr>
        <w:shd w:val="clear" w:color="auto" w:fill="FFFFFF" w:themeFill="background1"/>
        <w:spacing w:line="360" w:lineRule="auto"/>
        <w:ind w:left="720" w:hanging="720"/>
        <w:jc w:val="both"/>
      </w:pPr>
      <w:r w:rsidRPr="009A515A">
        <w:lastRenderedPageBreak/>
        <w:t>Eggenschwiler, M., Linzmajer, M., Roggeveen, A. L., and Rudolph, T. (2024). Retailing in the metaverse: A framework of managerial considerations for success. </w:t>
      </w:r>
      <w:r w:rsidRPr="009A515A">
        <w:rPr>
          <w:i/>
          <w:iCs/>
        </w:rPr>
        <w:t>Journal of Retailing and Consumer Services</w:t>
      </w:r>
      <w:r w:rsidRPr="009A515A">
        <w:t>, </w:t>
      </w:r>
      <w:r w:rsidRPr="009A515A">
        <w:rPr>
          <w:i/>
          <w:iCs/>
        </w:rPr>
        <w:t>79</w:t>
      </w:r>
      <w:r w:rsidRPr="009A515A">
        <w:t>, 103791.</w:t>
      </w:r>
    </w:p>
    <w:p w14:paraId="0D94BB83" w14:textId="77777777" w:rsidR="001F4649" w:rsidRPr="009A515A" w:rsidRDefault="001F4649" w:rsidP="00AF1D04">
      <w:pPr>
        <w:shd w:val="clear" w:color="auto" w:fill="FFFFFF" w:themeFill="background1"/>
        <w:spacing w:line="360" w:lineRule="auto"/>
        <w:ind w:left="720" w:hanging="720"/>
        <w:jc w:val="both"/>
      </w:pPr>
      <w:r w:rsidRPr="009A515A">
        <w:t>Fornell, C., Johnson, M. D., Anderson, E. W., Cha, J., and Bryant, B. E. (1996). The American customer satisfaction index: nature, purpose, and findings. Journal of Marketing, 60(4), 7-18.</w:t>
      </w:r>
    </w:p>
    <w:p w14:paraId="5110D3A8" w14:textId="77777777" w:rsidR="001F4649" w:rsidRPr="009A515A" w:rsidRDefault="001F4649" w:rsidP="00AF1D04">
      <w:pPr>
        <w:shd w:val="clear" w:color="auto" w:fill="FFFFFF" w:themeFill="background1"/>
        <w:spacing w:line="360" w:lineRule="auto"/>
        <w:ind w:left="720" w:hanging="720"/>
        <w:jc w:val="both"/>
      </w:pPr>
      <w:r w:rsidRPr="009A515A">
        <w:t xml:space="preserve">Fornell, C., and Larcker, D. F. (1981). Evaluating Structural Equation Models with Unobservable Variables and Measurement Error. </w:t>
      </w:r>
      <w:r w:rsidRPr="009A515A">
        <w:rPr>
          <w:i/>
          <w:iCs/>
        </w:rPr>
        <w:t>Journal of Marketing Research</w:t>
      </w:r>
      <w:r w:rsidRPr="009A515A">
        <w:t xml:space="preserve">, </w:t>
      </w:r>
      <w:r w:rsidRPr="009A515A">
        <w:rPr>
          <w:i/>
          <w:iCs/>
        </w:rPr>
        <w:t>18</w:t>
      </w:r>
      <w:r w:rsidRPr="009A515A">
        <w:t>(1), 39-50.</w:t>
      </w:r>
    </w:p>
    <w:p w14:paraId="5CF8DDD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10" w:name="_Hlk199356732"/>
      <w:r w:rsidRPr="009A515A">
        <w:rPr>
          <w:color w:val="000000" w:themeColor="text1"/>
          <w:lang w:val="fr-FR"/>
        </w:rPr>
        <w:t>Habachi</w:t>
      </w:r>
      <w:bookmarkEnd w:id="10"/>
      <w:r w:rsidRPr="009A515A">
        <w:rPr>
          <w:color w:val="000000" w:themeColor="text1"/>
          <w:lang w:val="fr-FR"/>
        </w:rPr>
        <w:t xml:space="preserve">, S., Matute, J., and Palau-Saumell, R. (2024). </w:t>
      </w:r>
      <w:r w:rsidRPr="009A515A">
        <w:rPr>
          <w:color w:val="000000" w:themeColor="text1"/>
        </w:rPr>
        <w:t>Gamify, engage, build loyalty: exploring the benefits of gameful experience for branded sports apps. </w:t>
      </w:r>
      <w:r w:rsidRPr="009A515A">
        <w:rPr>
          <w:i/>
          <w:iCs/>
          <w:color w:val="000000" w:themeColor="text1"/>
        </w:rPr>
        <w:t>Journal of Product and Brand Management</w:t>
      </w:r>
      <w:r w:rsidRPr="009A515A">
        <w:rPr>
          <w:color w:val="000000" w:themeColor="text1"/>
        </w:rPr>
        <w:t>, </w:t>
      </w:r>
      <w:r w:rsidRPr="009A515A">
        <w:rPr>
          <w:i/>
          <w:iCs/>
          <w:color w:val="000000" w:themeColor="text1"/>
        </w:rPr>
        <w:t>33</w:t>
      </w:r>
      <w:r w:rsidRPr="009A515A">
        <w:rPr>
          <w:color w:val="000000" w:themeColor="text1"/>
        </w:rPr>
        <w:t>(1), 57-75.</w:t>
      </w:r>
    </w:p>
    <w:p w14:paraId="64F6416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Hair, J. F., Risher, J. J., Sarstedt, M., and Ringle, C. M. (2019). When to use and how to report the results of PLS-SEM. European Business Review, 31(1), 2-24.</w:t>
      </w:r>
    </w:p>
    <w:p w14:paraId="5638CF22" w14:textId="77777777" w:rsidR="001F4649" w:rsidRPr="009A515A" w:rsidRDefault="001F4649" w:rsidP="00D05FD0">
      <w:pPr>
        <w:shd w:val="clear" w:color="auto" w:fill="FFFFFF" w:themeFill="background1"/>
        <w:spacing w:line="360" w:lineRule="auto"/>
        <w:ind w:left="720" w:hanging="720"/>
        <w:jc w:val="both"/>
      </w:pPr>
      <w:r w:rsidRPr="009A515A">
        <w:t>Hennig-Thurau, T., Aliman, D. N., Herting, A. M., Cziehso, G. P., Linder, M., and Kübler, R. V. (2023). Social interactions in the metaverse: Framework, initial evidence, and research roadmap. </w:t>
      </w:r>
      <w:r w:rsidRPr="009A515A">
        <w:rPr>
          <w:i/>
          <w:iCs/>
        </w:rPr>
        <w:t>Journal of the Academy of Marketing Science</w:t>
      </w:r>
      <w:r w:rsidRPr="009A515A">
        <w:t>, </w:t>
      </w:r>
      <w:r w:rsidRPr="009A515A">
        <w:rPr>
          <w:i/>
          <w:iCs/>
        </w:rPr>
        <w:t>51</w:t>
      </w:r>
      <w:r w:rsidRPr="009A515A">
        <w:t>(4), 889-913.</w:t>
      </w:r>
    </w:p>
    <w:p w14:paraId="5C6F31B4" w14:textId="77777777" w:rsidR="001F4649" w:rsidRPr="009A515A" w:rsidRDefault="001F4649" w:rsidP="008F0D46">
      <w:pPr>
        <w:shd w:val="clear" w:color="auto" w:fill="FFFFFF" w:themeFill="background1"/>
        <w:spacing w:line="360" w:lineRule="auto"/>
        <w:ind w:left="720" w:hanging="720"/>
        <w:jc w:val="both"/>
      </w:pPr>
      <w:r w:rsidRPr="009A515A">
        <w:t>Henseler, J., Ringle, C. M., and Sarstedt, M. (2015). A new criterion for assessing discriminant validity in variance-based structural equation modeling. Journal of the Academy of Marketing Science, 43(1), 115-135.</w:t>
      </w:r>
    </w:p>
    <w:p w14:paraId="13928F6C" w14:textId="77777777" w:rsidR="001F4649" w:rsidRPr="009A515A" w:rsidRDefault="001F4649" w:rsidP="00D05FD0">
      <w:pPr>
        <w:shd w:val="clear" w:color="auto" w:fill="FFFFFF" w:themeFill="background1"/>
        <w:spacing w:line="360" w:lineRule="auto"/>
        <w:ind w:left="720" w:hanging="720"/>
        <w:jc w:val="both"/>
        <w:rPr>
          <w:lang w:val="fr-FR"/>
        </w:rPr>
      </w:pPr>
      <w:r w:rsidRPr="009A515A">
        <w:t>Hwang, I., and Seo, R. (2025). Organizational support for digital transformation in the metaverse: a contingent pathway from user experience to digitalization resistance. R&amp;D Management, 55(2), 420-437.</w:t>
      </w:r>
    </w:p>
    <w:p w14:paraId="029504BF" w14:textId="77777777" w:rsidR="001F4649" w:rsidRPr="009A515A" w:rsidRDefault="001F4649" w:rsidP="00D05FD0">
      <w:pPr>
        <w:shd w:val="clear" w:color="auto" w:fill="FFFFFF" w:themeFill="background1"/>
        <w:spacing w:line="360" w:lineRule="auto"/>
        <w:ind w:left="720" w:hanging="720"/>
        <w:jc w:val="both"/>
      </w:pPr>
      <w:bookmarkStart w:id="12" w:name="_Hlk199329375"/>
      <w:r w:rsidRPr="009A515A">
        <w:rPr>
          <w:lang w:val="fr-FR"/>
        </w:rPr>
        <w:t>İlkan</w:t>
      </w:r>
      <w:bookmarkEnd w:id="12"/>
      <w:r w:rsidRPr="009A515A">
        <w:rPr>
          <w:lang w:val="fr-FR"/>
        </w:rPr>
        <w:t xml:space="preserve">, Ş. P., Öztüren, A., Avcı, T., and Irani, F. (2023). </w:t>
      </w:r>
      <w:r w:rsidRPr="009A515A">
        <w:t>Mobile application features effects on the application's engagement and intention for continuing use in tourism. </w:t>
      </w:r>
      <w:r w:rsidRPr="009A515A">
        <w:rPr>
          <w:i/>
          <w:iCs/>
        </w:rPr>
        <w:t>Asia Pacific Journal of Tourism Research</w:t>
      </w:r>
      <w:r w:rsidRPr="009A515A">
        <w:t>, </w:t>
      </w:r>
      <w:r w:rsidRPr="009A515A">
        <w:rPr>
          <w:i/>
          <w:iCs/>
        </w:rPr>
        <w:t>28</w:t>
      </w:r>
      <w:r w:rsidRPr="009A515A">
        <w:t>(4), 386-400.</w:t>
      </w:r>
    </w:p>
    <w:p w14:paraId="29E3D3E7" w14:textId="77777777" w:rsidR="001F4649" w:rsidRPr="009A515A" w:rsidRDefault="001F4649" w:rsidP="00D05FD0">
      <w:pPr>
        <w:shd w:val="clear" w:color="auto" w:fill="FFFFFF" w:themeFill="background1"/>
        <w:spacing w:line="360" w:lineRule="auto"/>
        <w:ind w:left="720" w:hanging="720"/>
        <w:jc w:val="both"/>
      </w:pPr>
      <w:r w:rsidRPr="009A515A">
        <w:t xml:space="preserve">Jeong, E., and Kim, S. (2019). Exploring a theoretical framework for understanding the relationship between customer engagement and brand loyalty in social media marketing. </w:t>
      </w:r>
      <w:r w:rsidRPr="009A515A">
        <w:rPr>
          <w:i/>
          <w:iCs/>
        </w:rPr>
        <w:t>Journal of Business Research</w:t>
      </w:r>
      <w:r w:rsidRPr="009A515A">
        <w:t>, 95, 365-374.</w:t>
      </w:r>
    </w:p>
    <w:p w14:paraId="24450775" w14:textId="77777777" w:rsidR="001F4649" w:rsidRPr="009A515A" w:rsidRDefault="001F4649" w:rsidP="00D05FD0">
      <w:pPr>
        <w:shd w:val="clear" w:color="auto" w:fill="FFFFFF" w:themeFill="background1"/>
        <w:spacing w:line="360" w:lineRule="auto"/>
        <w:ind w:left="720" w:hanging="720"/>
        <w:jc w:val="both"/>
      </w:pPr>
      <w:r w:rsidRPr="009A515A">
        <w:t xml:space="preserve">Jia, R., Steelman, Z., and Jia, H. (2022). What makes one intrinsically interested in IT? An exploratory study on influences of autistic tendency and gender in the U.S. and India. </w:t>
      </w:r>
      <w:r w:rsidRPr="009A515A">
        <w:rPr>
          <w:i/>
          <w:iCs/>
        </w:rPr>
        <w:t>MIS Quarterly</w:t>
      </w:r>
      <w:r w:rsidRPr="009A515A">
        <w:t xml:space="preserve">, </w:t>
      </w:r>
      <w:r w:rsidRPr="009A515A">
        <w:rPr>
          <w:i/>
          <w:iCs/>
        </w:rPr>
        <w:t>45</w:t>
      </w:r>
      <w:r w:rsidRPr="009A515A">
        <w:t xml:space="preserve">(3), 1603–1634. </w:t>
      </w:r>
    </w:p>
    <w:p w14:paraId="7894E152" w14:textId="77777777" w:rsidR="001F4649" w:rsidRPr="009A515A" w:rsidRDefault="001F4649" w:rsidP="00DA27CD">
      <w:pPr>
        <w:spacing w:before="157" w:after="157" w:line="360" w:lineRule="auto"/>
        <w:ind w:left="720" w:hanging="720"/>
        <w:rPr>
          <w:rFonts w:eastAsia="inter"/>
          <w:bCs/>
          <w:color w:val="000000"/>
          <w:sz w:val="22"/>
        </w:rPr>
      </w:pPr>
      <w:bookmarkStart w:id="11" w:name="_Hlk207269168"/>
      <w:r w:rsidRPr="009A515A">
        <w:rPr>
          <w:rFonts w:eastAsia="inter"/>
          <w:bCs/>
          <w:color w:val="000000"/>
          <w:sz w:val="22"/>
        </w:rPr>
        <w:t>Jo, H., and Lee, J. K. (2025). Key drivers of user engagement in game-based metaverses: enjoyment, escapism, reward, and spontaneity. PRESENCE: Virtual and Augmented Reality, 34, 219–241.</w:t>
      </w:r>
      <w:bookmarkEnd w:id="11"/>
    </w:p>
    <w:p w14:paraId="3A2FF2C3" w14:textId="77777777" w:rsidR="001F4649" w:rsidRPr="009A515A" w:rsidRDefault="001F4649" w:rsidP="00D05FD0">
      <w:pPr>
        <w:shd w:val="clear" w:color="auto" w:fill="FFFFFF" w:themeFill="background1"/>
        <w:spacing w:line="360" w:lineRule="auto"/>
        <w:ind w:left="720" w:hanging="720"/>
        <w:jc w:val="both"/>
      </w:pPr>
      <w:r w:rsidRPr="009A515A">
        <w:t>Koohang, A., Nord, J. H., Ooi, K. B., Tan, G. W. H., Al-Emran, M., Aw, E. C. X., ... and Wong, L. W. (2023). Shaping the metaverse into reality: a holistic multidisciplinary understanding of opportunities, challenges, and avenues for future investigation. </w:t>
      </w:r>
      <w:r w:rsidRPr="009A515A">
        <w:rPr>
          <w:i/>
          <w:iCs/>
        </w:rPr>
        <w:t>Journal of Computer Information Systems</w:t>
      </w:r>
      <w:r w:rsidRPr="009A515A">
        <w:t>, </w:t>
      </w:r>
      <w:r w:rsidRPr="009A515A">
        <w:rPr>
          <w:i/>
          <w:iCs/>
        </w:rPr>
        <w:t>63</w:t>
      </w:r>
      <w:r w:rsidRPr="009A515A">
        <w:t>(3), 735-765.</w:t>
      </w:r>
    </w:p>
    <w:p w14:paraId="5C810392" w14:textId="77777777" w:rsidR="001F4649" w:rsidRPr="009A515A" w:rsidRDefault="001F4649" w:rsidP="00D05FD0">
      <w:pPr>
        <w:shd w:val="clear" w:color="auto" w:fill="FFFFFF" w:themeFill="background1"/>
        <w:spacing w:line="360" w:lineRule="auto"/>
        <w:ind w:left="720" w:hanging="720"/>
        <w:jc w:val="both"/>
      </w:pPr>
      <w:r w:rsidRPr="009A515A">
        <w:t>Kopalle, P. K., Gangwar, M., and Uppal, A. (2024). Commentary on “AI is Changing the World: For Better or for Worse?”. </w:t>
      </w:r>
      <w:r w:rsidRPr="009A515A">
        <w:rPr>
          <w:i/>
          <w:iCs/>
        </w:rPr>
        <w:t>Journal of Macromarketing</w:t>
      </w:r>
      <w:r w:rsidRPr="009A515A">
        <w:t>, </w:t>
      </w:r>
      <w:r w:rsidRPr="009A515A">
        <w:rPr>
          <w:i/>
          <w:iCs/>
        </w:rPr>
        <w:t>44</w:t>
      </w:r>
      <w:r w:rsidRPr="009A515A">
        <w:t>(4), 886-891.</w:t>
      </w:r>
    </w:p>
    <w:p w14:paraId="5C72E4FC" w14:textId="77777777" w:rsidR="001F4649" w:rsidRPr="009A515A" w:rsidRDefault="001F4649" w:rsidP="00D05FD0">
      <w:pPr>
        <w:shd w:val="clear" w:color="auto" w:fill="FFFFFF" w:themeFill="background1"/>
        <w:spacing w:line="360" w:lineRule="auto"/>
        <w:ind w:left="720" w:hanging="720"/>
        <w:jc w:val="both"/>
      </w:pPr>
      <w:r w:rsidRPr="009A515A">
        <w:t>Kozinets, R. V. (2023). Immersive netnography: a novel method for service experience research in virtual reality, augmented reality and metaverse contexts. </w:t>
      </w:r>
      <w:r w:rsidRPr="009A515A">
        <w:rPr>
          <w:i/>
          <w:iCs/>
        </w:rPr>
        <w:t>Journal of Service Management</w:t>
      </w:r>
      <w:r w:rsidRPr="009A515A">
        <w:t>, </w:t>
      </w:r>
      <w:r w:rsidRPr="009A515A">
        <w:rPr>
          <w:i/>
          <w:iCs/>
        </w:rPr>
        <w:t>34</w:t>
      </w:r>
      <w:r w:rsidRPr="009A515A">
        <w:t>(1), 100-125.</w:t>
      </w:r>
    </w:p>
    <w:p w14:paraId="3EC7756F"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Kumar, A., and Shankar, A. (2024). Investigating the role of metaverse influencers’ attributes for the next generation of services. </w:t>
      </w:r>
      <w:r w:rsidRPr="009A515A">
        <w:rPr>
          <w:i/>
          <w:iCs/>
          <w:color w:val="000000" w:themeColor="text1"/>
        </w:rPr>
        <w:t>Journal of Services Marketing</w:t>
      </w:r>
      <w:r w:rsidRPr="009A515A">
        <w:rPr>
          <w:color w:val="000000" w:themeColor="text1"/>
        </w:rPr>
        <w:t>, </w:t>
      </w:r>
      <w:r w:rsidRPr="009A515A">
        <w:rPr>
          <w:i/>
          <w:iCs/>
          <w:color w:val="000000" w:themeColor="text1"/>
        </w:rPr>
        <w:t>38</w:t>
      </w:r>
      <w:r w:rsidRPr="009A515A">
        <w:rPr>
          <w:color w:val="000000" w:themeColor="text1"/>
        </w:rPr>
        <w:t>(7), 816-838.</w:t>
      </w:r>
    </w:p>
    <w:p w14:paraId="29DA00B4" w14:textId="77777777" w:rsidR="001F4649" w:rsidRPr="009A515A" w:rsidRDefault="001F4649" w:rsidP="00D05FD0">
      <w:pPr>
        <w:shd w:val="clear" w:color="auto" w:fill="FFFFFF" w:themeFill="background1"/>
        <w:spacing w:line="360" w:lineRule="auto"/>
        <w:ind w:left="720" w:hanging="720"/>
        <w:jc w:val="both"/>
      </w:pPr>
      <w:r w:rsidRPr="009A515A">
        <w:t>Lavoie, R., Main, K., King, C., and King, D. (2021). Virtual experience, real consequences: the potential negative emotional consequences of virtual reality gameplay. </w:t>
      </w:r>
      <w:r w:rsidRPr="009A515A">
        <w:rPr>
          <w:i/>
          <w:iCs/>
        </w:rPr>
        <w:t>Virtual Reality</w:t>
      </w:r>
      <w:r w:rsidRPr="009A515A">
        <w:t>, </w:t>
      </w:r>
      <w:r w:rsidRPr="009A515A">
        <w:rPr>
          <w:i/>
          <w:iCs/>
        </w:rPr>
        <w:t>25</w:t>
      </w:r>
      <w:r w:rsidRPr="009A515A">
        <w:t>(1), 69-81.</w:t>
      </w:r>
    </w:p>
    <w:p w14:paraId="2B59B57C" w14:textId="77777777" w:rsidR="001F4649" w:rsidRPr="009A515A" w:rsidRDefault="001F4649" w:rsidP="00D05FD0">
      <w:pPr>
        <w:shd w:val="clear" w:color="auto" w:fill="FFFFFF" w:themeFill="background1"/>
        <w:spacing w:line="360" w:lineRule="auto"/>
        <w:ind w:left="720" w:hanging="720"/>
        <w:jc w:val="both"/>
      </w:pPr>
      <w:bookmarkStart w:id="13" w:name="_Hlk199423172"/>
      <w:bookmarkStart w:id="14" w:name="_Hlk199355416"/>
      <w:r w:rsidRPr="009A515A">
        <w:t>Lee</w:t>
      </w:r>
      <w:bookmarkEnd w:id="13"/>
      <w:r w:rsidRPr="009A515A">
        <w:t xml:space="preserve">, C. T., and Shen, Y. C. (2024). </w:t>
      </w:r>
      <w:bookmarkEnd w:id="14"/>
      <w:r w:rsidRPr="009A515A">
        <w:t>Exploring determinants of non-fungible token creators’ engagement behaviors on metaverse-based NFT platforms: A multi-analytical SEM-IPMA method. </w:t>
      </w:r>
      <w:r w:rsidRPr="009A515A">
        <w:rPr>
          <w:i/>
          <w:iCs/>
        </w:rPr>
        <w:t>Journal of Business Research</w:t>
      </w:r>
      <w:r w:rsidRPr="009A515A">
        <w:t>, </w:t>
      </w:r>
      <w:r w:rsidRPr="009A515A">
        <w:rPr>
          <w:i/>
          <w:iCs/>
        </w:rPr>
        <w:t>185</w:t>
      </w:r>
      <w:r w:rsidRPr="009A515A">
        <w:t>, 114920.</w:t>
      </w:r>
    </w:p>
    <w:p w14:paraId="6D20BE9A"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Liang, Y., Zhang, X., Wang, H., and Liu, M. (2024). Users' Willingness To Adopt Metaverse Drawing on Flow Theory: An Empirical Study Using PLS-SEM and FsQCA. </w:t>
      </w:r>
      <w:r w:rsidRPr="009A515A">
        <w:rPr>
          <w:rFonts w:eastAsia="inter"/>
          <w:bCs/>
          <w:i/>
          <w:iCs/>
          <w:color w:val="000000"/>
          <w:sz w:val="22"/>
        </w:rPr>
        <w:t>Heliyon</w:t>
      </w:r>
      <w:r w:rsidRPr="009A515A">
        <w:rPr>
          <w:rFonts w:eastAsia="inter"/>
          <w:bCs/>
          <w:color w:val="000000"/>
          <w:sz w:val="22"/>
        </w:rPr>
        <w:t>, </w:t>
      </w:r>
      <w:r w:rsidRPr="009A515A">
        <w:rPr>
          <w:rFonts w:eastAsia="inter"/>
          <w:bCs/>
          <w:i/>
          <w:iCs/>
          <w:color w:val="000000"/>
          <w:sz w:val="22"/>
        </w:rPr>
        <w:t>10</w:t>
      </w:r>
      <w:r w:rsidRPr="009A515A">
        <w:rPr>
          <w:rFonts w:eastAsia="inter"/>
          <w:bCs/>
          <w:color w:val="000000"/>
          <w:sz w:val="22"/>
        </w:rPr>
        <w:t>(13).</w:t>
      </w:r>
    </w:p>
    <w:p w14:paraId="1C3D1342"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Lo, S. Y., and Lai, C. Y. (2023). Investigating how immersive virtual reality and active navigation mediate the experience of virtual concerts. Scientific Reports, 13, 8507.</w:t>
      </w:r>
    </w:p>
    <w:p w14:paraId="6E188172"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Lu, Y., and Lau, S. K. (2025). Examining the ecological validity of VR experiments in soundscape and landscape research. </w:t>
      </w:r>
      <w:r w:rsidRPr="009A515A">
        <w:rPr>
          <w:i/>
          <w:iCs/>
          <w:color w:val="000000" w:themeColor="text1"/>
        </w:rPr>
        <w:t>Computers in Human Behavior</w:t>
      </w:r>
      <w:r w:rsidRPr="009A515A">
        <w:rPr>
          <w:color w:val="000000" w:themeColor="text1"/>
        </w:rPr>
        <w:t>, </w:t>
      </w:r>
      <w:r w:rsidRPr="009A515A">
        <w:rPr>
          <w:i/>
          <w:iCs/>
          <w:color w:val="000000" w:themeColor="text1"/>
        </w:rPr>
        <w:t>162</w:t>
      </w:r>
      <w:r w:rsidRPr="009A515A">
        <w:rPr>
          <w:color w:val="000000" w:themeColor="text1"/>
        </w:rPr>
        <w:t>, 108462.</w:t>
      </w:r>
    </w:p>
    <w:p w14:paraId="33F80594" w14:textId="77777777" w:rsidR="001F4649" w:rsidRPr="009A515A" w:rsidRDefault="001F4649" w:rsidP="00D05FD0">
      <w:pPr>
        <w:shd w:val="clear" w:color="auto" w:fill="FFFFFF" w:themeFill="background1"/>
        <w:spacing w:line="360" w:lineRule="auto"/>
        <w:ind w:left="720" w:hanging="720"/>
        <w:jc w:val="both"/>
      </w:pPr>
      <w:bookmarkStart w:id="17" w:name="_Hlk199232544"/>
      <w:r w:rsidRPr="009A515A">
        <w:t>Marvi</w:t>
      </w:r>
      <w:bookmarkEnd w:id="17"/>
      <w:r w:rsidRPr="009A515A">
        <w:t>, R., Zha, D., and Foroudi, P. (2024). Elevating B2B branding in a global context: integrating existing literature and proposing a forward-thinking conceptual framework. </w:t>
      </w:r>
      <w:r w:rsidRPr="009A515A">
        <w:rPr>
          <w:i/>
          <w:iCs/>
        </w:rPr>
        <w:t>Industrial Marketing Management</w:t>
      </w:r>
      <w:r w:rsidRPr="009A515A">
        <w:t>, </w:t>
      </w:r>
      <w:r w:rsidRPr="009A515A">
        <w:rPr>
          <w:i/>
          <w:iCs/>
        </w:rPr>
        <w:t>120</w:t>
      </w:r>
      <w:r w:rsidRPr="009A515A">
        <w:t xml:space="preserve">, 247-272. </w:t>
      </w:r>
    </w:p>
    <w:p w14:paraId="4CFADBFA" w14:textId="77777777" w:rsidR="001F4649" w:rsidRPr="009A515A" w:rsidRDefault="001F4649" w:rsidP="00D05FD0">
      <w:pPr>
        <w:shd w:val="clear" w:color="auto" w:fill="FFFFFF" w:themeFill="background1"/>
        <w:spacing w:line="360" w:lineRule="auto"/>
        <w:ind w:left="720" w:hanging="720"/>
        <w:jc w:val="both"/>
      </w:pPr>
      <w:r w:rsidRPr="009A515A">
        <w:t>Mathwick, C., Wiertz, C., and De Ruyter, K. (2008). Social capital production in a virtual P3 community. Journal of Consumer Research, 34(6), 832-849.</w:t>
      </w:r>
    </w:p>
    <w:p w14:paraId="3077A7C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Nunnally, J. C., and Bernstein, I. H. (1994). Psychometric theory (3rd ed.). New York, NY: McGraw-Hill.</w:t>
      </w:r>
    </w:p>
    <w:p w14:paraId="26FEF32A" w14:textId="7D33E7BB" w:rsidR="001F4649" w:rsidRPr="009A515A" w:rsidRDefault="001F4649" w:rsidP="00F27C49">
      <w:pPr>
        <w:shd w:val="clear" w:color="auto" w:fill="FFFFFF" w:themeFill="background1"/>
        <w:spacing w:line="360" w:lineRule="auto"/>
        <w:ind w:left="720" w:hanging="720"/>
        <w:jc w:val="both"/>
        <w:rPr>
          <w:color w:val="000000" w:themeColor="text1"/>
        </w:rPr>
      </w:pPr>
      <w:r w:rsidRPr="009A515A">
        <w:rPr>
          <w:color w:val="000000" w:themeColor="text1"/>
        </w:rPr>
        <w:t>O’Brien, H. L., and Toms, E. G. (2010). The development and evaluation of a survey to measure user engagement. Journal of the American Society for Information Science and Technology, 61(1), 50-69.</w:t>
      </w:r>
    </w:p>
    <w:p w14:paraId="1DC3503A" w14:textId="77777777" w:rsidR="001F4649" w:rsidRPr="009A515A" w:rsidRDefault="001F4649" w:rsidP="00D05FD0">
      <w:pPr>
        <w:shd w:val="clear" w:color="auto" w:fill="FFFFFF" w:themeFill="background1"/>
        <w:spacing w:line="360" w:lineRule="auto"/>
        <w:ind w:left="720" w:hanging="720"/>
        <w:jc w:val="both"/>
      </w:pPr>
      <w:r w:rsidRPr="009A515A">
        <w:t>Osborne, A. (2024). Design of Social Affordances for Meetings in Social Virtual Reality. </w:t>
      </w:r>
      <w:r w:rsidRPr="009A515A">
        <w:rPr>
          <w:i/>
          <w:iCs/>
        </w:rPr>
        <w:t>UC Santa Cruz</w:t>
      </w:r>
      <w:r w:rsidRPr="009A515A">
        <w:t xml:space="preserve">. Accessed on December 2024, available at: </w:t>
      </w:r>
      <w:hyperlink r:id="rId15" w:history="1">
        <w:r w:rsidRPr="009A515A">
          <w:rPr>
            <w:rStyle w:val="Hyperlink"/>
          </w:rPr>
          <w:t>https://escholarship.org/uc/item/8h51c6s0</w:t>
        </w:r>
      </w:hyperlink>
    </w:p>
    <w:p w14:paraId="6068022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Payal, R., Sharma, N., and Dwivedi, Y. K. (2024). Unlocking the impact of brand engagement in the metaverse on Real-World purchase intentions: Analyzing Pre-Adoption behavior in a futuristic technology platform. </w:t>
      </w:r>
      <w:r w:rsidRPr="009A515A">
        <w:rPr>
          <w:i/>
          <w:iCs/>
          <w:color w:val="000000" w:themeColor="text1"/>
        </w:rPr>
        <w:t>Electronic Commerce Research and Applications</w:t>
      </w:r>
      <w:r w:rsidRPr="009A515A">
        <w:rPr>
          <w:color w:val="000000" w:themeColor="text1"/>
        </w:rPr>
        <w:t>, </w:t>
      </w:r>
      <w:r w:rsidRPr="009A515A">
        <w:rPr>
          <w:i/>
          <w:iCs/>
          <w:color w:val="000000" w:themeColor="text1"/>
        </w:rPr>
        <w:t>65</w:t>
      </w:r>
      <w:r w:rsidRPr="009A515A">
        <w:rPr>
          <w:color w:val="000000" w:themeColor="text1"/>
        </w:rPr>
        <w:t>, 101381.</w:t>
      </w:r>
    </w:p>
    <w:p w14:paraId="5344A8D7" w14:textId="77777777" w:rsidR="001F4649" w:rsidRPr="009A515A" w:rsidRDefault="001F4649" w:rsidP="00D05FD0">
      <w:pPr>
        <w:shd w:val="clear" w:color="auto" w:fill="FFFFFF" w:themeFill="background1"/>
        <w:spacing w:line="360" w:lineRule="auto"/>
        <w:ind w:left="720" w:hanging="720"/>
        <w:jc w:val="both"/>
      </w:pPr>
      <w:r w:rsidRPr="009A515A">
        <w:lastRenderedPageBreak/>
        <w:t>Poeschl, S., and Doering, N. (2015). Measuring co-presence and social presence in virtual environments–psychometric construction of a german scale for a fear of public speaking scenario. </w:t>
      </w:r>
      <w:r w:rsidRPr="009A515A">
        <w:rPr>
          <w:i/>
          <w:iCs/>
        </w:rPr>
        <w:t>Annual Review of Cybertherapy and Telemedicine 2015</w:t>
      </w:r>
      <w:r w:rsidRPr="009A515A">
        <w:t>, 58-63.</w:t>
      </w:r>
    </w:p>
    <w:p w14:paraId="0C0E2AF5"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Ragin, C. C. (2008). </w:t>
      </w:r>
      <w:r w:rsidRPr="009A515A">
        <w:rPr>
          <w:i/>
          <w:iCs/>
          <w:color w:val="000000" w:themeColor="text1"/>
        </w:rPr>
        <w:t>Redesigning social inquiry: Fuzzy sets and beyond</w:t>
      </w:r>
      <w:r w:rsidRPr="009A515A">
        <w:rPr>
          <w:color w:val="000000" w:themeColor="text1"/>
        </w:rPr>
        <w:t>. University of Chicago Press, Chicago, IL, United States.</w:t>
      </w:r>
    </w:p>
    <w:p w14:paraId="140C7B11"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Rather, R. A., Hollebeek, L. D., Vo‐Thanh, T., Ramkissoon, H., Leppiman, A., and Smith, D. (2022). Shaping Customer Brand Loyalty During the Pandemic: The Role of Brand Credibility, Value Congruence, Experience, Identification, And Engagement. </w:t>
      </w:r>
      <w:r w:rsidRPr="009A515A">
        <w:rPr>
          <w:i/>
          <w:iCs/>
          <w:color w:val="000000" w:themeColor="text1"/>
        </w:rPr>
        <w:t>Journal of Consumer Behaviour,</w:t>
      </w:r>
      <w:r w:rsidRPr="009A515A">
        <w:rPr>
          <w:color w:val="000000" w:themeColor="text1"/>
        </w:rPr>
        <w:t> 21(5), 1175-1189.</w:t>
      </w:r>
    </w:p>
    <w:p w14:paraId="6C26D407" w14:textId="77777777" w:rsidR="001F4649" w:rsidRPr="009A515A" w:rsidRDefault="001F4649" w:rsidP="00DA27CD">
      <w:pPr>
        <w:spacing w:before="157" w:after="157" w:line="360" w:lineRule="auto"/>
        <w:ind w:left="720" w:hanging="720"/>
        <w:rPr>
          <w:rFonts w:eastAsia="inter"/>
          <w:bCs/>
          <w:color w:val="000000"/>
          <w:sz w:val="22"/>
        </w:rPr>
      </w:pPr>
      <w:r w:rsidRPr="009A515A">
        <w:rPr>
          <w:rFonts w:eastAsia="inter"/>
          <w:bCs/>
          <w:color w:val="000000"/>
          <w:sz w:val="22"/>
        </w:rPr>
        <w:t>Rutrecht, H., Wittmann, M., Khoshnoud, S., and Igarzábal, F. A. (2021). Time Speeds Up During Flow States: A Study in Virtual Reality with the Video Game Thumper. </w:t>
      </w:r>
      <w:r w:rsidRPr="009A515A">
        <w:rPr>
          <w:rFonts w:eastAsia="inter"/>
          <w:bCs/>
          <w:i/>
          <w:iCs/>
          <w:color w:val="000000"/>
          <w:sz w:val="22"/>
        </w:rPr>
        <w:t>Timing and Time Perception</w:t>
      </w:r>
      <w:r w:rsidRPr="009A515A">
        <w:rPr>
          <w:rFonts w:eastAsia="inter"/>
          <w:bCs/>
          <w:color w:val="000000"/>
          <w:sz w:val="22"/>
        </w:rPr>
        <w:t>, </w:t>
      </w:r>
      <w:r w:rsidRPr="009A515A">
        <w:rPr>
          <w:rFonts w:eastAsia="inter"/>
          <w:bCs/>
          <w:i/>
          <w:iCs/>
          <w:color w:val="000000"/>
          <w:sz w:val="22"/>
        </w:rPr>
        <w:t>9</w:t>
      </w:r>
      <w:r w:rsidRPr="009A515A">
        <w:rPr>
          <w:rFonts w:eastAsia="inter"/>
          <w:bCs/>
          <w:color w:val="000000"/>
          <w:sz w:val="22"/>
        </w:rPr>
        <w:t>(4), 353-376.</w:t>
      </w:r>
    </w:p>
    <w:p w14:paraId="44689404" w14:textId="77777777" w:rsidR="001F4649" w:rsidRPr="009A515A" w:rsidRDefault="001F4649" w:rsidP="00BF3C3F">
      <w:pPr>
        <w:spacing w:before="157" w:after="157" w:line="360" w:lineRule="auto"/>
        <w:ind w:left="720" w:hanging="720"/>
        <w:jc w:val="both"/>
        <w:rPr>
          <w:rFonts w:eastAsia="inter"/>
          <w:bCs/>
          <w:color w:val="000000"/>
          <w:sz w:val="22"/>
        </w:rPr>
      </w:pPr>
      <w:r w:rsidRPr="009A515A">
        <w:rPr>
          <w:rFonts w:eastAsia="inter"/>
          <w:bCs/>
          <w:color w:val="000000"/>
          <w:sz w:val="22"/>
        </w:rPr>
        <w:t>Ryan, R. M., and Deci, E. L. (2017). Self-determination theory: Basic psychological needs in motivation, development, and wellness. Guilford Publishing.</w:t>
      </w:r>
    </w:p>
    <w:p w14:paraId="34815009"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Schneider, C. Q., and Wagemann, C. (2012). </w:t>
      </w:r>
      <w:r w:rsidRPr="009A515A">
        <w:rPr>
          <w:i/>
          <w:iCs/>
          <w:color w:val="000000" w:themeColor="text1"/>
        </w:rPr>
        <w:t>Set-theoretic methods for the social sciences: A guide to qualitative comparative analysis</w:t>
      </w:r>
      <w:r w:rsidRPr="009A515A">
        <w:rPr>
          <w:color w:val="000000" w:themeColor="text1"/>
        </w:rPr>
        <w:t>. Cambridge University Press,</w:t>
      </w:r>
      <w:r w:rsidRPr="009A515A">
        <w:rPr>
          <w:rFonts w:ascii="Segoe UI" w:hAnsi="Segoe UI" w:cs="Segoe UI"/>
        </w:rPr>
        <w:t xml:space="preserve"> </w:t>
      </w:r>
      <w:r w:rsidRPr="009A515A">
        <w:rPr>
          <w:color w:val="000000" w:themeColor="text1"/>
        </w:rPr>
        <w:t>Cambridge, United Kingdom.</w:t>
      </w:r>
    </w:p>
    <w:p w14:paraId="5FE848BA" w14:textId="77777777" w:rsidR="001F4649" w:rsidRPr="009A515A" w:rsidRDefault="001F4649" w:rsidP="00D05FD0">
      <w:pPr>
        <w:shd w:val="clear" w:color="auto" w:fill="FFFFFF" w:themeFill="background1"/>
        <w:spacing w:line="360" w:lineRule="auto"/>
        <w:ind w:left="720" w:hanging="720"/>
        <w:jc w:val="both"/>
      </w:pPr>
      <w:r w:rsidRPr="009A515A">
        <w:t>Shamim, N., Gupta, S., and Shin, M. M. (2025). Evaluating user engagement via metaverse environment through immersive experience for travel and tourism websites. </w:t>
      </w:r>
      <w:r w:rsidRPr="009A515A">
        <w:rPr>
          <w:i/>
          <w:iCs/>
        </w:rPr>
        <w:t>International Journal of Contemporary Hospitality Management</w:t>
      </w:r>
      <w:r w:rsidRPr="009A515A">
        <w:t>, </w:t>
      </w:r>
      <w:r w:rsidRPr="009A515A">
        <w:rPr>
          <w:i/>
          <w:iCs/>
        </w:rPr>
        <w:t>37</w:t>
      </w:r>
      <w:r w:rsidRPr="009A515A">
        <w:t>(4), 1132-1174.</w:t>
      </w:r>
    </w:p>
    <w:p w14:paraId="6D3AF12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Shin, D. (2019). How does immersion work in augmented reality games? A user-centric view of immersion and engagement. </w:t>
      </w:r>
      <w:r w:rsidRPr="009A515A">
        <w:rPr>
          <w:i/>
          <w:iCs/>
          <w:color w:val="000000" w:themeColor="text1"/>
        </w:rPr>
        <w:t>Information, Communication and Society</w:t>
      </w:r>
      <w:r w:rsidRPr="009A515A">
        <w:rPr>
          <w:color w:val="000000" w:themeColor="text1"/>
        </w:rPr>
        <w:t>, </w:t>
      </w:r>
      <w:r w:rsidRPr="009A515A">
        <w:rPr>
          <w:i/>
          <w:iCs/>
          <w:color w:val="000000" w:themeColor="text1"/>
        </w:rPr>
        <w:t>22</w:t>
      </w:r>
      <w:r w:rsidRPr="009A515A">
        <w:rPr>
          <w:color w:val="000000" w:themeColor="text1"/>
        </w:rPr>
        <w:t>(9), 1212-1229.</w:t>
      </w:r>
    </w:p>
    <w:p w14:paraId="0941EFA9" w14:textId="77777777" w:rsidR="001F4649" w:rsidRPr="009A515A" w:rsidRDefault="001F4649" w:rsidP="00D05FD0">
      <w:pPr>
        <w:shd w:val="clear" w:color="auto" w:fill="FFFFFF" w:themeFill="background1"/>
        <w:spacing w:line="360" w:lineRule="auto"/>
        <w:ind w:left="720" w:hanging="720"/>
        <w:jc w:val="both"/>
      </w:pPr>
      <w:bookmarkStart w:id="19" w:name="_Hlk199355676"/>
      <w:r w:rsidRPr="009A515A">
        <w:lastRenderedPageBreak/>
        <w:t>Simonetti</w:t>
      </w:r>
      <w:bookmarkEnd w:id="19"/>
      <w:r w:rsidRPr="009A515A">
        <w:t>, A., Bigne, E., and Navas, L. F. R. (2025). Consumer brand choice in the metaverse: Exploring personal and social factors. </w:t>
      </w:r>
      <w:r w:rsidRPr="009A515A">
        <w:rPr>
          <w:i/>
          <w:iCs/>
        </w:rPr>
        <w:t>Technological Forecasting and Social Change</w:t>
      </w:r>
      <w:r w:rsidRPr="009A515A">
        <w:t>, </w:t>
      </w:r>
      <w:r w:rsidRPr="009A515A">
        <w:rPr>
          <w:i/>
          <w:iCs/>
        </w:rPr>
        <w:t>213</w:t>
      </w:r>
      <w:r w:rsidRPr="009A515A">
        <w:t>, 124033.</w:t>
      </w:r>
    </w:p>
    <w:p w14:paraId="4193EA5B" w14:textId="77777777" w:rsidR="001F4649" w:rsidRPr="009A515A" w:rsidRDefault="001F4649" w:rsidP="00D05FD0">
      <w:pPr>
        <w:shd w:val="clear" w:color="auto" w:fill="FFFFFF" w:themeFill="background1"/>
        <w:spacing w:line="360" w:lineRule="auto"/>
        <w:ind w:left="720" w:hanging="720"/>
        <w:jc w:val="both"/>
      </w:pPr>
      <w:bookmarkStart w:id="20" w:name="_Hlk199329402"/>
      <w:r w:rsidRPr="009A515A">
        <w:t xml:space="preserve">Soltani </w:t>
      </w:r>
      <w:bookmarkEnd w:id="20"/>
      <w:r w:rsidRPr="009A515A">
        <w:t>Nejad, N., Rastegar, R., and Jahanshahi, M. (2024). Tourist engagement with mobile apps of E-leisure: a combined model of self-determination theory and technology acceptance model. </w:t>
      </w:r>
      <w:r w:rsidRPr="009A515A">
        <w:rPr>
          <w:i/>
          <w:iCs/>
        </w:rPr>
        <w:t>Tourism Recreation Research</w:t>
      </w:r>
      <w:r w:rsidRPr="009A515A">
        <w:t>, </w:t>
      </w:r>
      <w:r w:rsidRPr="009A515A">
        <w:rPr>
          <w:i/>
          <w:iCs/>
        </w:rPr>
        <w:t>49</w:t>
      </w:r>
      <w:r w:rsidRPr="009A515A">
        <w:t>(4), 714-725.</w:t>
      </w:r>
    </w:p>
    <w:p w14:paraId="6292753B" w14:textId="0216114E" w:rsidR="001F4649" w:rsidRPr="009A515A" w:rsidRDefault="001F4649" w:rsidP="001F4649">
      <w:pPr>
        <w:shd w:val="clear" w:color="auto" w:fill="FFFFFF" w:themeFill="background1"/>
        <w:spacing w:line="360" w:lineRule="auto"/>
        <w:ind w:left="720" w:hanging="720"/>
        <w:jc w:val="both"/>
      </w:pPr>
      <w:r w:rsidRPr="009A515A">
        <w:t>Statista. (2025). Metaverse – India: Market forecast. Statista Market Insights. Retrieved March 21, 2026, from https://www.statista.com/outlook/amo/metaverse/india</w:t>
      </w:r>
      <w:hyperlink r:id="rId16" w:history="1">
        <w:r w:rsidRPr="009A515A">
          <w:t>https://www.statista.com/outlook/amo/metaverse/india</w:t>
        </w:r>
      </w:hyperlink>
    </w:p>
    <w:p w14:paraId="6C4AFBEF" w14:textId="77777777" w:rsidR="001F4649" w:rsidRPr="009A515A" w:rsidRDefault="001F4649" w:rsidP="00D05FD0">
      <w:pPr>
        <w:shd w:val="clear" w:color="auto" w:fill="FFFFFF" w:themeFill="background1"/>
        <w:spacing w:line="360" w:lineRule="auto"/>
        <w:ind w:left="720" w:hanging="720"/>
        <w:jc w:val="both"/>
      </w:pPr>
      <w:bookmarkStart w:id="23" w:name="_Hlk199421848"/>
      <w:r w:rsidRPr="009A515A">
        <w:t>Thaichon</w:t>
      </w:r>
      <w:bookmarkEnd w:id="23"/>
      <w:r w:rsidRPr="009A515A">
        <w:t>, P., Phau, I., and Weaven, S. (2022). Moving from multi-channel to Omni-channel retailing: Special issue introduction. </w:t>
      </w:r>
      <w:r w:rsidRPr="009A515A">
        <w:rPr>
          <w:i/>
          <w:iCs/>
        </w:rPr>
        <w:t>Journal of Retailing and Consumer Services</w:t>
      </w:r>
      <w:r w:rsidRPr="009A515A">
        <w:t>, </w:t>
      </w:r>
      <w:r w:rsidRPr="009A515A">
        <w:rPr>
          <w:i/>
          <w:iCs/>
        </w:rPr>
        <w:t>65</w:t>
      </w:r>
      <w:r w:rsidRPr="009A515A">
        <w:t>, 102311.</w:t>
      </w:r>
    </w:p>
    <w:p w14:paraId="5EFB80F3" w14:textId="77777777" w:rsidR="001F4649" w:rsidRPr="009A515A" w:rsidRDefault="001F4649" w:rsidP="001F4649">
      <w:pPr>
        <w:shd w:val="clear" w:color="auto" w:fill="FFFFFF" w:themeFill="background1"/>
        <w:spacing w:line="360" w:lineRule="auto"/>
        <w:ind w:left="720" w:hanging="720"/>
        <w:jc w:val="both"/>
      </w:pPr>
      <w:r w:rsidRPr="009A515A">
        <w:t xml:space="preserve">Verma, S. (2024). </w:t>
      </w:r>
      <w:r w:rsidRPr="009A515A">
        <w:rPr>
          <w:i/>
          <w:iCs/>
        </w:rPr>
        <w:t>India metaverse market outlook to 2030</w:t>
      </w:r>
      <w:r w:rsidRPr="009A515A">
        <w:t xml:space="preserve"> (Report No. KROD1819). Ken Research Private Limited. Retrieved March 21, 2026, from </w:t>
      </w:r>
      <w:hyperlink r:id="rId17" w:history="1">
        <w:r w:rsidRPr="009A515A">
          <w:t>https://www.kenresearch.com/industry-reports/india-metaverse-market</w:t>
        </w:r>
      </w:hyperlink>
    </w:p>
    <w:p w14:paraId="718EC28A" w14:textId="77777777" w:rsidR="001F4649" w:rsidRPr="009A515A" w:rsidRDefault="001F4649" w:rsidP="00D05FD0">
      <w:pPr>
        <w:shd w:val="clear" w:color="auto" w:fill="FFFFFF" w:themeFill="background1"/>
        <w:spacing w:line="360" w:lineRule="auto"/>
        <w:ind w:left="720" w:hanging="720"/>
        <w:jc w:val="both"/>
      </w:pPr>
      <w:bookmarkStart w:id="24" w:name="_Hlk199323672"/>
      <w:r w:rsidRPr="009A515A">
        <w:t>Vo</w:t>
      </w:r>
      <w:bookmarkEnd w:id="24"/>
      <w:r w:rsidRPr="009A515A">
        <w:t>, T. H., Wei‐Han Tan, G., Pham, N. T., Truong, T. H. D., and Ooi, K. B. (2025). Promoting customer engagement and brand loyalty on social media: The role of virtual influencers. </w:t>
      </w:r>
      <w:r w:rsidRPr="009A515A">
        <w:rPr>
          <w:i/>
          <w:iCs/>
        </w:rPr>
        <w:t>International Journal of Consumer Studies</w:t>
      </w:r>
      <w:r w:rsidRPr="009A515A">
        <w:t>, </w:t>
      </w:r>
      <w:r w:rsidRPr="009A515A">
        <w:rPr>
          <w:i/>
          <w:iCs/>
        </w:rPr>
        <w:t>49</w:t>
      </w:r>
      <w:r w:rsidRPr="009A515A">
        <w:t>(2), e70028.</w:t>
      </w:r>
    </w:p>
    <w:p w14:paraId="0CCA274A"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5" w:name="_Hlk199355812"/>
      <w:r w:rsidRPr="009A515A">
        <w:rPr>
          <w:color w:val="000000" w:themeColor="text1"/>
        </w:rPr>
        <w:t>Wang</w:t>
      </w:r>
      <w:bookmarkEnd w:id="25"/>
      <w:r w:rsidRPr="009A515A">
        <w:rPr>
          <w:color w:val="000000" w:themeColor="text1"/>
        </w:rPr>
        <w:t>, X., Sung, B., and Phau, I. (2024). How rarity and exclusivity influence types of perceived value for luxury. </w:t>
      </w:r>
      <w:r w:rsidRPr="009A515A">
        <w:rPr>
          <w:i/>
          <w:iCs/>
          <w:color w:val="000000" w:themeColor="text1"/>
        </w:rPr>
        <w:t>Journal of Brand Management</w:t>
      </w:r>
      <w:r w:rsidRPr="009A515A">
        <w:rPr>
          <w:color w:val="000000" w:themeColor="text1"/>
        </w:rPr>
        <w:t>, </w:t>
      </w:r>
      <w:r w:rsidRPr="009A515A">
        <w:rPr>
          <w:i/>
          <w:iCs/>
          <w:color w:val="000000" w:themeColor="text1"/>
        </w:rPr>
        <w:t>31</w:t>
      </w:r>
      <w:r w:rsidRPr="009A515A">
        <w:rPr>
          <w:color w:val="000000" w:themeColor="text1"/>
        </w:rPr>
        <w:t>(6), 576-592.</w:t>
      </w:r>
    </w:p>
    <w:p w14:paraId="4251FECD"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Wiertz, C., and De Ruyter, K. (2007). Beyond The Call of Duty: Why Customers Contribute to Firm-Hosted Commercial Online Communities. </w:t>
      </w:r>
      <w:r w:rsidRPr="009A515A">
        <w:rPr>
          <w:i/>
          <w:iCs/>
          <w:color w:val="000000" w:themeColor="text1"/>
        </w:rPr>
        <w:t>Organization Studies</w:t>
      </w:r>
      <w:r w:rsidRPr="009A515A">
        <w:rPr>
          <w:color w:val="000000" w:themeColor="text1"/>
        </w:rPr>
        <w:t>, 28(3), 347-376.</w:t>
      </w:r>
    </w:p>
    <w:p w14:paraId="5EA8CBCC" w14:textId="77777777" w:rsidR="001F4649" w:rsidRPr="009A515A" w:rsidRDefault="001F4649" w:rsidP="00DA27CD">
      <w:pPr>
        <w:spacing w:before="157" w:after="157" w:line="360" w:lineRule="auto"/>
        <w:ind w:left="720" w:hanging="720"/>
        <w:rPr>
          <w:rFonts w:eastAsia="inter"/>
          <w:bCs/>
          <w:color w:val="000000"/>
          <w:sz w:val="22"/>
        </w:rPr>
      </w:pPr>
      <w:bookmarkStart w:id="26" w:name="_Hlk207269373"/>
      <w:r w:rsidRPr="009A515A">
        <w:rPr>
          <w:rFonts w:eastAsia="inter"/>
          <w:bCs/>
          <w:color w:val="000000"/>
          <w:sz w:val="22"/>
        </w:rPr>
        <w:t>Wu</w:t>
      </w:r>
      <w:bookmarkEnd w:id="26"/>
      <w:r w:rsidRPr="009A515A">
        <w:rPr>
          <w:rFonts w:eastAsia="inter"/>
          <w:bCs/>
          <w:color w:val="000000"/>
          <w:sz w:val="22"/>
        </w:rPr>
        <w:t>, Y.-Y., Batool, H., and Yang, Y.-J. (2024). Relationship between the Characteristics of e-Commerce Live Streaming and Purchase Intentions: Moderating Effect of Hedonistic Shopping Value. </w:t>
      </w:r>
      <w:r w:rsidRPr="009A515A">
        <w:rPr>
          <w:rFonts w:eastAsia="inter"/>
          <w:bCs/>
          <w:i/>
          <w:iCs/>
          <w:color w:val="000000"/>
          <w:sz w:val="22"/>
        </w:rPr>
        <w:t>Emerging Science Journal</w:t>
      </w:r>
      <w:r w:rsidRPr="009A515A">
        <w:rPr>
          <w:rFonts w:eastAsia="inter"/>
          <w:bCs/>
          <w:color w:val="000000"/>
          <w:sz w:val="22"/>
        </w:rPr>
        <w:t>, </w:t>
      </w:r>
      <w:r w:rsidRPr="009A515A">
        <w:rPr>
          <w:rFonts w:eastAsia="inter"/>
          <w:bCs/>
          <w:i/>
          <w:iCs/>
          <w:color w:val="000000"/>
          <w:sz w:val="22"/>
        </w:rPr>
        <w:t>8</w:t>
      </w:r>
      <w:r w:rsidRPr="009A515A">
        <w:rPr>
          <w:rFonts w:eastAsia="inter"/>
          <w:bCs/>
          <w:color w:val="000000"/>
          <w:sz w:val="22"/>
        </w:rPr>
        <w:t>(3), 1097–1117.</w:t>
      </w:r>
    </w:p>
    <w:p w14:paraId="0C9F3C56" w14:textId="77777777" w:rsidR="001F4649" w:rsidRPr="009A515A" w:rsidRDefault="001F4649" w:rsidP="00D05FD0">
      <w:pPr>
        <w:shd w:val="clear" w:color="auto" w:fill="FFFFFF" w:themeFill="background1"/>
        <w:spacing w:line="360" w:lineRule="auto"/>
        <w:ind w:left="720" w:hanging="720"/>
        <w:jc w:val="both"/>
      </w:pPr>
      <w:bookmarkStart w:id="27" w:name="_Hlk199355648"/>
      <w:r w:rsidRPr="009A515A">
        <w:lastRenderedPageBreak/>
        <w:t>Xie</w:t>
      </w:r>
      <w:bookmarkEnd w:id="27"/>
      <w:r w:rsidRPr="009A515A">
        <w:t>, Q., Muralidharan, S., and Edwards, S. M. (2024). Who will buy the idea of non-fungible token (NFT) marketing? Understanding consumers’ psychological tendencies and value perceptions of branded NFTs. </w:t>
      </w:r>
      <w:r w:rsidRPr="009A515A">
        <w:rPr>
          <w:i/>
          <w:iCs/>
        </w:rPr>
        <w:t>International Journal of Advertising</w:t>
      </w:r>
      <w:r w:rsidRPr="009A515A">
        <w:t>, </w:t>
      </w:r>
      <w:r w:rsidRPr="009A515A">
        <w:rPr>
          <w:i/>
          <w:iCs/>
        </w:rPr>
        <w:t>43</w:t>
      </w:r>
      <w:r w:rsidRPr="009A515A">
        <w:t>(6), 987-1015.</w:t>
      </w:r>
    </w:p>
    <w:p w14:paraId="53DA5FF2" w14:textId="77777777" w:rsidR="001F4649" w:rsidRPr="009A515A" w:rsidRDefault="001F4649" w:rsidP="00D05FD0">
      <w:pPr>
        <w:shd w:val="clear" w:color="auto" w:fill="FFFFFF" w:themeFill="background1"/>
        <w:spacing w:line="360" w:lineRule="auto"/>
        <w:ind w:left="720" w:hanging="720"/>
        <w:jc w:val="both"/>
      </w:pPr>
      <w:r w:rsidRPr="009A515A">
        <w:t>Xie, Q., Muralidharan, S., Edwards, S. M., and La Ferle, C. (2023). Unlocking the power of non-fungible token (NFT) marketing: How NFT perceptions foster brand loyalty and purchase intention among millennials and Gen-Z. </w:t>
      </w:r>
      <w:r w:rsidRPr="009A515A">
        <w:rPr>
          <w:i/>
          <w:iCs/>
        </w:rPr>
        <w:t>Journal of Interactive Advertising</w:t>
      </w:r>
      <w:r w:rsidRPr="009A515A">
        <w:t>, </w:t>
      </w:r>
      <w:r w:rsidRPr="009A515A">
        <w:rPr>
          <w:i/>
          <w:iCs/>
        </w:rPr>
        <w:t>23</w:t>
      </w:r>
      <w:r w:rsidRPr="009A515A">
        <w:t>(4), 356-373.</w:t>
      </w:r>
    </w:p>
    <w:p w14:paraId="7B9FA34C" w14:textId="77777777" w:rsidR="001F4649" w:rsidRPr="009A515A" w:rsidRDefault="001F4649" w:rsidP="00D05FD0">
      <w:pPr>
        <w:shd w:val="clear" w:color="auto" w:fill="FFFFFF" w:themeFill="background1"/>
        <w:spacing w:line="360" w:lineRule="auto"/>
        <w:ind w:left="720" w:hanging="720"/>
        <w:jc w:val="both"/>
        <w:rPr>
          <w:color w:val="000000" w:themeColor="text1"/>
        </w:rPr>
      </w:pPr>
      <w:bookmarkStart w:id="28" w:name="_Hlk199402959"/>
      <w:r w:rsidRPr="009A515A">
        <w:rPr>
          <w:color w:val="000000" w:themeColor="text1"/>
        </w:rPr>
        <w:t>Xu</w:t>
      </w:r>
      <w:bookmarkEnd w:id="28"/>
      <w:r w:rsidRPr="009A515A">
        <w:rPr>
          <w:color w:val="000000" w:themeColor="text1"/>
        </w:rPr>
        <w:t>, S., Bauman, M. J., Ponting, S. S. A., Slevitch, L., Webster, C., and Kirillova, K. (2024). Neolocalism of craft brewery experience: Scale development and validation study. </w:t>
      </w:r>
      <w:r w:rsidRPr="009A515A">
        <w:rPr>
          <w:i/>
          <w:iCs/>
          <w:color w:val="000000" w:themeColor="text1"/>
        </w:rPr>
        <w:t>International Journal of Hospitality Management</w:t>
      </w:r>
      <w:r w:rsidRPr="009A515A">
        <w:rPr>
          <w:color w:val="000000" w:themeColor="text1"/>
        </w:rPr>
        <w:t>, </w:t>
      </w:r>
      <w:r w:rsidRPr="009A515A">
        <w:rPr>
          <w:i/>
          <w:iCs/>
          <w:color w:val="000000" w:themeColor="text1"/>
        </w:rPr>
        <w:t>120</w:t>
      </w:r>
      <w:r w:rsidRPr="009A515A">
        <w:rPr>
          <w:color w:val="000000" w:themeColor="text1"/>
        </w:rPr>
        <w:t>, 103787.</w:t>
      </w:r>
    </w:p>
    <w:p w14:paraId="36489964" w14:textId="77777777" w:rsidR="001F4649" w:rsidRPr="009A515A" w:rsidRDefault="001F4649" w:rsidP="00D05FD0">
      <w:pPr>
        <w:shd w:val="clear" w:color="auto" w:fill="FFFFFF" w:themeFill="background1"/>
        <w:spacing w:line="360" w:lineRule="auto"/>
        <w:ind w:left="720" w:hanging="720"/>
        <w:jc w:val="both"/>
        <w:rPr>
          <w:color w:val="000000" w:themeColor="text1"/>
        </w:rPr>
      </w:pPr>
      <w:r w:rsidRPr="009A515A">
        <w:rPr>
          <w:color w:val="000000" w:themeColor="text1"/>
        </w:rPr>
        <w:t>Zallio, M., and Clarkson, P. J. (2022). Designing the metaverse: A study on inclusion, diversity, equity, accessibility and safety for digital immersive environments. </w:t>
      </w:r>
      <w:r w:rsidRPr="009A515A">
        <w:rPr>
          <w:i/>
          <w:iCs/>
          <w:color w:val="000000" w:themeColor="text1"/>
        </w:rPr>
        <w:t>Telematics and Informatics</w:t>
      </w:r>
      <w:r w:rsidRPr="009A515A">
        <w:rPr>
          <w:color w:val="000000" w:themeColor="text1"/>
        </w:rPr>
        <w:t>, 75, 101909.</w:t>
      </w:r>
    </w:p>
    <w:p w14:paraId="3950CDD0" w14:textId="77777777" w:rsidR="001F4649" w:rsidRDefault="001F4649" w:rsidP="008F0D46">
      <w:pPr>
        <w:shd w:val="clear" w:color="auto" w:fill="FFFFFF" w:themeFill="background1"/>
        <w:spacing w:line="360" w:lineRule="auto"/>
        <w:ind w:left="720" w:hanging="720"/>
        <w:jc w:val="both"/>
      </w:pPr>
      <w:r w:rsidRPr="009A515A">
        <w:t>Zhong, Z., and Hamouda, M. (2024). The impact of immersive and flow experiences on consumer participation in hyper‐connected shopping platforms: A metaverse perspective. </w:t>
      </w:r>
      <w:r w:rsidRPr="009A515A">
        <w:rPr>
          <w:i/>
          <w:iCs/>
        </w:rPr>
        <w:t>Journal of Consumer Behaviour</w:t>
      </w:r>
      <w:r w:rsidRPr="009A515A">
        <w:t>, </w:t>
      </w:r>
      <w:r w:rsidRPr="009A515A">
        <w:rPr>
          <w:i/>
          <w:iCs/>
        </w:rPr>
        <w:t>23</w:t>
      </w:r>
      <w:r w:rsidRPr="009A515A">
        <w:t>(6), 2826-2845.</w:t>
      </w:r>
    </w:p>
    <w:p w14:paraId="6BF46692" w14:textId="77777777" w:rsidR="001F4649" w:rsidRPr="00D05FD0" w:rsidRDefault="001F4649" w:rsidP="00D05FD0">
      <w:pPr>
        <w:shd w:val="clear" w:color="auto" w:fill="FFFFFF" w:themeFill="background1"/>
        <w:spacing w:line="360" w:lineRule="auto"/>
        <w:ind w:left="720" w:hanging="720"/>
        <w:jc w:val="both"/>
        <w:rPr>
          <w:color w:val="000000" w:themeColor="text1"/>
        </w:rPr>
      </w:pPr>
    </w:p>
    <w:p w14:paraId="1A0FF038" w14:textId="77777777" w:rsidR="00BF3C3F" w:rsidRPr="00DA27CD" w:rsidRDefault="00BF3C3F" w:rsidP="00DA27CD">
      <w:pPr>
        <w:spacing w:before="157" w:after="157" w:line="360" w:lineRule="auto"/>
        <w:ind w:left="720" w:hanging="720"/>
        <w:rPr>
          <w:rFonts w:eastAsia="inter"/>
          <w:bCs/>
          <w:color w:val="000000"/>
          <w:sz w:val="22"/>
        </w:rPr>
      </w:pPr>
    </w:p>
    <w:p w14:paraId="707F4D83" w14:textId="77777777" w:rsidR="00D86F66" w:rsidRPr="007648C5" w:rsidRDefault="00D86F66" w:rsidP="007648C5">
      <w:pPr>
        <w:spacing w:line="360" w:lineRule="auto"/>
        <w:ind w:left="720" w:hanging="720"/>
        <w:jc w:val="both"/>
        <w:rPr>
          <w:color w:val="000000" w:themeColor="text1"/>
        </w:rPr>
      </w:pPr>
    </w:p>
    <w:sectPr w:rsidR="00D86F66" w:rsidRPr="007648C5" w:rsidSect="006F73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DengXian Light">
    <w:panose1 w:val="02010600030101010101"/>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inter">
    <w:altName w:val="Cambria"/>
    <w:panose1 w:val="020B0604020202020204"/>
    <w:charset w:val="00"/>
    <w:family w:val="roman"/>
    <w:notTrueType/>
    <w:pitch w:val="default"/>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4868A4"/>
    <w:multiLevelType w:val="multilevel"/>
    <w:tmpl w:val="364EB024"/>
    <w:lvl w:ilvl="0">
      <w:start w:val="1"/>
      <w:numFmt w:val="decimal"/>
      <w:lvlText w:val="%1."/>
      <w:lvlJc w:val="left"/>
      <w:pPr>
        <w:tabs>
          <w:tab w:val="num" w:pos="4046"/>
        </w:tabs>
        <w:ind w:left="4046" w:hanging="360"/>
      </w:pPr>
    </w:lvl>
    <w:lvl w:ilvl="1" w:tentative="1">
      <w:start w:val="1"/>
      <w:numFmt w:val="decimal"/>
      <w:lvlText w:val="%2."/>
      <w:lvlJc w:val="left"/>
      <w:pPr>
        <w:tabs>
          <w:tab w:val="num" w:pos="4766"/>
        </w:tabs>
        <w:ind w:left="4766" w:hanging="360"/>
      </w:pPr>
    </w:lvl>
    <w:lvl w:ilvl="2" w:tentative="1">
      <w:start w:val="1"/>
      <w:numFmt w:val="decimal"/>
      <w:lvlText w:val="%3."/>
      <w:lvlJc w:val="left"/>
      <w:pPr>
        <w:tabs>
          <w:tab w:val="num" w:pos="5486"/>
        </w:tabs>
        <w:ind w:left="5486" w:hanging="360"/>
      </w:pPr>
    </w:lvl>
    <w:lvl w:ilvl="3" w:tentative="1">
      <w:start w:val="1"/>
      <w:numFmt w:val="decimal"/>
      <w:lvlText w:val="%4."/>
      <w:lvlJc w:val="left"/>
      <w:pPr>
        <w:tabs>
          <w:tab w:val="num" w:pos="6206"/>
        </w:tabs>
        <w:ind w:left="6206" w:hanging="360"/>
      </w:pPr>
    </w:lvl>
    <w:lvl w:ilvl="4" w:tentative="1">
      <w:start w:val="1"/>
      <w:numFmt w:val="decimal"/>
      <w:lvlText w:val="%5."/>
      <w:lvlJc w:val="left"/>
      <w:pPr>
        <w:tabs>
          <w:tab w:val="num" w:pos="6926"/>
        </w:tabs>
        <w:ind w:left="6926" w:hanging="360"/>
      </w:pPr>
    </w:lvl>
    <w:lvl w:ilvl="5" w:tentative="1">
      <w:start w:val="1"/>
      <w:numFmt w:val="decimal"/>
      <w:lvlText w:val="%6."/>
      <w:lvlJc w:val="left"/>
      <w:pPr>
        <w:tabs>
          <w:tab w:val="num" w:pos="7646"/>
        </w:tabs>
        <w:ind w:left="7646" w:hanging="360"/>
      </w:pPr>
    </w:lvl>
    <w:lvl w:ilvl="6" w:tentative="1">
      <w:start w:val="1"/>
      <w:numFmt w:val="decimal"/>
      <w:lvlText w:val="%7."/>
      <w:lvlJc w:val="left"/>
      <w:pPr>
        <w:tabs>
          <w:tab w:val="num" w:pos="8366"/>
        </w:tabs>
        <w:ind w:left="8366" w:hanging="360"/>
      </w:pPr>
    </w:lvl>
    <w:lvl w:ilvl="7" w:tentative="1">
      <w:start w:val="1"/>
      <w:numFmt w:val="decimal"/>
      <w:lvlText w:val="%8."/>
      <w:lvlJc w:val="left"/>
      <w:pPr>
        <w:tabs>
          <w:tab w:val="num" w:pos="9086"/>
        </w:tabs>
        <w:ind w:left="9086" w:hanging="360"/>
      </w:pPr>
    </w:lvl>
    <w:lvl w:ilvl="8" w:tentative="1">
      <w:start w:val="1"/>
      <w:numFmt w:val="decimal"/>
      <w:lvlText w:val="%9."/>
      <w:lvlJc w:val="left"/>
      <w:pPr>
        <w:tabs>
          <w:tab w:val="num" w:pos="9806"/>
        </w:tabs>
        <w:ind w:left="9806" w:hanging="360"/>
      </w:pPr>
    </w:lvl>
  </w:abstractNum>
  <w:abstractNum w:abstractNumId="1" w15:restartNumberingAfterBreak="0">
    <w:nsid w:val="0F520086"/>
    <w:multiLevelType w:val="hybridMultilevel"/>
    <w:tmpl w:val="C17E8AA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17C7C57"/>
    <w:multiLevelType w:val="multilevel"/>
    <w:tmpl w:val="B5A287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A06BF3"/>
    <w:multiLevelType w:val="multilevel"/>
    <w:tmpl w:val="5D8E6BEA"/>
    <w:lvl w:ilvl="0">
      <w:start w:val="3"/>
      <w:numFmt w:val="decimal"/>
      <w:lvlText w:val="%1."/>
      <w:lvlJc w:val="left"/>
      <w:pPr>
        <w:ind w:left="720" w:hanging="360"/>
      </w:pPr>
      <w:rPr>
        <w:rFonts w:hint="default"/>
      </w:rPr>
    </w:lvl>
    <w:lvl w:ilvl="1">
      <w:start w:val="2"/>
      <w:numFmt w:val="decimal"/>
      <w:isLgl/>
      <w:lvlText w:val="%1.%2."/>
      <w:lvlJc w:val="left"/>
      <w:pPr>
        <w:ind w:left="1637"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 w15:restartNumberingAfterBreak="0">
    <w:nsid w:val="182D274D"/>
    <w:multiLevelType w:val="multilevel"/>
    <w:tmpl w:val="DF4A9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6E1485"/>
    <w:multiLevelType w:val="hybridMultilevel"/>
    <w:tmpl w:val="0A4EAEAA"/>
    <w:lvl w:ilvl="0" w:tplc="735ABDC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E362E35"/>
    <w:multiLevelType w:val="hybridMultilevel"/>
    <w:tmpl w:val="37729C9A"/>
    <w:lvl w:ilvl="0" w:tplc="10AAA4F8">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D3D40C6"/>
    <w:multiLevelType w:val="hybridMultilevel"/>
    <w:tmpl w:val="B060D9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5368F4"/>
    <w:multiLevelType w:val="hybridMultilevel"/>
    <w:tmpl w:val="20ACC26C"/>
    <w:lvl w:ilvl="0" w:tplc="4009000F">
      <w:start w:val="1"/>
      <w:numFmt w:val="decimal"/>
      <w:lvlText w:val="%1."/>
      <w:lvlJc w:val="left"/>
      <w:pPr>
        <w:ind w:left="720" w:hanging="360"/>
      </w:pPr>
    </w:lvl>
    <w:lvl w:ilvl="1" w:tplc="4A7A96AE">
      <w:numFmt w:val="bullet"/>
      <w:lvlText w:val="-"/>
      <w:lvlJc w:val="left"/>
      <w:pPr>
        <w:ind w:left="1440" w:hanging="360"/>
      </w:pPr>
      <w:rPr>
        <w:rFonts w:ascii="Times New Roman" w:eastAsiaTheme="minorHAnsi" w:hAnsi="Times New Roman" w:cs="Times New Roman"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9C7504B"/>
    <w:multiLevelType w:val="multilevel"/>
    <w:tmpl w:val="26B07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E365E96"/>
    <w:multiLevelType w:val="multilevel"/>
    <w:tmpl w:val="B286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0B47C60"/>
    <w:multiLevelType w:val="multilevel"/>
    <w:tmpl w:val="791CA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1B27EAF"/>
    <w:multiLevelType w:val="hybridMultilevel"/>
    <w:tmpl w:val="2182FF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41DC455C"/>
    <w:multiLevelType w:val="multilevel"/>
    <w:tmpl w:val="554A7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47B7493"/>
    <w:multiLevelType w:val="multilevel"/>
    <w:tmpl w:val="190A1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6323BB2"/>
    <w:multiLevelType w:val="multilevel"/>
    <w:tmpl w:val="9F96E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DF4F9F"/>
    <w:multiLevelType w:val="multilevel"/>
    <w:tmpl w:val="B07E49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B571C2"/>
    <w:multiLevelType w:val="hybridMultilevel"/>
    <w:tmpl w:val="FCF287B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563D2846"/>
    <w:multiLevelType w:val="hybridMultilevel"/>
    <w:tmpl w:val="85E07816"/>
    <w:lvl w:ilvl="0" w:tplc="10AAA4F8">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64B4C32"/>
    <w:multiLevelType w:val="hybridMultilevel"/>
    <w:tmpl w:val="DDA0E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B2550FC"/>
    <w:multiLevelType w:val="multilevel"/>
    <w:tmpl w:val="1C428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16D67A3"/>
    <w:multiLevelType w:val="hybridMultilevel"/>
    <w:tmpl w:val="FA261DB6"/>
    <w:lvl w:ilvl="0" w:tplc="13643C44">
      <w:start w:val="1"/>
      <w:numFmt w:val="decimal"/>
      <w:lvlText w:val="%1."/>
      <w:lvlJc w:val="left"/>
      <w:pPr>
        <w:ind w:left="720" w:hanging="360"/>
      </w:pPr>
      <w:rPr>
        <w:b/>
        <w:bCs/>
        <w:i/>
        <w:i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65EB2893"/>
    <w:multiLevelType w:val="hybridMultilevel"/>
    <w:tmpl w:val="6FFA47D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66DF3496"/>
    <w:multiLevelType w:val="multilevel"/>
    <w:tmpl w:val="1B665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73A7146"/>
    <w:multiLevelType w:val="multilevel"/>
    <w:tmpl w:val="C6F88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E75747"/>
    <w:multiLevelType w:val="multilevel"/>
    <w:tmpl w:val="1A56B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E5030A8"/>
    <w:multiLevelType w:val="multilevel"/>
    <w:tmpl w:val="8EAC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6DA5785"/>
    <w:multiLevelType w:val="hybridMultilevel"/>
    <w:tmpl w:val="C17E8A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EB403BB"/>
    <w:multiLevelType w:val="multilevel"/>
    <w:tmpl w:val="A1B4F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117598"/>
    <w:multiLevelType w:val="hybridMultilevel"/>
    <w:tmpl w:val="588A1B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7F4F55D1"/>
    <w:multiLevelType w:val="multilevel"/>
    <w:tmpl w:val="17F80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9535277">
    <w:abstractNumId w:val="23"/>
  </w:num>
  <w:num w:numId="2" w16cid:durableId="1251767497">
    <w:abstractNumId w:val="12"/>
  </w:num>
  <w:num w:numId="3" w16cid:durableId="1713921648">
    <w:abstractNumId w:val="8"/>
  </w:num>
  <w:num w:numId="4" w16cid:durableId="156726950">
    <w:abstractNumId w:val="29"/>
  </w:num>
  <w:num w:numId="5" w16cid:durableId="948196436">
    <w:abstractNumId w:val="21"/>
  </w:num>
  <w:num w:numId="6" w16cid:durableId="1554148146">
    <w:abstractNumId w:val="7"/>
  </w:num>
  <w:num w:numId="7" w16cid:durableId="2024553144">
    <w:abstractNumId w:val="22"/>
  </w:num>
  <w:num w:numId="8" w16cid:durableId="1223448071">
    <w:abstractNumId w:val="6"/>
  </w:num>
  <w:num w:numId="9" w16cid:durableId="788742459">
    <w:abstractNumId w:val="18"/>
  </w:num>
  <w:num w:numId="10" w16cid:durableId="463275733">
    <w:abstractNumId w:val="5"/>
  </w:num>
  <w:num w:numId="11" w16cid:durableId="1814056760">
    <w:abstractNumId w:val="0"/>
  </w:num>
  <w:num w:numId="12" w16cid:durableId="256137876">
    <w:abstractNumId w:val="24"/>
  </w:num>
  <w:num w:numId="13" w16cid:durableId="622686788">
    <w:abstractNumId w:val="27"/>
  </w:num>
  <w:num w:numId="14" w16cid:durableId="292253581">
    <w:abstractNumId w:val="11"/>
  </w:num>
  <w:num w:numId="15" w16cid:durableId="174001112">
    <w:abstractNumId w:val="13"/>
  </w:num>
  <w:num w:numId="16" w16cid:durableId="1628051132">
    <w:abstractNumId w:val="26"/>
  </w:num>
  <w:num w:numId="17" w16cid:durableId="1671519265">
    <w:abstractNumId w:val="20"/>
  </w:num>
  <w:num w:numId="18" w16cid:durableId="357773982">
    <w:abstractNumId w:val="4"/>
  </w:num>
  <w:num w:numId="19" w16cid:durableId="1574391317">
    <w:abstractNumId w:val="28"/>
  </w:num>
  <w:num w:numId="20" w16cid:durableId="873423416">
    <w:abstractNumId w:val="15"/>
  </w:num>
  <w:num w:numId="21" w16cid:durableId="573440060">
    <w:abstractNumId w:val="25"/>
  </w:num>
  <w:num w:numId="22" w16cid:durableId="580334571">
    <w:abstractNumId w:val="9"/>
  </w:num>
  <w:num w:numId="23" w16cid:durableId="1397514734">
    <w:abstractNumId w:val="16"/>
  </w:num>
  <w:num w:numId="24" w16cid:durableId="896353063">
    <w:abstractNumId w:val="10"/>
  </w:num>
  <w:num w:numId="25" w16cid:durableId="1262838106">
    <w:abstractNumId w:val="1"/>
  </w:num>
  <w:num w:numId="26" w16cid:durableId="1001588678">
    <w:abstractNumId w:val="19"/>
  </w:num>
  <w:num w:numId="27" w16cid:durableId="1011183808">
    <w:abstractNumId w:val="30"/>
  </w:num>
  <w:num w:numId="28" w16cid:durableId="1058749957">
    <w:abstractNumId w:val="17"/>
  </w:num>
  <w:num w:numId="29" w16cid:durableId="1239897641">
    <w:abstractNumId w:val="3"/>
  </w:num>
  <w:num w:numId="30" w16cid:durableId="1720780603">
    <w:abstractNumId w:val="14"/>
  </w:num>
  <w:num w:numId="31" w16cid:durableId="9957130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60"/>
    <w:rsid w:val="00004B2D"/>
    <w:rsid w:val="00006D4B"/>
    <w:rsid w:val="0001031B"/>
    <w:rsid w:val="00010551"/>
    <w:rsid w:val="00010AF7"/>
    <w:rsid w:val="000120CE"/>
    <w:rsid w:val="00023327"/>
    <w:rsid w:val="00023864"/>
    <w:rsid w:val="0002473E"/>
    <w:rsid w:val="00024B84"/>
    <w:rsid w:val="00024D9E"/>
    <w:rsid w:val="00035B4B"/>
    <w:rsid w:val="00036C1C"/>
    <w:rsid w:val="00040F53"/>
    <w:rsid w:val="000431D0"/>
    <w:rsid w:val="000435DC"/>
    <w:rsid w:val="00043B8C"/>
    <w:rsid w:val="000461A7"/>
    <w:rsid w:val="000465B1"/>
    <w:rsid w:val="00050D91"/>
    <w:rsid w:val="00051DA0"/>
    <w:rsid w:val="0005307B"/>
    <w:rsid w:val="000545F5"/>
    <w:rsid w:val="00060722"/>
    <w:rsid w:val="0006654C"/>
    <w:rsid w:val="00076C43"/>
    <w:rsid w:val="00077BA6"/>
    <w:rsid w:val="00082F6C"/>
    <w:rsid w:val="00085482"/>
    <w:rsid w:val="000863D4"/>
    <w:rsid w:val="00086510"/>
    <w:rsid w:val="00090895"/>
    <w:rsid w:val="00091686"/>
    <w:rsid w:val="00092E0B"/>
    <w:rsid w:val="000A1912"/>
    <w:rsid w:val="000A27DB"/>
    <w:rsid w:val="000A4C93"/>
    <w:rsid w:val="000A4D33"/>
    <w:rsid w:val="000A6468"/>
    <w:rsid w:val="000B14D6"/>
    <w:rsid w:val="000C0FD6"/>
    <w:rsid w:val="000C1ECE"/>
    <w:rsid w:val="000C4B2D"/>
    <w:rsid w:val="000C6E07"/>
    <w:rsid w:val="000C745B"/>
    <w:rsid w:val="000D0D6E"/>
    <w:rsid w:val="000D4679"/>
    <w:rsid w:val="000E2140"/>
    <w:rsid w:val="000E56C4"/>
    <w:rsid w:val="000E57E9"/>
    <w:rsid w:val="000F018C"/>
    <w:rsid w:val="000F0565"/>
    <w:rsid w:val="000F2610"/>
    <w:rsid w:val="000F4990"/>
    <w:rsid w:val="000F5F03"/>
    <w:rsid w:val="000F630F"/>
    <w:rsid w:val="000F723B"/>
    <w:rsid w:val="000F7DEA"/>
    <w:rsid w:val="001007FB"/>
    <w:rsid w:val="00102154"/>
    <w:rsid w:val="001039BF"/>
    <w:rsid w:val="00104B31"/>
    <w:rsid w:val="001067BA"/>
    <w:rsid w:val="00110F9A"/>
    <w:rsid w:val="001110E8"/>
    <w:rsid w:val="0011186A"/>
    <w:rsid w:val="00112445"/>
    <w:rsid w:val="00113F0C"/>
    <w:rsid w:val="001145BB"/>
    <w:rsid w:val="00115947"/>
    <w:rsid w:val="0012155F"/>
    <w:rsid w:val="00122A32"/>
    <w:rsid w:val="001232B3"/>
    <w:rsid w:val="001232DC"/>
    <w:rsid w:val="00123771"/>
    <w:rsid w:val="001245DA"/>
    <w:rsid w:val="0012482F"/>
    <w:rsid w:val="001251EF"/>
    <w:rsid w:val="00125206"/>
    <w:rsid w:val="001300B0"/>
    <w:rsid w:val="00132FBC"/>
    <w:rsid w:val="00133307"/>
    <w:rsid w:val="00135F8C"/>
    <w:rsid w:val="001371B1"/>
    <w:rsid w:val="00140448"/>
    <w:rsid w:val="0014155C"/>
    <w:rsid w:val="00144F14"/>
    <w:rsid w:val="001457D1"/>
    <w:rsid w:val="00145B4C"/>
    <w:rsid w:val="00152744"/>
    <w:rsid w:val="00153E38"/>
    <w:rsid w:val="00154939"/>
    <w:rsid w:val="001557FF"/>
    <w:rsid w:val="00163779"/>
    <w:rsid w:val="0016606A"/>
    <w:rsid w:val="00177591"/>
    <w:rsid w:val="00177689"/>
    <w:rsid w:val="001837E9"/>
    <w:rsid w:val="00191A6C"/>
    <w:rsid w:val="00192B9D"/>
    <w:rsid w:val="001955C6"/>
    <w:rsid w:val="001A0C33"/>
    <w:rsid w:val="001A130C"/>
    <w:rsid w:val="001A6C63"/>
    <w:rsid w:val="001B3556"/>
    <w:rsid w:val="001B3919"/>
    <w:rsid w:val="001B6C93"/>
    <w:rsid w:val="001B75C3"/>
    <w:rsid w:val="001C136B"/>
    <w:rsid w:val="001C2171"/>
    <w:rsid w:val="001C56EC"/>
    <w:rsid w:val="001C5E9A"/>
    <w:rsid w:val="001D0AAE"/>
    <w:rsid w:val="001D1A2A"/>
    <w:rsid w:val="001D234C"/>
    <w:rsid w:val="001D4E50"/>
    <w:rsid w:val="001D6D4F"/>
    <w:rsid w:val="001D72A7"/>
    <w:rsid w:val="001D74A4"/>
    <w:rsid w:val="001E09DE"/>
    <w:rsid w:val="001E6570"/>
    <w:rsid w:val="001F1C59"/>
    <w:rsid w:val="001F4649"/>
    <w:rsid w:val="001F6C89"/>
    <w:rsid w:val="001F7AD1"/>
    <w:rsid w:val="00200AEA"/>
    <w:rsid w:val="00200B4E"/>
    <w:rsid w:val="00201257"/>
    <w:rsid w:val="00201731"/>
    <w:rsid w:val="00201C3D"/>
    <w:rsid w:val="00202EAC"/>
    <w:rsid w:val="0020502D"/>
    <w:rsid w:val="002066CD"/>
    <w:rsid w:val="00212C48"/>
    <w:rsid w:val="00215C4C"/>
    <w:rsid w:val="00216219"/>
    <w:rsid w:val="00225D17"/>
    <w:rsid w:val="00227878"/>
    <w:rsid w:val="00233988"/>
    <w:rsid w:val="002340F0"/>
    <w:rsid w:val="00234967"/>
    <w:rsid w:val="00237677"/>
    <w:rsid w:val="00243C05"/>
    <w:rsid w:val="00247609"/>
    <w:rsid w:val="00247F83"/>
    <w:rsid w:val="00250080"/>
    <w:rsid w:val="00252457"/>
    <w:rsid w:val="00254654"/>
    <w:rsid w:val="0026047D"/>
    <w:rsid w:val="0026397E"/>
    <w:rsid w:val="00266389"/>
    <w:rsid w:val="0027089B"/>
    <w:rsid w:val="00271889"/>
    <w:rsid w:val="00277652"/>
    <w:rsid w:val="0028367F"/>
    <w:rsid w:val="0029094F"/>
    <w:rsid w:val="002913BB"/>
    <w:rsid w:val="00296A2F"/>
    <w:rsid w:val="002A3FF6"/>
    <w:rsid w:val="002A700E"/>
    <w:rsid w:val="002A741F"/>
    <w:rsid w:val="002B0D4E"/>
    <w:rsid w:val="002B136A"/>
    <w:rsid w:val="002B1683"/>
    <w:rsid w:val="002B2A00"/>
    <w:rsid w:val="002B372A"/>
    <w:rsid w:val="002B4CA4"/>
    <w:rsid w:val="002B54AF"/>
    <w:rsid w:val="002B6BBF"/>
    <w:rsid w:val="002C5993"/>
    <w:rsid w:val="002D778A"/>
    <w:rsid w:val="002E122D"/>
    <w:rsid w:val="002E198B"/>
    <w:rsid w:val="002E455B"/>
    <w:rsid w:val="002E4AFE"/>
    <w:rsid w:val="002E62F4"/>
    <w:rsid w:val="002F08A5"/>
    <w:rsid w:val="002F257B"/>
    <w:rsid w:val="002F2B99"/>
    <w:rsid w:val="002F3570"/>
    <w:rsid w:val="002F3A90"/>
    <w:rsid w:val="002F5556"/>
    <w:rsid w:val="002F606E"/>
    <w:rsid w:val="002F6C45"/>
    <w:rsid w:val="002F6C5A"/>
    <w:rsid w:val="00303642"/>
    <w:rsid w:val="00303F3B"/>
    <w:rsid w:val="0030539A"/>
    <w:rsid w:val="00310D25"/>
    <w:rsid w:val="00316E6B"/>
    <w:rsid w:val="003171E1"/>
    <w:rsid w:val="00317567"/>
    <w:rsid w:val="00323D48"/>
    <w:rsid w:val="00324C73"/>
    <w:rsid w:val="00331A06"/>
    <w:rsid w:val="00332709"/>
    <w:rsid w:val="00332AB8"/>
    <w:rsid w:val="00334D80"/>
    <w:rsid w:val="0034286C"/>
    <w:rsid w:val="00352F40"/>
    <w:rsid w:val="00354B17"/>
    <w:rsid w:val="00355581"/>
    <w:rsid w:val="00356570"/>
    <w:rsid w:val="00362481"/>
    <w:rsid w:val="0036601D"/>
    <w:rsid w:val="0037180F"/>
    <w:rsid w:val="003734B4"/>
    <w:rsid w:val="003738AB"/>
    <w:rsid w:val="00376404"/>
    <w:rsid w:val="00377169"/>
    <w:rsid w:val="00380205"/>
    <w:rsid w:val="003805D6"/>
    <w:rsid w:val="0038263F"/>
    <w:rsid w:val="00382670"/>
    <w:rsid w:val="00386979"/>
    <w:rsid w:val="00387BCB"/>
    <w:rsid w:val="00390795"/>
    <w:rsid w:val="0039146D"/>
    <w:rsid w:val="0039162B"/>
    <w:rsid w:val="00391A16"/>
    <w:rsid w:val="003943C6"/>
    <w:rsid w:val="003A0230"/>
    <w:rsid w:val="003A15BD"/>
    <w:rsid w:val="003A2331"/>
    <w:rsid w:val="003A6597"/>
    <w:rsid w:val="003A665A"/>
    <w:rsid w:val="003A6E46"/>
    <w:rsid w:val="003A7F43"/>
    <w:rsid w:val="003B12F0"/>
    <w:rsid w:val="003B3297"/>
    <w:rsid w:val="003B39CA"/>
    <w:rsid w:val="003C4998"/>
    <w:rsid w:val="003C57F3"/>
    <w:rsid w:val="003D0215"/>
    <w:rsid w:val="003D1A56"/>
    <w:rsid w:val="003D2D36"/>
    <w:rsid w:val="003D6179"/>
    <w:rsid w:val="003D7AFA"/>
    <w:rsid w:val="003E1EE1"/>
    <w:rsid w:val="003F0CF0"/>
    <w:rsid w:val="003F0E63"/>
    <w:rsid w:val="003F3FF3"/>
    <w:rsid w:val="003F4C19"/>
    <w:rsid w:val="003F4DB0"/>
    <w:rsid w:val="003F60E4"/>
    <w:rsid w:val="003F7B7E"/>
    <w:rsid w:val="004008EE"/>
    <w:rsid w:val="00402117"/>
    <w:rsid w:val="0040354F"/>
    <w:rsid w:val="00407EAF"/>
    <w:rsid w:val="00411315"/>
    <w:rsid w:val="00416113"/>
    <w:rsid w:val="00416E76"/>
    <w:rsid w:val="0041750E"/>
    <w:rsid w:val="0042054F"/>
    <w:rsid w:val="00421599"/>
    <w:rsid w:val="00426866"/>
    <w:rsid w:val="004309B6"/>
    <w:rsid w:val="0043234C"/>
    <w:rsid w:val="004371DC"/>
    <w:rsid w:val="004467F4"/>
    <w:rsid w:val="0045186A"/>
    <w:rsid w:val="004547FD"/>
    <w:rsid w:val="00455128"/>
    <w:rsid w:val="00455887"/>
    <w:rsid w:val="00456656"/>
    <w:rsid w:val="0045735F"/>
    <w:rsid w:val="0045737F"/>
    <w:rsid w:val="00463B26"/>
    <w:rsid w:val="00464522"/>
    <w:rsid w:val="00464A78"/>
    <w:rsid w:val="004653A9"/>
    <w:rsid w:val="00466030"/>
    <w:rsid w:val="00466DAD"/>
    <w:rsid w:val="00467995"/>
    <w:rsid w:val="00467CAC"/>
    <w:rsid w:val="00470AB7"/>
    <w:rsid w:val="00470F70"/>
    <w:rsid w:val="00472637"/>
    <w:rsid w:val="0047414F"/>
    <w:rsid w:val="00475CEA"/>
    <w:rsid w:val="00476E7F"/>
    <w:rsid w:val="00477162"/>
    <w:rsid w:val="004824B0"/>
    <w:rsid w:val="0048364D"/>
    <w:rsid w:val="004853F8"/>
    <w:rsid w:val="00485554"/>
    <w:rsid w:val="004922A4"/>
    <w:rsid w:val="004935F4"/>
    <w:rsid w:val="00493C89"/>
    <w:rsid w:val="00495518"/>
    <w:rsid w:val="00496552"/>
    <w:rsid w:val="00497606"/>
    <w:rsid w:val="004A20C5"/>
    <w:rsid w:val="004A33B0"/>
    <w:rsid w:val="004A3E5C"/>
    <w:rsid w:val="004A5B4A"/>
    <w:rsid w:val="004A754F"/>
    <w:rsid w:val="004A788B"/>
    <w:rsid w:val="004B0966"/>
    <w:rsid w:val="004B0CFD"/>
    <w:rsid w:val="004C0321"/>
    <w:rsid w:val="004C31DA"/>
    <w:rsid w:val="004C6E6D"/>
    <w:rsid w:val="004D6242"/>
    <w:rsid w:val="004D752C"/>
    <w:rsid w:val="004E21A2"/>
    <w:rsid w:val="004E645B"/>
    <w:rsid w:val="004F54EA"/>
    <w:rsid w:val="004F6A61"/>
    <w:rsid w:val="004F7008"/>
    <w:rsid w:val="004F74BE"/>
    <w:rsid w:val="004F7CBE"/>
    <w:rsid w:val="00501050"/>
    <w:rsid w:val="005037B4"/>
    <w:rsid w:val="005048F9"/>
    <w:rsid w:val="00512020"/>
    <w:rsid w:val="00512BD7"/>
    <w:rsid w:val="00513772"/>
    <w:rsid w:val="00514B12"/>
    <w:rsid w:val="005170CF"/>
    <w:rsid w:val="005208D3"/>
    <w:rsid w:val="00522759"/>
    <w:rsid w:val="00522F72"/>
    <w:rsid w:val="00525CE1"/>
    <w:rsid w:val="005306C4"/>
    <w:rsid w:val="00531C92"/>
    <w:rsid w:val="00533546"/>
    <w:rsid w:val="005427CC"/>
    <w:rsid w:val="005450C7"/>
    <w:rsid w:val="00546097"/>
    <w:rsid w:val="00553B77"/>
    <w:rsid w:val="00553FDC"/>
    <w:rsid w:val="005560D1"/>
    <w:rsid w:val="00563911"/>
    <w:rsid w:val="00567032"/>
    <w:rsid w:val="00570168"/>
    <w:rsid w:val="005729C1"/>
    <w:rsid w:val="00572B5C"/>
    <w:rsid w:val="005748A7"/>
    <w:rsid w:val="00576B4D"/>
    <w:rsid w:val="00576C9F"/>
    <w:rsid w:val="00581E44"/>
    <w:rsid w:val="005858E2"/>
    <w:rsid w:val="00586714"/>
    <w:rsid w:val="00586C25"/>
    <w:rsid w:val="005874E8"/>
    <w:rsid w:val="00591633"/>
    <w:rsid w:val="005926CD"/>
    <w:rsid w:val="00593940"/>
    <w:rsid w:val="0059443E"/>
    <w:rsid w:val="0059516F"/>
    <w:rsid w:val="005958A8"/>
    <w:rsid w:val="005961FE"/>
    <w:rsid w:val="00596F8F"/>
    <w:rsid w:val="005A108B"/>
    <w:rsid w:val="005A1FB3"/>
    <w:rsid w:val="005A3B67"/>
    <w:rsid w:val="005A3E34"/>
    <w:rsid w:val="005A511F"/>
    <w:rsid w:val="005B0BA3"/>
    <w:rsid w:val="005B14B4"/>
    <w:rsid w:val="005B1CF7"/>
    <w:rsid w:val="005B7400"/>
    <w:rsid w:val="005B7B6A"/>
    <w:rsid w:val="005C031B"/>
    <w:rsid w:val="005C3D91"/>
    <w:rsid w:val="005C4201"/>
    <w:rsid w:val="005C463E"/>
    <w:rsid w:val="005C6131"/>
    <w:rsid w:val="005C719A"/>
    <w:rsid w:val="005C748D"/>
    <w:rsid w:val="005D2BCC"/>
    <w:rsid w:val="005D3871"/>
    <w:rsid w:val="005D4679"/>
    <w:rsid w:val="005D60BF"/>
    <w:rsid w:val="005E0F58"/>
    <w:rsid w:val="005E1835"/>
    <w:rsid w:val="005E59F6"/>
    <w:rsid w:val="005E6819"/>
    <w:rsid w:val="005E7707"/>
    <w:rsid w:val="005F224B"/>
    <w:rsid w:val="005F5F9B"/>
    <w:rsid w:val="005F6DD8"/>
    <w:rsid w:val="00601051"/>
    <w:rsid w:val="00603CAF"/>
    <w:rsid w:val="00605EB7"/>
    <w:rsid w:val="00611E2D"/>
    <w:rsid w:val="0061364F"/>
    <w:rsid w:val="00614A90"/>
    <w:rsid w:val="006176CD"/>
    <w:rsid w:val="00617D03"/>
    <w:rsid w:val="00623D91"/>
    <w:rsid w:val="006245EC"/>
    <w:rsid w:val="00624A1D"/>
    <w:rsid w:val="00632496"/>
    <w:rsid w:val="00632EFB"/>
    <w:rsid w:val="006336C0"/>
    <w:rsid w:val="00635725"/>
    <w:rsid w:val="00635A80"/>
    <w:rsid w:val="00636D57"/>
    <w:rsid w:val="00647204"/>
    <w:rsid w:val="00650509"/>
    <w:rsid w:val="0065075B"/>
    <w:rsid w:val="006514C8"/>
    <w:rsid w:val="006515D0"/>
    <w:rsid w:val="00651853"/>
    <w:rsid w:val="006522AF"/>
    <w:rsid w:val="00652CE2"/>
    <w:rsid w:val="00654338"/>
    <w:rsid w:val="00654AD0"/>
    <w:rsid w:val="00655765"/>
    <w:rsid w:val="00656A70"/>
    <w:rsid w:val="00662EA3"/>
    <w:rsid w:val="00664F3A"/>
    <w:rsid w:val="00666412"/>
    <w:rsid w:val="00667DD7"/>
    <w:rsid w:val="0067285B"/>
    <w:rsid w:val="00675BDA"/>
    <w:rsid w:val="00675C26"/>
    <w:rsid w:val="006803D7"/>
    <w:rsid w:val="006804A0"/>
    <w:rsid w:val="006826D6"/>
    <w:rsid w:val="0068436A"/>
    <w:rsid w:val="006845BD"/>
    <w:rsid w:val="00684DA2"/>
    <w:rsid w:val="00686B60"/>
    <w:rsid w:val="0069113E"/>
    <w:rsid w:val="0069183E"/>
    <w:rsid w:val="00693490"/>
    <w:rsid w:val="00694305"/>
    <w:rsid w:val="0069550E"/>
    <w:rsid w:val="006A0793"/>
    <w:rsid w:val="006A0F1F"/>
    <w:rsid w:val="006A1543"/>
    <w:rsid w:val="006A1593"/>
    <w:rsid w:val="006A1F57"/>
    <w:rsid w:val="006A2003"/>
    <w:rsid w:val="006A234E"/>
    <w:rsid w:val="006A333A"/>
    <w:rsid w:val="006A349E"/>
    <w:rsid w:val="006A3A06"/>
    <w:rsid w:val="006A3F12"/>
    <w:rsid w:val="006A4259"/>
    <w:rsid w:val="006A48BA"/>
    <w:rsid w:val="006A5E51"/>
    <w:rsid w:val="006B1F98"/>
    <w:rsid w:val="006B22CC"/>
    <w:rsid w:val="006B312B"/>
    <w:rsid w:val="006B5016"/>
    <w:rsid w:val="006C1955"/>
    <w:rsid w:val="006C3B90"/>
    <w:rsid w:val="006D0839"/>
    <w:rsid w:val="006D135B"/>
    <w:rsid w:val="006D1738"/>
    <w:rsid w:val="006D2177"/>
    <w:rsid w:val="006D3229"/>
    <w:rsid w:val="006D660A"/>
    <w:rsid w:val="006D6B41"/>
    <w:rsid w:val="006D799A"/>
    <w:rsid w:val="006E3B6F"/>
    <w:rsid w:val="006E3BBA"/>
    <w:rsid w:val="006F2604"/>
    <w:rsid w:val="006F5AAA"/>
    <w:rsid w:val="006F73B1"/>
    <w:rsid w:val="0070189A"/>
    <w:rsid w:val="00705A98"/>
    <w:rsid w:val="00705E07"/>
    <w:rsid w:val="007102B4"/>
    <w:rsid w:val="00712FF8"/>
    <w:rsid w:val="00714295"/>
    <w:rsid w:val="00715038"/>
    <w:rsid w:val="00715262"/>
    <w:rsid w:val="00715728"/>
    <w:rsid w:val="00715FF6"/>
    <w:rsid w:val="00721646"/>
    <w:rsid w:val="0072184A"/>
    <w:rsid w:val="00722EFF"/>
    <w:rsid w:val="00725184"/>
    <w:rsid w:val="00726246"/>
    <w:rsid w:val="00726315"/>
    <w:rsid w:val="00731A6E"/>
    <w:rsid w:val="00732057"/>
    <w:rsid w:val="00732C9D"/>
    <w:rsid w:val="00733507"/>
    <w:rsid w:val="00734627"/>
    <w:rsid w:val="00736643"/>
    <w:rsid w:val="00740769"/>
    <w:rsid w:val="0074623C"/>
    <w:rsid w:val="007502A5"/>
    <w:rsid w:val="007544D4"/>
    <w:rsid w:val="007545B3"/>
    <w:rsid w:val="007648C5"/>
    <w:rsid w:val="007652BC"/>
    <w:rsid w:val="00765BC3"/>
    <w:rsid w:val="007700A7"/>
    <w:rsid w:val="007708A3"/>
    <w:rsid w:val="007716D8"/>
    <w:rsid w:val="00772875"/>
    <w:rsid w:val="00772ABF"/>
    <w:rsid w:val="00775047"/>
    <w:rsid w:val="00775EC3"/>
    <w:rsid w:val="007760F2"/>
    <w:rsid w:val="00780C5B"/>
    <w:rsid w:val="00780DB0"/>
    <w:rsid w:val="00781685"/>
    <w:rsid w:val="0078397A"/>
    <w:rsid w:val="00785783"/>
    <w:rsid w:val="00785B6D"/>
    <w:rsid w:val="00787A29"/>
    <w:rsid w:val="00787B77"/>
    <w:rsid w:val="00787C36"/>
    <w:rsid w:val="00795EC5"/>
    <w:rsid w:val="0079660F"/>
    <w:rsid w:val="007A0834"/>
    <w:rsid w:val="007A11EE"/>
    <w:rsid w:val="007A1516"/>
    <w:rsid w:val="007A2B2F"/>
    <w:rsid w:val="007B4936"/>
    <w:rsid w:val="007B4C7E"/>
    <w:rsid w:val="007B5BE2"/>
    <w:rsid w:val="007B608A"/>
    <w:rsid w:val="007B7F8C"/>
    <w:rsid w:val="007C2B4B"/>
    <w:rsid w:val="007C67CC"/>
    <w:rsid w:val="007D170B"/>
    <w:rsid w:val="007D1E36"/>
    <w:rsid w:val="007D1F76"/>
    <w:rsid w:val="007D5020"/>
    <w:rsid w:val="007E2610"/>
    <w:rsid w:val="007E4134"/>
    <w:rsid w:val="007E492C"/>
    <w:rsid w:val="007E7381"/>
    <w:rsid w:val="007F1B16"/>
    <w:rsid w:val="007F2573"/>
    <w:rsid w:val="007F4097"/>
    <w:rsid w:val="007F5F40"/>
    <w:rsid w:val="00803842"/>
    <w:rsid w:val="00806C8B"/>
    <w:rsid w:val="00810AC3"/>
    <w:rsid w:val="0081337C"/>
    <w:rsid w:val="00813655"/>
    <w:rsid w:val="00815055"/>
    <w:rsid w:val="00816227"/>
    <w:rsid w:val="00816F08"/>
    <w:rsid w:val="008221F2"/>
    <w:rsid w:val="0082790C"/>
    <w:rsid w:val="00830C4D"/>
    <w:rsid w:val="0083300E"/>
    <w:rsid w:val="0083319C"/>
    <w:rsid w:val="008332E0"/>
    <w:rsid w:val="00833D40"/>
    <w:rsid w:val="00833F47"/>
    <w:rsid w:val="008356AB"/>
    <w:rsid w:val="008371E3"/>
    <w:rsid w:val="008377CC"/>
    <w:rsid w:val="00837E88"/>
    <w:rsid w:val="00843BF6"/>
    <w:rsid w:val="0084712F"/>
    <w:rsid w:val="00857723"/>
    <w:rsid w:val="00857D99"/>
    <w:rsid w:val="00860F08"/>
    <w:rsid w:val="00866015"/>
    <w:rsid w:val="008668D8"/>
    <w:rsid w:val="008672F4"/>
    <w:rsid w:val="00874D78"/>
    <w:rsid w:val="00875671"/>
    <w:rsid w:val="00875A30"/>
    <w:rsid w:val="0087626C"/>
    <w:rsid w:val="00876472"/>
    <w:rsid w:val="0087792B"/>
    <w:rsid w:val="008779B8"/>
    <w:rsid w:val="00882D6A"/>
    <w:rsid w:val="00884E60"/>
    <w:rsid w:val="008857AA"/>
    <w:rsid w:val="008871CF"/>
    <w:rsid w:val="00892381"/>
    <w:rsid w:val="00893D3B"/>
    <w:rsid w:val="00894734"/>
    <w:rsid w:val="008959EF"/>
    <w:rsid w:val="00895E56"/>
    <w:rsid w:val="008B3587"/>
    <w:rsid w:val="008B39DB"/>
    <w:rsid w:val="008B6A5E"/>
    <w:rsid w:val="008C0859"/>
    <w:rsid w:val="008C1059"/>
    <w:rsid w:val="008C47B7"/>
    <w:rsid w:val="008C6460"/>
    <w:rsid w:val="008C6989"/>
    <w:rsid w:val="008C7B74"/>
    <w:rsid w:val="008D300D"/>
    <w:rsid w:val="008D5DA0"/>
    <w:rsid w:val="008E063D"/>
    <w:rsid w:val="008E1410"/>
    <w:rsid w:val="008E2C8F"/>
    <w:rsid w:val="008E4F8B"/>
    <w:rsid w:val="008F0D46"/>
    <w:rsid w:val="008F0EAB"/>
    <w:rsid w:val="008F1FDD"/>
    <w:rsid w:val="008F3264"/>
    <w:rsid w:val="008F344A"/>
    <w:rsid w:val="008F38B4"/>
    <w:rsid w:val="008F3E9D"/>
    <w:rsid w:val="008F62F6"/>
    <w:rsid w:val="008F75B9"/>
    <w:rsid w:val="008F778F"/>
    <w:rsid w:val="00901AC2"/>
    <w:rsid w:val="00905F15"/>
    <w:rsid w:val="00910293"/>
    <w:rsid w:val="00910702"/>
    <w:rsid w:val="00910899"/>
    <w:rsid w:val="009128C4"/>
    <w:rsid w:val="0091391C"/>
    <w:rsid w:val="00916018"/>
    <w:rsid w:val="00917886"/>
    <w:rsid w:val="009216AE"/>
    <w:rsid w:val="00923F4C"/>
    <w:rsid w:val="00927D98"/>
    <w:rsid w:val="00931A14"/>
    <w:rsid w:val="00931B6B"/>
    <w:rsid w:val="0093381E"/>
    <w:rsid w:val="00935C93"/>
    <w:rsid w:val="00940E8D"/>
    <w:rsid w:val="00943269"/>
    <w:rsid w:val="00944568"/>
    <w:rsid w:val="009453A4"/>
    <w:rsid w:val="00945BDA"/>
    <w:rsid w:val="009668F1"/>
    <w:rsid w:val="009677B7"/>
    <w:rsid w:val="00971E5E"/>
    <w:rsid w:val="00973042"/>
    <w:rsid w:val="009736A3"/>
    <w:rsid w:val="00974555"/>
    <w:rsid w:val="009755A6"/>
    <w:rsid w:val="0097769B"/>
    <w:rsid w:val="009809BC"/>
    <w:rsid w:val="00983A07"/>
    <w:rsid w:val="00984644"/>
    <w:rsid w:val="009862BC"/>
    <w:rsid w:val="0099454D"/>
    <w:rsid w:val="009A04CB"/>
    <w:rsid w:val="009A0B0A"/>
    <w:rsid w:val="009A0DAF"/>
    <w:rsid w:val="009A11E4"/>
    <w:rsid w:val="009A18AA"/>
    <w:rsid w:val="009A27C6"/>
    <w:rsid w:val="009A309C"/>
    <w:rsid w:val="009A4144"/>
    <w:rsid w:val="009A4B1B"/>
    <w:rsid w:val="009A515A"/>
    <w:rsid w:val="009A5F5F"/>
    <w:rsid w:val="009A6572"/>
    <w:rsid w:val="009A7F7B"/>
    <w:rsid w:val="009B241F"/>
    <w:rsid w:val="009B2ED2"/>
    <w:rsid w:val="009B3701"/>
    <w:rsid w:val="009B4172"/>
    <w:rsid w:val="009B694E"/>
    <w:rsid w:val="009B7E04"/>
    <w:rsid w:val="009C135A"/>
    <w:rsid w:val="009C253F"/>
    <w:rsid w:val="009C31F3"/>
    <w:rsid w:val="009C4DBB"/>
    <w:rsid w:val="009C5287"/>
    <w:rsid w:val="009C6E49"/>
    <w:rsid w:val="009D0A9F"/>
    <w:rsid w:val="009D1A6E"/>
    <w:rsid w:val="009D2826"/>
    <w:rsid w:val="009D2FA9"/>
    <w:rsid w:val="009D3441"/>
    <w:rsid w:val="009D5283"/>
    <w:rsid w:val="009E058F"/>
    <w:rsid w:val="009E3711"/>
    <w:rsid w:val="009E4153"/>
    <w:rsid w:val="009E4F85"/>
    <w:rsid w:val="009E6FC0"/>
    <w:rsid w:val="009F53CB"/>
    <w:rsid w:val="009F75B7"/>
    <w:rsid w:val="009F7A8C"/>
    <w:rsid w:val="00A02E7D"/>
    <w:rsid w:val="00A04817"/>
    <w:rsid w:val="00A12512"/>
    <w:rsid w:val="00A14D92"/>
    <w:rsid w:val="00A176D5"/>
    <w:rsid w:val="00A233EC"/>
    <w:rsid w:val="00A24CBE"/>
    <w:rsid w:val="00A2512A"/>
    <w:rsid w:val="00A31218"/>
    <w:rsid w:val="00A31247"/>
    <w:rsid w:val="00A34687"/>
    <w:rsid w:val="00A3485D"/>
    <w:rsid w:val="00A404D1"/>
    <w:rsid w:val="00A40C19"/>
    <w:rsid w:val="00A4459A"/>
    <w:rsid w:val="00A449F3"/>
    <w:rsid w:val="00A51B72"/>
    <w:rsid w:val="00A53E35"/>
    <w:rsid w:val="00A5418F"/>
    <w:rsid w:val="00A54DBC"/>
    <w:rsid w:val="00A5562C"/>
    <w:rsid w:val="00A70AF2"/>
    <w:rsid w:val="00A731C8"/>
    <w:rsid w:val="00A80DE0"/>
    <w:rsid w:val="00A81776"/>
    <w:rsid w:val="00A85BF8"/>
    <w:rsid w:val="00A87216"/>
    <w:rsid w:val="00AA1DCE"/>
    <w:rsid w:val="00AA1ECE"/>
    <w:rsid w:val="00AA2BDB"/>
    <w:rsid w:val="00AA2F28"/>
    <w:rsid w:val="00AA44FD"/>
    <w:rsid w:val="00AA4925"/>
    <w:rsid w:val="00AA4F6D"/>
    <w:rsid w:val="00AA5B76"/>
    <w:rsid w:val="00AB0BFE"/>
    <w:rsid w:val="00AB102E"/>
    <w:rsid w:val="00AB12DD"/>
    <w:rsid w:val="00AB59B8"/>
    <w:rsid w:val="00AB5B74"/>
    <w:rsid w:val="00AB637C"/>
    <w:rsid w:val="00AB65C8"/>
    <w:rsid w:val="00AC0AC7"/>
    <w:rsid w:val="00AC22CF"/>
    <w:rsid w:val="00AC523E"/>
    <w:rsid w:val="00AD13D7"/>
    <w:rsid w:val="00AD577C"/>
    <w:rsid w:val="00AD66C4"/>
    <w:rsid w:val="00AD71D5"/>
    <w:rsid w:val="00AD75D3"/>
    <w:rsid w:val="00AD7835"/>
    <w:rsid w:val="00AE134B"/>
    <w:rsid w:val="00AE1AAA"/>
    <w:rsid w:val="00AE42C4"/>
    <w:rsid w:val="00AE5F5F"/>
    <w:rsid w:val="00AF1D04"/>
    <w:rsid w:val="00AF1DC4"/>
    <w:rsid w:val="00AF6169"/>
    <w:rsid w:val="00B06E14"/>
    <w:rsid w:val="00B12034"/>
    <w:rsid w:val="00B14B53"/>
    <w:rsid w:val="00B17348"/>
    <w:rsid w:val="00B20015"/>
    <w:rsid w:val="00B21534"/>
    <w:rsid w:val="00B2597B"/>
    <w:rsid w:val="00B25D4F"/>
    <w:rsid w:val="00B3103D"/>
    <w:rsid w:val="00B31225"/>
    <w:rsid w:val="00B31751"/>
    <w:rsid w:val="00B330DA"/>
    <w:rsid w:val="00B333C0"/>
    <w:rsid w:val="00B379F7"/>
    <w:rsid w:val="00B4046B"/>
    <w:rsid w:val="00B42F97"/>
    <w:rsid w:val="00B4417D"/>
    <w:rsid w:val="00B44630"/>
    <w:rsid w:val="00B44F6B"/>
    <w:rsid w:val="00B4702E"/>
    <w:rsid w:val="00B51B2A"/>
    <w:rsid w:val="00B52441"/>
    <w:rsid w:val="00B536AF"/>
    <w:rsid w:val="00B551DB"/>
    <w:rsid w:val="00B6292A"/>
    <w:rsid w:val="00B635ED"/>
    <w:rsid w:val="00B64CB0"/>
    <w:rsid w:val="00B7365C"/>
    <w:rsid w:val="00B77A31"/>
    <w:rsid w:val="00B80EDF"/>
    <w:rsid w:val="00B8288A"/>
    <w:rsid w:val="00B82ECF"/>
    <w:rsid w:val="00B83059"/>
    <w:rsid w:val="00B8410A"/>
    <w:rsid w:val="00B84234"/>
    <w:rsid w:val="00B911BC"/>
    <w:rsid w:val="00B91C87"/>
    <w:rsid w:val="00B94DE0"/>
    <w:rsid w:val="00B97B73"/>
    <w:rsid w:val="00BA230A"/>
    <w:rsid w:val="00BA39F0"/>
    <w:rsid w:val="00BA76F2"/>
    <w:rsid w:val="00BB0485"/>
    <w:rsid w:val="00BB04AB"/>
    <w:rsid w:val="00BB1B61"/>
    <w:rsid w:val="00BB1B93"/>
    <w:rsid w:val="00BB1C86"/>
    <w:rsid w:val="00BB3D1A"/>
    <w:rsid w:val="00BB46C2"/>
    <w:rsid w:val="00BB476A"/>
    <w:rsid w:val="00BB52D6"/>
    <w:rsid w:val="00BB6B4B"/>
    <w:rsid w:val="00BC01D8"/>
    <w:rsid w:val="00BC0CD1"/>
    <w:rsid w:val="00BC17C2"/>
    <w:rsid w:val="00BD2087"/>
    <w:rsid w:val="00BD355B"/>
    <w:rsid w:val="00BD52B4"/>
    <w:rsid w:val="00BE0E85"/>
    <w:rsid w:val="00BE0ECA"/>
    <w:rsid w:val="00BE1864"/>
    <w:rsid w:val="00BE5026"/>
    <w:rsid w:val="00BE64E6"/>
    <w:rsid w:val="00BF12D4"/>
    <w:rsid w:val="00BF3058"/>
    <w:rsid w:val="00BF3C3F"/>
    <w:rsid w:val="00BF62FA"/>
    <w:rsid w:val="00BF6519"/>
    <w:rsid w:val="00C017F6"/>
    <w:rsid w:val="00C02305"/>
    <w:rsid w:val="00C0408A"/>
    <w:rsid w:val="00C0434D"/>
    <w:rsid w:val="00C0700B"/>
    <w:rsid w:val="00C123E5"/>
    <w:rsid w:val="00C126B9"/>
    <w:rsid w:val="00C12797"/>
    <w:rsid w:val="00C128FC"/>
    <w:rsid w:val="00C134AC"/>
    <w:rsid w:val="00C13A8C"/>
    <w:rsid w:val="00C223B9"/>
    <w:rsid w:val="00C225CC"/>
    <w:rsid w:val="00C22A71"/>
    <w:rsid w:val="00C22E85"/>
    <w:rsid w:val="00C23213"/>
    <w:rsid w:val="00C2554E"/>
    <w:rsid w:val="00C26A36"/>
    <w:rsid w:val="00C30BB3"/>
    <w:rsid w:val="00C3269A"/>
    <w:rsid w:val="00C3313D"/>
    <w:rsid w:val="00C349CB"/>
    <w:rsid w:val="00C36264"/>
    <w:rsid w:val="00C362C1"/>
    <w:rsid w:val="00C363FF"/>
    <w:rsid w:val="00C378D1"/>
    <w:rsid w:val="00C416F8"/>
    <w:rsid w:val="00C43B91"/>
    <w:rsid w:val="00C43FA6"/>
    <w:rsid w:val="00C4457D"/>
    <w:rsid w:val="00C450E4"/>
    <w:rsid w:val="00C47511"/>
    <w:rsid w:val="00C50C6C"/>
    <w:rsid w:val="00C53760"/>
    <w:rsid w:val="00C57F4A"/>
    <w:rsid w:val="00C6582E"/>
    <w:rsid w:val="00C65CFF"/>
    <w:rsid w:val="00C66690"/>
    <w:rsid w:val="00C71845"/>
    <w:rsid w:val="00C7217C"/>
    <w:rsid w:val="00C7236E"/>
    <w:rsid w:val="00C736B0"/>
    <w:rsid w:val="00C7418F"/>
    <w:rsid w:val="00C760E5"/>
    <w:rsid w:val="00C77FCA"/>
    <w:rsid w:val="00C8121A"/>
    <w:rsid w:val="00C81F4E"/>
    <w:rsid w:val="00C82DD8"/>
    <w:rsid w:val="00C85BB9"/>
    <w:rsid w:val="00C873B8"/>
    <w:rsid w:val="00C87F61"/>
    <w:rsid w:val="00C90E98"/>
    <w:rsid w:val="00C94C51"/>
    <w:rsid w:val="00CA1595"/>
    <w:rsid w:val="00CA42EA"/>
    <w:rsid w:val="00CA494B"/>
    <w:rsid w:val="00CA62F9"/>
    <w:rsid w:val="00CA7C22"/>
    <w:rsid w:val="00CB0052"/>
    <w:rsid w:val="00CB1B16"/>
    <w:rsid w:val="00CB1DA1"/>
    <w:rsid w:val="00CB3133"/>
    <w:rsid w:val="00CB55F0"/>
    <w:rsid w:val="00CC07AF"/>
    <w:rsid w:val="00CC21FE"/>
    <w:rsid w:val="00CC6E42"/>
    <w:rsid w:val="00CC7EB0"/>
    <w:rsid w:val="00CD5539"/>
    <w:rsid w:val="00CD5B68"/>
    <w:rsid w:val="00CD7D2D"/>
    <w:rsid w:val="00CE05CE"/>
    <w:rsid w:val="00CE12FB"/>
    <w:rsid w:val="00CE1753"/>
    <w:rsid w:val="00CE6A26"/>
    <w:rsid w:val="00CF20F6"/>
    <w:rsid w:val="00CF28F0"/>
    <w:rsid w:val="00CF3169"/>
    <w:rsid w:val="00CF3193"/>
    <w:rsid w:val="00CF393D"/>
    <w:rsid w:val="00CF72DD"/>
    <w:rsid w:val="00D01BC4"/>
    <w:rsid w:val="00D05BD5"/>
    <w:rsid w:val="00D05FD0"/>
    <w:rsid w:val="00D074E9"/>
    <w:rsid w:val="00D12D2B"/>
    <w:rsid w:val="00D14104"/>
    <w:rsid w:val="00D1790E"/>
    <w:rsid w:val="00D20FEF"/>
    <w:rsid w:val="00D217FB"/>
    <w:rsid w:val="00D22403"/>
    <w:rsid w:val="00D23F9F"/>
    <w:rsid w:val="00D25815"/>
    <w:rsid w:val="00D27E6E"/>
    <w:rsid w:val="00D3759C"/>
    <w:rsid w:val="00D37707"/>
    <w:rsid w:val="00D40690"/>
    <w:rsid w:val="00D40C17"/>
    <w:rsid w:val="00D41BBD"/>
    <w:rsid w:val="00D4680E"/>
    <w:rsid w:val="00D46C2E"/>
    <w:rsid w:val="00D5012F"/>
    <w:rsid w:val="00D51465"/>
    <w:rsid w:val="00D57002"/>
    <w:rsid w:val="00D576BB"/>
    <w:rsid w:val="00D60AF0"/>
    <w:rsid w:val="00D6270F"/>
    <w:rsid w:val="00D62F8F"/>
    <w:rsid w:val="00D64B14"/>
    <w:rsid w:val="00D67541"/>
    <w:rsid w:val="00D70986"/>
    <w:rsid w:val="00D70CF5"/>
    <w:rsid w:val="00D72A1B"/>
    <w:rsid w:val="00D72F0C"/>
    <w:rsid w:val="00D75CF0"/>
    <w:rsid w:val="00D76020"/>
    <w:rsid w:val="00D82397"/>
    <w:rsid w:val="00D82608"/>
    <w:rsid w:val="00D830FA"/>
    <w:rsid w:val="00D86477"/>
    <w:rsid w:val="00D86F66"/>
    <w:rsid w:val="00D87314"/>
    <w:rsid w:val="00D91435"/>
    <w:rsid w:val="00D93102"/>
    <w:rsid w:val="00D9557D"/>
    <w:rsid w:val="00D96227"/>
    <w:rsid w:val="00D96535"/>
    <w:rsid w:val="00D965AD"/>
    <w:rsid w:val="00D96724"/>
    <w:rsid w:val="00D97246"/>
    <w:rsid w:val="00D97398"/>
    <w:rsid w:val="00DA27CD"/>
    <w:rsid w:val="00DA2B47"/>
    <w:rsid w:val="00DA5255"/>
    <w:rsid w:val="00DA6476"/>
    <w:rsid w:val="00DA757E"/>
    <w:rsid w:val="00DB2EBF"/>
    <w:rsid w:val="00DB66BA"/>
    <w:rsid w:val="00DB7208"/>
    <w:rsid w:val="00DC0736"/>
    <w:rsid w:val="00DD0E35"/>
    <w:rsid w:val="00DD394A"/>
    <w:rsid w:val="00DD47D3"/>
    <w:rsid w:val="00DD4E2C"/>
    <w:rsid w:val="00DD5D63"/>
    <w:rsid w:val="00DD752A"/>
    <w:rsid w:val="00DE3F0D"/>
    <w:rsid w:val="00DE541C"/>
    <w:rsid w:val="00DE61FC"/>
    <w:rsid w:val="00DF7521"/>
    <w:rsid w:val="00E0324D"/>
    <w:rsid w:val="00E041E6"/>
    <w:rsid w:val="00E044B0"/>
    <w:rsid w:val="00E10D88"/>
    <w:rsid w:val="00E14D29"/>
    <w:rsid w:val="00E15461"/>
    <w:rsid w:val="00E16418"/>
    <w:rsid w:val="00E263AF"/>
    <w:rsid w:val="00E276E2"/>
    <w:rsid w:val="00E30AFA"/>
    <w:rsid w:val="00E35F8E"/>
    <w:rsid w:val="00E37689"/>
    <w:rsid w:val="00E400A1"/>
    <w:rsid w:val="00E407DA"/>
    <w:rsid w:val="00E40815"/>
    <w:rsid w:val="00E47015"/>
    <w:rsid w:val="00E54E3E"/>
    <w:rsid w:val="00E55A23"/>
    <w:rsid w:val="00E564E7"/>
    <w:rsid w:val="00E57060"/>
    <w:rsid w:val="00E5729E"/>
    <w:rsid w:val="00E62169"/>
    <w:rsid w:val="00E62FAF"/>
    <w:rsid w:val="00E63DD3"/>
    <w:rsid w:val="00E7125F"/>
    <w:rsid w:val="00E73E50"/>
    <w:rsid w:val="00E75297"/>
    <w:rsid w:val="00E85451"/>
    <w:rsid w:val="00E86FED"/>
    <w:rsid w:val="00E9109A"/>
    <w:rsid w:val="00E976FE"/>
    <w:rsid w:val="00E97927"/>
    <w:rsid w:val="00EA5884"/>
    <w:rsid w:val="00EA5991"/>
    <w:rsid w:val="00EB100D"/>
    <w:rsid w:val="00EB1D8B"/>
    <w:rsid w:val="00EB217B"/>
    <w:rsid w:val="00EB6D56"/>
    <w:rsid w:val="00EB7038"/>
    <w:rsid w:val="00EC17F3"/>
    <w:rsid w:val="00ED17BF"/>
    <w:rsid w:val="00ED21A3"/>
    <w:rsid w:val="00ED2C3C"/>
    <w:rsid w:val="00ED44A2"/>
    <w:rsid w:val="00EE2994"/>
    <w:rsid w:val="00EE3E19"/>
    <w:rsid w:val="00EE5E3D"/>
    <w:rsid w:val="00EF6F71"/>
    <w:rsid w:val="00EF7572"/>
    <w:rsid w:val="00F01D18"/>
    <w:rsid w:val="00F02522"/>
    <w:rsid w:val="00F02CE9"/>
    <w:rsid w:val="00F04207"/>
    <w:rsid w:val="00F04C22"/>
    <w:rsid w:val="00F12ED6"/>
    <w:rsid w:val="00F1457D"/>
    <w:rsid w:val="00F16C68"/>
    <w:rsid w:val="00F16D3E"/>
    <w:rsid w:val="00F16EBC"/>
    <w:rsid w:val="00F17D01"/>
    <w:rsid w:val="00F21D71"/>
    <w:rsid w:val="00F225DC"/>
    <w:rsid w:val="00F24EAC"/>
    <w:rsid w:val="00F27C49"/>
    <w:rsid w:val="00F30DAB"/>
    <w:rsid w:val="00F31404"/>
    <w:rsid w:val="00F327EE"/>
    <w:rsid w:val="00F36BD2"/>
    <w:rsid w:val="00F3782F"/>
    <w:rsid w:val="00F37B88"/>
    <w:rsid w:val="00F41FD5"/>
    <w:rsid w:val="00F43482"/>
    <w:rsid w:val="00F44E47"/>
    <w:rsid w:val="00F45480"/>
    <w:rsid w:val="00F47684"/>
    <w:rsid w:val="00F47C14"/>
    <w:rsid w:val="00F53805"/>
    <w:rsid w:val="00F62BDD"/>
    <w:rsid w:val="00F651A9"/>
    <w:rsid w:val="00F67A20"/>
    <w:rsid w:val="00F757D8"/>
    <w:rsid w:val="00F82AF2"/>
    <w:rsid w:val="00F86020"/>
    <w:rsid w:val="00F911FF"/>
    <w:rsid w:val="00F9130B"/>
    <w:rsid w:val="00F91D6B"/>
    <w:rsid w:val="00F91E02"/>
    <w:rsid w:val="00F9637D"/>
    <w:rsid w:val="00F96746"/>
    <w:rsid w:val="00FA5AC8"/>
    <w:rsid w:val="00FA6A39"/>
    <w:rsid w:val="00FB0283"/>
    <w:rsid w:val="00FB260E"/>
    <w:rsid w:val="00FB50EC"/>
    <w:rsid w:val="00FC1991"/>
    <w:rsid w:val="00FC340F"/>
    <w:rsid w:val="00FD1E6D"/>
    <w:rsid w:val="00FD249E"/>
    <w:rsid w:val="00FD5EFD"/>
    <w:rsid w:val="00FD60AB"/>
    <w:rsid w:val="00FD7DC5"/>
    <w:rsid w:val="00FE0BDF"/>
    <w:rsid w:val="00FE1AF9"/>
    <w:rsid w:val="00FE26A8"/>
    <w:rsid w:val="00FE33C2"/>
    <w:rsid w:val="00FE4105"/>
    <w:rsid w:val="00FE5308"/>
    <w:rsid w:val="00FE570B"/>
    <w:rsid w:val="00FE6ABB"/>
    <w:rsid w:val="00FF1531"/>
    <w:rsid w:val="00FF1A69"/>
    <w:rsid w:val="00FF1A8A"/>
    <w:rsid w:val="00FF3166"/>
    <w:rsid w:val="00FF448F"/>
    <w:rsid w:val="00FF5D67"/>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35F30"/>
  <w15:chartTrackingRefBased/>
  <w15:docId w15:val="{6759DDC4-5CD6-4FCA-A1A4-B8BDEB4CE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AF2"/>
    <w:pPr>
      <w:spacing w:after="0" w:line="240" w:lineRule="auto"/>
    </w:pPr>
    <w:rPr>
      <w:rFonts w:ascii="Times New Roman" w:eastAsia="Times New Roman" w:hAnsi="Times New Roman" w:cs="Times New Roman"/>
      <w:kern w:val="0"/>
      <w:sz w:val="24"/>
      <w:szCs w:val="24"/>
      <w:lang w:eastAsia="en-IN"/>
      <w14:ligatures w14:val="none"/>
    </w:rPr>
  </w:style>
  <w:style w:type="paragraph" w:styleId="Heading1">
    <w:name w:val="heading 1"/>
    <w:basedOn w:val="Normal"/>
    <w:next w:val="Normal"/>
    <w:link w:val="Heading1Char"/>
    <w:uiPriority w:val="9"/>
    <w:qFormat/>
    <w:rsid w:val="00332AB8"/>
    <w:pPr>
      <w:keepNext/>
      <w:keepLines/>
      <w:spacing w:before="240" w:line="259" w:lineRule="auto"/>
      <w:outlineLvl w:val="0"/>
    </w:pPr>
    <w:rPr>
      <w:rFonts w:asciiTheme="majorHAnsi" w:eastAsiaTheme="majorEastAsia" w:hAnsiTheme="majorHAnsi" w:cstheme="majorBidi"/>
      <w:color w:val="2F5496" w:themeColor="accent1" w:themeShade="BF"/>
      <w:sz w:val="32"/>
      <w:szCs w:val="32"/>
      <w:lang w:val="en-US" w:eastAsia="en-US"/>
    </w:rPr>
  </w:style>
  <w:style w:type="paragraph" w:styleId="Heading2">
    <w:name w:val="heading 2"/>
    <w:basedOn w:val="Normal"/>
    <w:next w:val="Normal"/>
    <w:link w:val="Heading2Char"/>
    <w:uiPriority w:val="9"/>
    <w:semiHidden/>
    <w:unhideWhenUsed/>
    <w:qFormat/>
    <w:rsid w:val="00712FF8"/>
    <w:pPr>
      <w:keepNext/>
      <w:keepLines/>
      <w:spacing w:before="40" w:line="259" w:lineRule="auto"/>
      <w:outlineLvl w:val="1"/>
    </w:pPr>
    <w:rPr>
      <w:rFonts w:asciiTheme="majorHAnsi" w:eastAsiaTheme="majorEastAsia" w:hAnsiTheme="majorHAnsi" w:cstheme="majorBidi"/>
      <w:color w:val="2F5496" w:themeColor="accent1" w:themeShade="BF"/>
      <w:kern w:val="2"/>
      <w:sz w:val="26"/>
      <w:szCs w:val="26"/>
      <w:lang w:eastAsia="en-US"/>
      <w14:ligatures w14:val="standardContextual"/>
    </w:rPr>
  </w:style>
  <w:style w:type="paragraph" w:styleId="Heading3">
    <w:name w:val="heading 3"/>
    <w:basedOn w:val="Normal"/>
    <w:next w:val="Normal"/>
    <w:link w:val="Heading3Char"/>
    <w:uiPriority w:val="9"/>
    <w:unhideWhenUsed/>
    <w:qFormat/>
    <w:rsid w:val="00D97398"/>
    <w:pPr>
      <w:keepNext/>
      <w:keepLines/>
      <w:spacing w:before="40" w:line="259" w:lineRule="auto"/>
      <w:outlineLvl w:val="2"/>
    </w:pPr>
    <w:rPr>
      <w:rFonts w:asciiTheme="majorHAnsi" w:eastAsiaTheme="majorEastAsia" w:hAnsiTheme="majorHAnsi" w:cstheme="majorBidi"/>
      <w:color w:val="1F3763" w:themeColor="accent1" w:themeShade="7F"/>
      <w:kern w:val="2"/>
      <w:lang w:eastAsia="en-US"/>
      <w14:ligatures w14:val="standardContextual"/>
    </w:rPr>
  </w:style>
  <w:style w:type="paragraph" w:styleId="Heading4">
    <w:name w:val="heading 4"/>
    <w:basedOn w:val="Normal"/>
    <w:next w:val="Normal"/>
    <w:link w:val="Heading4Char"/>
    <w:uiPriority w:val="9"/>
    <w:semiHidden/>
    <w:unhideWhenUsed/>
    <w:qFormat/>
    <w:rsid w:val="00466030"/>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link w:val="Heading5Char"/>
    <w:uiPriority w:val="9"/>
    <w:qFormat/>
    <w:rsid w:val="00F53805"/>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semiHidden/>
    <w:unhideWhenUsed/>
    <w:qFormat/>
    <w:rsid w:val="00A02E7D"/>
    <w:pPr>
      <w:keepNext/>
      <w:keepLines/>
      <w:spacing w:before="40" w:line="259" w:lineRule="auto"/>
      <w:outlineLvl w:val="5"/>
    </w:pPr>
    <w:rPr>
      <w:rFonts w:asciiTheme="majorHAnsi" w:eastAsiaTheme="majorEastAsia" w:hAnsiTheme="majorHAnsi" w:cstheme="majorBidi"/>
      <w:color w:val="1F3763" w:themeColor="accent1" w:themeShade="7F"/>
      <w:kern w:val="2"/>
      <w:sz w:val="22"/>
      <w:szCs w:val="22"/>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67541"/>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Hyperlink">
    <w:name w:val="Hyperlink"/>
    <w:basedOn w:val="DefaultParagraphFont"/>
    <w:uiPriority w:val="99"/>
    <w:unhideWhenUsed/>
    <w:rsid w:val="00A3485D"/>
    <w:rPr>
      <w:color w:val="000000"/>
      <w:u w:val="single"/>
    </w:rPr>
  </w:style>
  <w:style w:type="character" w:customStyle="1" w:styleId="anchor-text">
    <w:name w:val="anchor-text"/>
    <w:basedOn w:val="DefaultParagraphFont"/>
    <w:rsid w:val="00BE0ECA"/>
  </w:style>
  <w:style w:type="character" w:customStyle="1" w:styleId="Heading5Char">
    <w:name w:val="Heading 5 Char"/>
    <w:basedOn w:val="DefaultParagraphFont"/>
    <w:link w:val="Heading5"/>
    <w:uiPriority w:val="9"/>
    <w:rsid w:val="00F53805"/>
    <w:rPr>
      <w:rFonts w:ascii="Times New Roman" w:eastAsia="Times New Roman" w:hAnsi="Times New Roman" w:cs="Times New Roman"/>
      <w:b/>
      <w:bCs/>
      <w:kern w:val="0"/>
      <w:sz w:val="20"/>
      <w:szCs w:val="20"/>
      <w:lang w:eastAsia="en-IN"/>
      <w14:ligatures w14:val="none"/>
    </w:rPr>
  </w:style>
  <w:style w:type="character" w:customStyle="1" w:styleId="Heading6Char">
    <w:name w:val="Heading 6 Char"/>
    <w:basedOn w:val="DefaultParagraphFont"/>
    <w:link w:val="Heading6"/>
    <w:uiPriority w:val="9"/>
    <w:semiHidden/>
    <w:rsid w:val="00A02E7D"/>
    <w:rPr>
      <w:rFonts w:asciiTheme="majorHAnsi" w:eastAsiaTheme="majorEastAsia" w:hAnsiTheme="majorHAnsi" w:cstheme="majorBidi"/>
      <w:color w:val="1F3763" w:themeColor="accent1" w:themeShade="7F"/>
    </w:rPr>
  </w:style>
  <w:style w:type="table" w:styleId="TableGrid">
    <w:name w:val="Table Grid"/>
    <w:basedOn w:val="TableNormal"/>
    <w:uiPriority w:val="39"/>
    <w:rsid w:val="002012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201257"/>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UnresolvedMention">
    <w:name w:val="Unresolved Mention"/>
    <w:basedOn w:val="DefaultParagraphFont"/>
    <w:uiPriority w:val="99"/>
    <w:semiHidden/>
    <w:unhideWhenUsed/>
    <w:rsid w:val="00715728"/>
    <w:rPr>
      <w:color w:val="000000"/>
      <w:shd w:val="clear" w:color="auto" w:fill="E1DFDD"/>
    </w:rPr>
  </w:style>
  <w:style w:type="paragraph" w:styleId="NormalWeb">
    <w:name w:val="Normal (Web)"/>
    <w:basedOn w:val="Normal"/>
    <w:uiPriority w:val="99"/>
    <w:unhideWhenUsed/>
    <w:rsid w:val="005C6131"/>
    <w:pPr>
      <w:spacing w:before="100" w:beforeAutospacing="1" w:after="100" w:afterAutospacing="1"/>
    </w:pPr>
  </w:style>
  <w:style w:type="character" w:customStyle="1" w:styleId="Heading1Char">
    <w:name w:val="Heading 1 Char"/>
    <w:basedOn w:val="DefaultParagraphFont"/>
    <w:link w:val="Heading1"/>
    <w:uiPriority w:val="9"/>
    <w:rsid w:val="00332AB8"/>
    <w:rPr>
      <w:rFonts w:asciiTheme="majorHAnsi" w:eastAsiaTheme="majorEastAsia" w:hAnsiTheme="majorHAnsi" w:cstheme="majorBidi"/>
      <w:color w:val="2F5496" w:themeColor="accent1" w:themeShade="BF"/>
      <w:kern w:val="0"/>
      <w:sz w:val="32"/>
      <w:szCs w:val="32"/>
      <w:lang w:val="en-US"/>
      <w14:ligatures w14:val="none"/>
    </w:rPr>
  </w:style>
  <w:style w:type="paragraph" w:styleId="Bibliography">
    <w:name w:val="Bibliography"/>
    <w:basedOn w:val="Normal"/>
    <w:next w:val="Normal"/>
    <w:uiPriority w:val="37"/>
    <w:unhideWhenUsed/>
    <w:rsid w:val="00332AB8"/>
    <w:pPr>
      <w:spacing w:after="160" w:line="259" w:lineRule="auto"/>
    </w:pPr>
    <w:rPr>
      <w:rFonts w:asciiTheme="minorHAnsi" w:eastAsiaTheme="minorHAnsi" w:hAnsiTheme="minorHAnsi" w:cstheme="minorBidi"/>
      <w:kern w:val="2"/>
      <w:sz w:val="22"/>
      <w:szCs w:val="22"/>
      <w:lang w:eastAsia="en-US"/>
      <w14:ligatures w14:val="standardContextual"/>
    </w:rPr>
  </w:style>
  <w:style w:type="character" w:customStyle="1" w:styleId="Heading3Char">
    <w:name w:val="Heading 3 Char"/>
    <w:basedOn w:val="DefaultParagraphFont"/>
    <w:link w:val="Heading3"/>
    <w:uiPriority w:val="9"/>
    <w:rsid w:val="00D97398"/>
    <w:rPr>
      <w:rFonts w:asciiTheme="majorHAnsi" w:eastAsiaTheme="majorEastAsia" w:hAnsiTheme="majorHAnsi" w:cstheme="majorBidi"/>
      <w:color w:val="1F3763" w:themeColor="accent1" w:themeShade="7F"/>
      <w:sz w:val="24"/>
      <w:szCs w:val="24"/>
    </w:rPr>
  </w:style>
  <w:style w:type="character" w:customStyle="1" w:styleId="hidden">
    <w:name w:val="hidden"/>
    <w:basedOn w:val="DefaultParagraphFont"/>
    <w:rsid w:val="00303F3B"/>
  </w:style>
  <w:style w:type="character" w:customStyle="1" w:styleId="Heading2Char">
    <w:name w:val="Heading 2 Char"/>
    <w:basedOn w:val="DefaultParagraphFont"/>
    <w:link w:val="Heading2"/>
    <w:uiPriority w:val="9"/>
    <w:semiHidden/>
    <w:rsid w:val="00712FF8"/>
    <w:rPr>
      <w:rFonts w:asciiTheme="majorHAnsi" w:eastAsiaTheme="majorEastAsia" w:hAnsiTheme="majorHAnsi" w:cstheme="majorBidi"/>
      <w:color w:val="2F5496" w:themeColor="accent1" w:themeShade="BF"/>
      <w:sz w:val="26"/>
      <w:szCs w:val="26"/>
    </w:rPr>
  </w:style>
  <w:style w:type="character" w:styleId="LineNumber">
    <w:name w:val="line number"/>
    <w:basedOn w:val="DefaultParagraphFont"/>
    <w:uiPriority w:val="99"/>
    <w:semiHidden/>
    <w:unhideWhenUsed/>
    <w:rsid w:val="006F73B1"/>
  </w:style>
  <w:style w:type="table" w:styleId="GridTable2">
    <w:name w:val="Grid Table 2"/>
    <w:basedOn w:val="TableNormal"/>
    <w:uiPriority w:val="47"/>
    <w:rsid w:val="003C57F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customStyle="1" w:styleId="yiv1715719448msonormal">
    <w:name w:val="yiv1715719448msonormal"/>
    <w:basedOn w:val="Normal"/>
    <w:rsid w:val="00650509"/>
    <w:pPr>
      <w:spacing w:before="100" w:beforeAutospacing="1" w:after="100" w:afterAutospacing="1"/>
    </w:pPr>
  </w:style>
  <w:style w:type="table" w:styleId="PlainTable1">
    <w:name w:val="Plain Table 1"/>
    <w:basedOn w:val="TableNormal"/>
    <w:uiPriority w:val="41"/>
    <w:rsid w:val="00144F1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66030"/>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Heading4Char">
    <w:name w:val="Heading 4 Char"/>
    <w:basedOn w:val="DefaultParagraphFont"/>
    <w:link w:val="Heading4"/>
    <w:uiPriority w:val="9"/>
    <w:semiHidden/>
    <w:rsid w:val="00466030"/>
    <w:rPr>
      <w:rFonts w:asciiTheme="majorHAnsi" w:eastAsiaTheme="majorEastAsia" w:hAnsiTheme="majorHAnsi" w:cstheme="majorBidi"/>
      <w:i/>
      <w:iCs/>
      <w:color w:val="2F5496" w:themeColor="accent1" w:themeShade="BF"/>
      <w:kern w:val="0"/>
      <w:sz w:val="24"/>
      <w:szCs w:val="24"/>
      <w:lang w:eastAsia="en-IN"/>
      <w14:ligatures w14:val="none"/>
    </w:rPr>
  </w:style>
  <w:style w:type="character" w:styleId="CommentReference">
    <w:name w:val="annotation reference"/>
    <w:basedOn w:val="DefaultParagraphFont"/>
    <w:uiPriority w:val="99"/>
    <w:semiHidden/>
    <w:unhideWhenUsed/>
    <w:rsid w:val="00233988"/>
    <w:rPr>
      <w:sz w:val="16"/>
      <w:szCs w:val="16"/>
    </w:rPr>
  </w:style>
  <w:style w:type="paragraph" w:styleId="CommentText">
    <w:name w:val="annotation text"/>
    <w:basedOn w:val="Normal"/>
    <w:link w:val="CommentTextChar"/>
    <w:uiPriority w:val="99"/>
    <w:unhideWhenUsed/>
    <w:rsid w:val="00233988"/>
    <w:rPr>
      <w:sz w:val="20"/>
      <w:szCs w:val="20"/>
    </w:rPr>
  </w:style>
  <w:style w:type="character" w:customStyle="1" w:styleId="CommentTextChar">
    <w:name w:val="Comment Text Char"/>
    <w:basedOn w:val="DefaultParagraphFont"/>
    <w:link w:val="CommentText"/>
    <w:uiPriority w:val="99"/>
    <w:rsid w:val="00233988"/>
    <w:rPr>
      <w:rFonts w:ascii="Times New Roman" w:eastAsia="Times New Roman" w:hAnsi="Times New Roman" w:cs="Times New Roman"/>
      <w:kern w:val="0"/>
      <w:sz w:val="20"/>
      <w:szCs w:val="20"/>
      <w:lang w:eastAsia="en-IN"/>
      <w14:ligatures w14:val="none"/>
    </w:rPr>
  </w:style>
  <w:style w:type="paragraph" w:styleId="CommentSubject">
    <w:name w:val="annotation subject"/>
    <w:basedOn w:val="CommentText"/>
    <w:next w:val="CommentText"/>
    <w:link w:val="CommentSubjectChar"/>
    <w:uiPriority w:val="99"/>
    <w:semiHidden/>
    <w:unhideWhenUsed/>
    <w:rsid w:val="00233988"/>
    <w:rPr>
      <w:b/>
      <w:bCs/>
    </w:rPr>
  </w:style>
  <w:style w:type="character" w:customStyle="1" w:styleId="CommentSubjectChar">
    <w:name w:val="Comment Subject Char"/>
    <w:basedOn w:val="CommentTextChar"/>
    <w:link w:val="CommentSubject"/>
    <w:uiPriority w:val="99"/>
    <w:semiHidden/>
    <w:rsid w:val="00233988"/>
    <w:rPr>
      <w:rFonts w:ascii="Times New Roman" w:eastAsia="Times New Roman" w:hAnsi="Times New Roman" w:cs="Times New Roman"/>
      <w:b/>
      <w:bCs/>
      <w:kern w:val="0"/>
      <w:sz w:val="20"/>
      <w:szCs w:val="20"/>
      <w:lang w:eastAsia="en-IN"/>
      <w14:ligatures w14:val="none"/>
    </w:rPr>
  </w:style>
  <w:style w:type="character" w:styleId="Emphasis">
    <w:name w:val="Emphasis"/>
    <w:basedOn w:val="DefaultParagraphFont"/>
    <w:uiPriority w:val="20"/>
    <w:qFormat/>
    <w:rsid w:val="0069183E"/>
    <w:rPr>
      <w:i/>
      <w:iCs/>
    </w:rPr>
  </w:style>
  <w:style w:type="paragraph" w:customStyle="1" w:styleId="font-claude-response-body">
    <w:name w:val="font-claude-response-body"/>
    <w:basedOn w:val="Normal"/>
    <w:rsid w:val="001F4649"/>
    <w:pPr>
      <w:spacing w:before="100" w:beforeAutospacing="1" w:after="100" w:afterAutospacing="1"/>
    </w:pPr>
    <w:rPr>
      <w:lang w:eastAsia="en-GB"/>
    </w:rPr>
  </w:style>
  <w:style w:type="character" w:styleId="Strong">
    <w:name w:val="Strong"/>
    <w:basedOn w:val="DefaultParagraphFont"/>
    <w:uiPriority w:val="22"/>
    <w:qFormat/>
    <w:rsid w:val="001F4649"/>
    <w:rPr>
      <w:b/>
      <w:bCs/>
    </w:rPr>
  </w:style>
  <w:style w:type="paragraph" w:customStyle="1" w:styleId="my-2">
    <w:name w:val="my-2"/>
    <w:basedOn w:val="Normal"/>
    <w:rsid w:val="00931A14"/>
    <w:pPr>
      <w:spacing w:before="100" w:beforeAutospacing="1" w:after="100" w:afterAutospacing="1"/>
    </w:pPr>
    <w:rPr>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4161048">
      <w:bodyDiv w:val="1"/>
      <w:marLeft w:val="360"/>
      <w:marRight w:val="360"/>
      <w:marTop w:val="360"/>
      <w:marBottom w:val="360"/>
      <w:divBdr>
        <w:top w:val="none" w:sz="0" w:space="0" w:color="auto"/>
        <w:left w:val="none" w:sz="0" w:space="0" w:color="auto"/>
        <w:bottom w:val="none" w:sz="0" w:space="0" w:color="auto"/>
        <w:right w:val="none" w:sz="0" w:space="0" w:color="auto"/>
      </w:divBdr>
    </w:div>
    <w:div w:id="15083259">
      <w:bodyDiv w:val="1"/>
      <w:marLeft w:val="0"/>
      <w:marRight w:val="0"/>
      <w:marTop w:val="0"/>
      <w:marBottom w:val="0"/>
      <w:divBdr>
        <w:top w:val="none" w:sz="0" w:space="0" w:color="auto"/>
        <w:left w:val="none" w:sz="0" w:space="0" w:color="auto"/>
        <w:bottom w:val="none" w:sz="0" w:space="0" w:color="auto"/>
        <w:right w:val="none" w:sz="0" w:space="0" w:color="auto"/>
      </w:divBdr>
      <w:divsChild>
        <w:div w:id="1475099572">
          <w:marLeft w:val="547"/>
          <w:marRight w:val="0"/>
          <w:marTop w:val="0"/>
          <w:marBottom w:val="0"/>
          <w:divBdr>
            <w:top w:val="none" w:sz="0" w:space="0" w:color="auto"/>
            <w:left w:val="none" w:sz="0" w:space="0" w:color="auto"/>
            <w:bottom w:val="none" w:sz="0" w:space="0" w:color="auto"/>
            <w:right w:val="none" w:sz="0" w:space="0" w:color="auto"/>
          </w:divBdr>
        </w:div>
      </w:divsChild>
    </w:div>
    <w:div w:id="28265383">
      <w:bodyDiv w:val="1"/>
      <w:marLeft w:val="0"/>
      <w:marRight w:val="0"/>
      <w:marTop w:val="0"/>
      <w:marBottom w:val="0"/>
      <w:divBdr>
        <w:top w:val="none" w:sz="0" w:space="0" w:color="auto"/>
        <w:left w:val="none" w:sz="0" w:space="0" w:color="auto"/>
        <w:bottom w:val="none" w:sz="0" w:space="0" w:color="auto"/>
        <w:right w:val="none" w:sz="0" w:space="0" w:color="auto"/>
      </w:divBdr>
    </w:div>
    <w:div w:id="38284575">
      <w:bodyDiv w:val="1"/>
      <w:marLeft w:val="0"/>
      <w:marRight w:val="0"/>
      <w:marTop w:val="0"/>
      <w:marBottom w:val="0"/>
      <w:divBdr>
        <w:top w:val="none" w:sz="0" w:space="0" w:color="auto"/>
        <w:left w:val="none" w:sz="0" w:space="0" w:color="auto"/>
        <w:bottom w:val="none" w:sz="0" w:space="0" w:color="auto"/>
        <w:right w:val="none" w:sz="0" w:space="0" w:color="auto"/>
      </w:divBdr>
      <w:divsChild>
        <w:div w:id="1708524206">
          <w:marLeft w:val="0"/>
          <w:marRight w:val="0"/>
          <w:marTop w:val="0"/>
          <w:marBottom w:val="0"/>
          <w:divBdr>
            <w:top w:val="none" w:sz="0" w:space="0" w:color="auto"/>
            <w:left w:val="none" w:sz="0" w:space="0" w:color="auto"/>
            <w:bottom w:val="none" w:sz="0" w:space="0" w:color="auto"/>
            <w:right w:val="none" w:sz="0" w:space="0" w:color="auto"/>
          </w:divBdr>
        </w:div>
      </w:divsChild>
    </w:div>
    <w:div w:id="44449871">
      <w:bodyDiv w:val="1"/>
      <w:marLeft w:val="0"/>
      <w:marRight w:val="0"/>
      <w:marTop w:val="0"/>
      <w:marBottom w:val="0"/>
      <w:divBdr>
        <w:top w:val="none" w:sz="0" w:space="0" w:color="auto"/>
        <w:left w:val="none" w:sz="0" w:space="0" w:color="auto"/>
        <w:bottom w:val="none" w:sz="0" w:space="0" w:color="auto"/>
        <w:right w:val="none" w:sz="0" w:space="0" w:color="auto"/>
      </w:divBdr>
    </w:div>
    <w:div w:id="45028677">
      <w:bodyDiv w:val="1"/>
      <w:marLeft w:val="0"/>
      <w:marRight w:val="0"/>
      <w:marTop w:val="0"/>
      <w:marBottom w:val="0"/>
      <w:divBdr>
        <w:top w:val="none" w:sz="0" w:space="0" w:color="auto"/>
        <w:left w:val="none" w:sz="0" w:space="0" w:color="auto"/>
        <w:bottom w:val="none" w:sz="0" w:space="0" w:color="auto"/>
        <w:right w:val="none" w:sz="0" w:space="0" w:color="auto"/>
      </w:divBdr>
    </w:div>
    <w:div w:id="48460340">
      <w:bodyDiv w:val="1"/>
      <w:marLeft w:val="0"/>
      <w:marRight w:val="0"/>
      <w:marTop w:val="0"/>
      <w:marBottom w:val="0"/>
      <w:divBdr>
        <w:top w:val="none" w:sz="0" w:space="0" w:color="auto"/>
        <w:left w:val="none" w:sz="0" w:space="0" w:color="auto"/>
        <w:bottom w:val="none" w:sz="0" w:space="0" w:color="auto"/>
        <w:right w:val="none" w:sz="0" w:space="0" w:color="auto"/>
      </w:divBdr>
    </w:div>
    <w:div w:id="56052189">
      <w:bodyDiv w:val="1"/>
      <w:marLeft w:val="0"/>
      <w:marRight w:val="0"/>
      <w:marTop w:val="0"/>
      <w:marBottom w:val="0"/>
      <w:divBdr>
        <w:top w:val="none" w:sz="0" w:space="0" w:color="auto"/>
        <w:left w:val="none" w:sz="0" w:space="0" w:color="auto"/>
        <w:bottom w:val="none" w:sz="0" w:space="0" w:color="auto"/>
        <w:right w:val="none" w:sz="0" w:space="0" w:color="auto"/>
      </w:divBdr>
      <w:divsChild>
        <w:div w:id="892619841">
          <w:marLeft w:val="547"/>
          <w:marRight w:val="0"/>
          <w:marTop w:val="0"/>
          <w:marBottom w:val="0"/>
          <w:divBdr>
            <w:top w:val="none" w:sz="0" w:space="0" w:color="auto"/>
            <w:left w:val="none" w:sz="0" w:space="0" w:color="auto"/>
            <w:bottom w:val="none" w:sz="0" w:space="0" w:color="auto"/>
            <w:right w:val="none" w:sz="0" w:space="0" w:color="auto"/>
          </w:divBdr>
        </w:div>
      </w:divsChild>
    </w:div>
    <w:div w:id="71583222">
      <w:bodyDiv w:val="1"/>
      <w:marLeft w:val="0"/>
      <w:marRight w:val="0"/>
      <w:marTop w:val="0"/>
      <w:marBottom w:val="0"/>
      <w:divBdr>
        <w:top w:val="none" w:sz="0" w:space="0" w:color="auto"/>
        <w:left w:val="none" w:sz="0" w:space="0" w:color="auto"/>
        <w:bottom w:val="none" w:sz="0" w:space="0" w:color="auto"/>
        <w:right w:val="none" w:sz="0" w:space="0" w:color="auto"/>
      </w:divBdr>
    </w:div>
    <w:div w:id="88504749">
      <w:bodyDiv w:val="1"/>
      <w:marLeft w:val="0"/>
      <w:marRight w:val="0"/>
      <w:marTop w:val="0"/>
      <w:marBottom w:val="0"/>
      <w:divBdr>
        <w:top w:val="none" w:sz="0" w:space="0" w:color="auto"/>
        <w:left w:val="none" w:sz="0" w:space="0" w:color="auto"/>
        <w:bottom w:val="none" w:sz="0" w:space="0" w:color="auto"/>
        <w:right w:val="none" w:sz="0" w:space="0" w:color="auto"/>
      </w:divBdr>
    </w:div>
    <w:div w:id="96871955">
      <w:bodyDiv w:val="1"/>
      <w:marLeft w:val="0"/>
      <w:marRight w:val="0"/>
      <w:marTop w:val="0"/>
      <w:marBottom w:val="0"/>
      <w:divBdr>
        <w:top w:val="none" w:sz="0" w:space="0" w:color="auto"/>
        <w:left w:val="none" w:sz="0" w:space="0" w:color="auto"/>
        <w:bottom w:val="none" w:sz="0" w:space="0" w:color="auto"/>
        <w:right w:val="none" w:sz="0" w:space="0" w:color="auto"/>
      </w:divBdr>
    </w:div>
    <w:div w:id="126054439">
      <w:bodyDiv w:val="1"/>
      <w:marLeft w:val="0"/>
      <w:marRight w:val="0"/>
      <w:marTop w:val="0"/>
      <w:marBottom w:val="0"/>
      <w:divBdr>
        <w:top w:val="none" w:sz="0" w:space="0" w:color="auto"/>
        <w:left w:val="none" w:sz="0" w:space="0" w:color="auto"/>
        <w:bottom w:val="none" w:sz="0" w:space="0" w:color="auto"/>
        <w:right w:val="none" w:sz="0" w:space="0" w:color="auto"/>
      </w:divBdr>
    </w:div>
    <w:div w:id="142280392">
      <w:bodyDiv w:val="1"/>
      <w:marLeft w:val="0"/>
      <w:marRight w:val="0"/>
      <w:marTop w:val="0"/>
      <w:marBottom w:val="0"/>
      <w:divBdr>
        <w:top w:val="none" w:sz="0" w:space="0" w:color="auto"/>
        <w:left w:val="none" w:sz="0" w:space="0" w:color="auto"/>
        <w:bottom w:val="none" w:sz="0" w:space="0" w:color="auto"/>
        <w:right w:val="none" w:sz="0" w:space="0" w:color="auto"/>
      </w:divBdr>
    </w:div>
    <w:div w:id="146167121">
      <w:bodyDiv w:val="1"/>
      <w:marLeft w:val="0"/>
      <w:marRight w:val="0"/>
      <w:marTop w:val="0"/>
      <w:marBottom w:val="0"/>
      <w:divBdr>
        <w:top w:val="none" w:sz="0" w:space="0" w:color="auto"/>
        <w:left w:val="none" w:sz="0" w:space="0" w:color="auto"/>
        <w:bottom w:val="none" w:sz="0" w:space="0" w:color="auto"/>
        <w:right w:val="none" w:sz="0" w:space="0" w:color="auto"/>
      </w:divBdr>
    </w:div>
    <w:div w:id="148716289">
      <w:bodyDiv w:val="1"/>
      <w:marLeft w:val="0"/>
      <w:marRight w:val="0"/>
      <w:marTop w:val="0"/>
      <w:marBottom w:val="0"/>
      <w:divBdr>
        <w:top w:val="none" w:sz="0" w:space="0" w:color="auto"/>
        <w:left w:val="none" w:sz="0" w:space="0" w:color="auto"/>
        <w:bottom w:val="none" w:sz="0" w:space="0" w:color="auto"/>
        <w:right w:val="none" w:sz="0" w:space="0" w:color="auto"/>
      </w:divBdr>
    </w:div>
    <w:div w:id="164172115">
      <w:bodyDiv w:val="1"/>
      <w:marLeft w:val="0"/>
      <w:marRight w:val="0"/>
      <w:marTop w:val="0"/>
      <w:marBottom w:val="0"/>
      <w:divBdr>
        <w:top w:val="none" w:sz="0" w:space="0" w:color="auto"/>
        <w:left w:val="none" w:sz="0" w:space="0" w:color="auto"/>
        <w:bottom w:val="none" w:sz="0" w:space="0" w:color="auto"/>
        <w:right w:val="none" w:sz="0" w:space="0" w:color="auto"/>
      </w:divBdr>
    </w:div>
    <w:div w:id="171379641">
      <w:bodyDiv w:val="1"/>
      <w:marLeft w:val="0"/>
      <w:marRight w:val="0"/>
      <w:marTop w:val="0"/>
      <w:marBottom w:val="0"/>
      <w:divBdr>
        <w:top w:val="none" w:sz="0" w:space="0" w:color="auto"/>
        <w:left w:val="none" w:sz="0" w:space="0" w:color="auto"/>
        <w:bottom w:val="none" w:sz="0" w:space="0" w:color="auto"/>
        <w:right w:val="none" w:sz="0" w:space="0" w:color="auto"/>
      </w:divBdr>
    </w:div>
    <w:div w:id="174153178">
      <w:bodyDiv w:val="1"/>
      <w:marLeft w:val="0"/>
      <w:marRight w:val="0"/>
      <w:marTop w:val="0"/>
      <w:marBottom w:val="0"/>
      <w:divBdr>
        <w:top w:val="none" w:sz="0" w:space="0" w:color="auto"/>
        <w:left w:val="none" w:sz="0" w:space="0" w:color="auto"/>
        <w:bottom w:val="none" w:sz="0" w:space="0" w:color="auto"/>
        <w:right w:val="none" w:sz="0" w:space="0" w:color="auto"/>
      </w:divBdr>
    </w:div>
    <w:div w:id="192229765">
      <w:bodyDiv w:val="1"/>
      <w:marLeft w:val="0"/>
      <w:marRight w:val="0"/>
      <w:marTop w:val="0"/>
      <w:marBottom w:val="0"/>
      <w:divBdr>
        <w:top w:val="none" w:sz="0" w:space="0" w:color="auto"/>
        <w:left w:val="none" w:sz="0" w:space="0" w:color="auto"/>
        <w:bottom w:val="none" w:sz="0" w:space="0" w:color="auto"/>
        <w:right w:val="none" w:sz="0" w:space="0" w:color="auto"/>
      </w:divBdr>
    </w:div>
    <w:div w:id="208567857">
      <w:bodyDiv w:val="1"/>
      <w:marLeft w:val="0"/>
      <w:marRight w:val="0"/>
      <w:marTop w:val="0"/>
      <w:marBottom w:val="0"/>
      <w:divBdr>
        <w:top w:val="none" w:sz="0" w:space="0" w:color="auto"/>
        <w:left w:val="none" w:sz="0" w:space="0" w:color="auto"/>
        <w:bottom w:val="none" w:sz="0" w:space="0" w:color="auto"/>
        <w:right w:val="none" w:sz="0" w:space="0" w:color="auto"/>
      </w:divBdr>
    </w:div>
    <w:div w:id="219023198">
      <w:bodyDiv w:val="1"/>
      <w:marLeft w:val="0"/>
      <w:marRight w:val="0"/>
      <w:marTop w:val="0"/>
      <w:marBottom w:val="0"/>
      <w:divBdr>
        <w:top w:val="none" w:sz="0" w:space="0" w:color="auto"/>
        <w:left w:val="none" w:sz="0" w:space="0" w:color="auto"/>
        <w:bottom w:val="none" w:sz="0" w:space="0" w:color="auto"/>
        <w:right w:val="none" w:sz="0" w:space="0" w:color="auto"/>
      </w:divBdr>
    </w:div>
    <w:div w:id="225607117">
      <w:bodyDiv w:val="1"/>
      <w:marLeft w:val="0"/>
      <w:marRight w:val="0"/>
      <w:marTop w:val="0"/>
      <w:marBottom w:val="0"/>
      <w:divBdr>
        <w:top w:val="none" w:sz="0" w:space="0" w:color="auto"/>
        <w:left w:val="none" w:sz="0" w:space="0" w:color="auto"/>
        <w:bottom w:val="none" w:sz="0" w:space="0" w:color="auto"/>
        <w:right w:val="none" w:sz="0" w:space="0" w:color="auto"/>
      </w:divBdr>
    </w:div>
    <w:div w:id="254477928">
      <w:bodyDiv w:val="1"/>
      <w:marLeft w:val="0"/>
      <w:marRight w:val="0"/>
      <w:marTop w:val="0"/>
      <w:marBottom w:val="0"/>
      <w:divBdr>
        <w:top w:val="none" w:sz="0" w:space="0" w:color="auto"/>
        <w:left w:val="none" w:sz="0" w:space="0" w:color="auto"/>
        <w:bottom w:val="none" w:sz="0" w:space="0" w:color="auto"/>
        <w:right w:val="none" w:sz="0" w:space="0" w:color="auto"/>
      </w:divBdr>
    </w:div>
    <w:div w:id="262959167">
      <w:bodyDiv w:val="1"/>
      <w:marLeft w:val="0"/>
      <w:marRight w:val="0"/>
      <w:marTop w:val="0"/>
      <w:marBottom w:val="0"/>
      <w:divBdr>
        <w:top w:val="none" w:sz="0" w:space="0" w:color="auto"/>
        <w:left w:val="none" w:sz="0" w:space="0" w:color="auto"/>
        <w:bottom w:val="none" w:sz="0" w:space="0" w:color="auto"/>
        <w:right w:val="none" w:sz="0" w:space="0" w:color="auto"/>
      </w:divBdr>
    </w:div>
    <w:div w:id="306979594">
      <w:bodyDiv w:val="1"/>
      <w:marLeft w:val="0"/>
      <w:marRight w:val="0"/>
      <w:marTop w:val="0"/>
      <w:marBottom w:val="0"/>
      <w:divBdr>
        <w:top w:val="none" w:sz="0" w:space="0" w:color="auto"/>
        <w:left w:val="none" w:sz="0" w:space="0" w:color="auto"/>
        <w:bottom w:val="none" w:sz="0" w:space="0" w:color="auto"/>
        <w:right w:val="none" w:sz="0" w:space="0" w:color="auto"/>
      </w:divBdr>
    </w:div>
    <w:div w:id="315377683">
      <w:bodyDiv w:val="1"/>
      <w:marLeft w:val="0"/>
      <w:marRight w:val="0"/>
      <w:marTop w:val="0"/>
      <w:marBottom w:val="0"/>
      <w:divBdr>
        <w:top w:val="none" w:sz="0" w:space="0" w:color="auto"/>
        <w:left w:val="none" w:sz="0" w:space="0" w:color="auto"/>
        <w:bottom w:val="none" w:sz="0" w:space="0" w:color="auto"/>
        <w:right w:val="none" w:sz="0" w:space="0" w:color="auto"/>
      </w:divBdr>
    </w:div>
    <w:div w:id="317075563">
      <w:bodyDiv w:val="1"/>
      <w:marLeft w:val="0"/>
      <w:marRight w:val="0"/>
      <w:marTop w:val="0"/>
      <w:marBottom w:val="0"/>
      <w:divBdr>
        <w:top w:val="none" w:sz="0" w:space="0" w:color="auto"/>
        <w:left w:val="none" w:sz="0" w:space="0" w:color="auto"/>
        <w:bottom w:val="none" w:sz="0" w:space="0" w:color="auto"/>
        <w:right w:val="none" w:sz="0" w:space="0" w:color="auto"/>
      </w:divBdr>
      <w:divsChild>
        <w:div w:id="257254371">
          <w:marLeft w:val="0"/>
          <w:marRight w:val="0"/>
          <w:marTop w:val="0"/>
          <w:marBottom w:val="0"/>
          <w:divBdr>
            <w:top w:val="none" w:sz="0" w:space="0" w:color="auto"/>
            <w:left w:val="none" w:sz="0" w:space="0" w:color="auto"/>
            <w:bottom w:val="none" w:sz="0" w:space="0" w:color="auto"/>
            <w:right w:val="none" w:sz="0" w:space="0" w:color="auto"/>
          </w:divBdr>
          <w:divsChild>
            <w:div w:id="2083021241">
              <w:marLeft w:val="0"/>
              <w:marRight w:val="0"/>
              <w:marTop w:val="0"/>
              <w:marBottom w:val="0"/>
              <w:divBdr>
                <w:top w:val="none" w:sz="0" w:space="0" w:color="auto"/>
                <w:left w:val="none" w:sz="0" w:space="0" w:color="auto"/>
                <w:bottom w:val="none" w:sz="0" w:space="0" w:color="auto"/>
                <w:right w:val="none" w:sz="0" w:space="0" w:color="auto"/>
              </w:divBdr>
              <w:divsChild>
                <w:div w:id="1143086175">
                  <w:marLeft w:val="0"/>
                  <w:marRight w:val="0"/>
                  <w:marTop w:val="0"/>
                  <w:marBottom w:val="0"/>
                  <w:divBdr>
                    <w:top w:val="none" w:sz="0" w:space="0" w:color="auto"/>
                    <w:left w:val="none" w:sz="0" w:space="0" w:color="auto"/>
                    <w:bottom w:val="none" w:sz="0" w:space="0" w:color="auto"/>
                    <w:right w:val="none" w:sz="0" w:space="0" w:color="auto"/>
                  </w:divBdr>
                </w:div>
                <w:div w:id="564877513">
                  <w:marLeft w:val="0"/>
                  <w:marRight w:val="0"/>
                  <w:marTop w:val="0"/>
                  <w:marBottom w:val="0"/>
                  <w:divBdr>
                    <w:top w:val="none" w:sz="0" w:space="0" w:color="auto"/>
                    <w:left w:val="none" w:sz="0" w:space="0" w:color="auto"/>
                    <w:bottom w:val="none" w:sz="0" w:space="0" w:color="auto"/>
                    <w:right w:val="none" w:sz="0" w:space="0" w:color="auto"/>
                  </w:divBdr>
                </w:div>
                <w:div w:id="1014497721">
                  <w:marLeft w:val="0"/>
                  <w:marRight w:val="0"/>
                  <w:marTop w:val="0"/>
                  <w:marBottom w:val="0"/>
                  <w:divBdr>
                    <w:top w:val="none" w:sz="0" w:space="0" w:color="auto"/>
                    <w:left w:val="none" w:sz="0" w:space="0" w:color="auto"/>
                    <w:bottom w:val="none" w:sz="0" w:space="0" w:color="auto"/>
                    <w:right w:val="none" w:sz="0" w:space="0" w:color="auto"/>
                  </w:divBdr>
                </w:div>
                <w:div w:id="337390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435458">
      <w:bodyDiv w:val="1"/>
      <w:marLeft w:val="0"/>
      <w:marRight w:val="0"/>
      <w:marTop w:val="0"/>
      <w:marBottom w:val="0"/>
      <w:divBdr>
        <w:top w:val="none" w:sz="0" w:space="0" w:color="auto"/>
        <w:left w:val="none" w:sz="0" w:space="0" w:color="auto"/>
        <w:bottom w:val="none" w:sz="0" w:space="0" w:color="auto"/>
        <w:right w:val="none" w:sz="0" w:space="0" w:color="auto"/>
      </w:divBdr>
    </w:div>
    <w:div w:id="338586003">
      <w:bodyDiv w:val="1"/>
      <w:marLeft w:val="0"/>
      <w:marRight w:val="0"/>
      <w:marTop w:val="0"/>
      <w:marBottom w:val="0"/>
      <w:divBdr>
        <w:top w:val="none" w:sz="0" w:space="0" w:color="auto"/>
        <w:left w:val="none" w:sz="0" w:space="0" w:color="auto"/>
        <w:bottom w:val="none" w:sz="0" w:space="0" w:color="auto"/>
        <w:right w:val="none" w:sz="0" w:space="0" w:color="auto"/>
      </w:divBdr>
    </w:div>
    <w:div w:id="354158861">
      <w:bodyDiv w:val="1"/>
      <w:marLeft w:val="0"/>
      <w:marRight w:val="0"/>
      <w:marTop w:val="0"/>
      <w:marBottom w:val="0"/>
      <w:divBdr>
        <w:top w:val="none" w:sz="0" w:space="0" w:color="auto"/>
        <w:left w:val="none" w:sz="0" w:space="0" w:color="auto"/>
        <w:bottom w:val="none" w:sz="0" w:space="0" w:color="auto"/>
        <w:right w:val="none" w:sz="0" w:space="0" w:color="auto"/>
      </w:divBdr>
    </w:div>
    <w:div w:id="365913372">
      <w:bodyDiv w:val="1"/>
      <w:marLeft w:val="0"/>
      <w:marRight w:val="0"/>
      <w:marTop w:val="0"/>
      <w:marBottom w:val="0"/>
      <w:divBdr>
        <w:top w:val="none" w:sz="0" w:space="0" w:color="auto"/>
        <w:left w:val="none" w:sz="0" w:space="0" w:color="auto"/>
        <w:bottom w:val="none" w:sz="0" w:space="0" w:color="auto"/>
        <w:right w:val="none" w:sz="0" w:space="0" w:color="auto"/>
      </w:divBdr>
    </w:div>
    <w:div w:id="373433742">
      <w:bodyDiv w:val="1"/>
      <w:marLeft w:val="0"/>
      <w:marRight w:val="0"/>
      <w:marTop w:val="0"/>
      <w:marBottom w:val="0"/>
      <w:divBdr>
        <w:top w:val="none" w:sz="0" w:space="0" w:color="auto"/>
        <w:left w:val="none" w:sz="0" w:space="0" w:color="auto"/>
        <w:bottom w:val="none" w:sz="0" w:space="0" w:color="auto"/>
        <w:right w:val="none" w:sz="0" w:space="0" w:color="auto"/>
      </w:divBdr>
    </w:div>
    <w:div w:id="383483198">
      <w:bodyDiv w:val="1"/>
      <w:marLeft w:val="0"/>
      <w:marRight w:val="0"/>
      <w:marTop w:val="0"/>
      <w:marBottom w:val="0"/>
      <w:divBdr>
        <w:top w:val="none" w:sz="0" w:space="0" w:color="auto"/>
        <w:left w:val="none" w:sz="0" w:space="0" w:color="auto"/>
        <w:bottom w:val="none" w:sz="0" w:space="0" w:color="auto"/>
        <w:right w:val="none" w:sz="0" w:space="0" w:color="auto"/>
      </w:divBdr>
    </w:div>
    <w:div w:id="385613883">
      <w:bodyDiv w:val="1"/>
      <w:marLeft w:val="0"/>
      <w:marRight w:val="0"/>
      <w:marTop w:val="0"/>
      <w:marBottom w:val="0"/>
      <w:divBdr>
        <w:top w:val="none" w:sz="0" w:space="0" w:color="auto"/>
        <w:left w:val="none" w:sz="0" w:space="0" w:color="auto"/>
        <w:bottom w:val="none" w:sz="0" w:space="0" w:color="auto"/>
        <w:right w:val="none" w:sz="0" w:space="0" w:color="auto"/>
      </w:divBdr>
    </w:div>
    <w:div w:id="386875974">
      <w:bodyDiv w:val="1"/>
      <w:marLeft w:val="0"/>
      <w:marRight w:val="0"/>
      <w:marTop w:val="0"/>
      <w:marBottom w:val="0"/>
      <w:divBdr>
        <w:top w:val="none" w:sz="0" w:space="0" w:color="auto"/>
        <w:left w:val="none" w:sz="0" w:space="0" w:color="auto"/>
        <w:bottom w:val="none" w:sz="0" w:space="0" w:color="auto"/>
        <w:right w:val="none" w:sz="0" w:space="0" w:color="auto"/>
      </w:divBdr>
    </w:div>
    <w:div w:id="410397026">
      <w:bodyDiv w:val="1"/>
      <w:marLeft w:val="0"/>
      <w:marRight w:val="0"/>
      <w:marTop w:val="0"/>
      <w:marBottom w:val="0"/>
      <w:divBdr>
        <w:top w:val="none" w:sz="0" w:space="0" w:color="auto"/>
        <w:left w:val="none" w:sz="0" w:space="0" w:color="auto"/>
        <w:bottom w:val="none" w:sz="0" w:space="0" w:color="auto"/>
        <w:right w:val="none" w:sz="0" w:space="0" w:color="auto"/>
      </w:divBdr>
    </w:div>
    <w:div w:id="411513442">
      <w:bodyDiv w:val="1"/>
      <w:marLeft w:val="0"/>
      <w:marRight w:val="0"/>
      <w:marTop w:val="0"/>
      <w:marBottom w:val="0"/>
      <w:divBdr>
        <w:top w:val="none" w:sz="0" w:space="0" w:color="auto"/>
        <w:left w:val="none" w:sz="0" w:space="0" w:color="auto"/>
        <w:bottom w:val="none" w:sz="0" w:space="0" w:color="auto"/>
        <w:right w:val="none" w:sz="0" w:space="0" w:color="auto"/>
      </w:divBdr>
      <w:divsChild>
        <w:div w:id="642274958">
          <w:marLeft w:val="0"/>
          <w:marRight w:val="0"/>
          <w:marTop w:val="0"/>
          <w:marBottom w:val="0"/>
          <w:divBdr>
            <w:top w:val="none" w:sz="0" w:space="0" w:color="auto"/>
            <w:left w:val="none" w:sz="0" w:space="0" w:color="auto"/>
            <w:bottom w:val="none" w:sz="0" w:space="0" w:color="auto"/>
            <w:right w:val="none" w:sz="0" w:space="0" w:color="auto"/>
          </w:divBdr>
        </w:div>
      </w:divsChild>
    </w:div>
    <w:div w:id="417024561">
      <w:bodyDiv w:val="1"/>
      <w:marLeft w:val="0"/>
      <w:marRight w:val="0"/>
      <w:marTop w:val="0"/>
      <w:marBottom w:val="0"/>
      <w:divBdr>
        <w:top w:val="none" w:sz="0" w:space="0" w:color="auto"/>
        <w:left w:val="none" w:sz="0" w:space="0" w:color="auto"/>
        <w:bottom w:val="none" w:sz="0" w:space="0" w:color="auto"/>
        <w:right w:val="none" w:sz="0" w:space="0" w:color="auto"/>
      </w:divBdr>
    </w:div>
    <w:div w:id="444352821">
      <w:bodyDiv w:val="1"/>
      <w:marLeft w:val="0"/>
      <w:marRight w:val="0"/>
      <w:marTop w:val="0"/>
      <w:marBottom w:val="0"/>
      <w:divBdr>
        <w:top w:val="none" w:sz="0" w:space="0" w:color="auto"/>
        <w:left w:val="none" w:sz="0" w:space="0" w:color="auto"/>
        <w:bottom w:val="none" w:sz="0" w:space="0" w:color="auto"/>
        <w:right w:val="none" w:sz="0" w:space="0" w:color="auto"/>
      </w:divBdr>
      <w:divsChild>
        <w:div w:id="871529122">
          <w:marLeft w:val="0"/>
          <w:marRight w:val="0"/>
          <w:marTop w:val="0"/>
          <w:marBottom w:val="0"/>
          <w:divBdr>
            <w:top w:val="none" w:sz="0" w:space="0" w:color="auto"/>
            <w:left w:val="none" w:sz="0" w:space="0" w:color="auto"/>
            <w:bottom w:val="none" w:sz="0" w:space="0" w:color="auto"/>
            <w:right w:val="none" w:sz="0" w:space="0" w:color="auto"/>
          </w:divBdr>
        </w:div>
      </w:divsChild>
    </w:div>
    <w:div w:id="462384216">
      <w:bodyDiv w:val="1"/>
      <w:marLeft w:val="0"/>
      <w:marRight w:val="0"/>
      <w:marTop w:val="0"/>
      <w:marBottom w:val="0"/>
      <w:divBdr>
        <w:top w:val="none" w:sz="0" w:space="0" w:color="auto"/>
        <w:left w:val="none" w:sz="0" w:space="0" w:color="auto"/>
        <w:bottom w:val="none" w:sz="0" w:space="0" w:color="auto"/>
        <w:right w:val="none" w:sz="0" w:space="0" w:color="auto"/>
      </w:divBdr>
    </w:div>
    <w:div w:id="483860763">
      <w:bodyDiv w:val="1"/>
      <w:marLeft w:val="0"/>
      <w:marRight w:val="0"/>
      <w:marTop w:val="0"/>
      <w:marBottom w:val="0"/>
      <w:divBdr>
        <w:top w:val="none" w:sz="0" w:space="0" w:color="auto"/>
        <w:left w:val="none" w:sz="0" w:space="0" w:color="auto"/>
        <w:bottom w:val="none" w:sz="0" w:space="0" w:color="auto"/>
        <w:right w:val="none" w:sz="0" w:space="0" w:color="auto"/>
      </w:divBdr>
    </w:div>
    <w:div w:id="484316887">
      <w:bodyDiv w:val="1"/>
      <w:marLeft w:val="0"/>
      <w:marRight w:val="0"/>
      <w:marTop w:val="0"/>
      <w:marBottom w:val="0"/>
      <w:divBdr>
        <w:top w:val="none" w:sz="0" w:space="0" w:color="auto"/>
        <w:left w:val="none" w:sz="0" w:space="0" w:color="auto"/>
        <w:bottom w:val="none" w:sz="0" w:space="0" w:color="auto"/>
        <w:right w:val="none" w:sz="0" w:space="0" w:color="auto"/>
      </w:divBdr>
    </w:div>
    <w:div w:id="485047776">
      <w:bodyDiv w:val="1"/>
      <w:marLeft w:val="0"/>
      <w:marRight w:val="0"/>
      <w:marTop w:val="0"/>
      <w:marBottom w:val="0"/>
      <w:divBdr>
        <w:top w:val="none" w:sz="0" w:space="0" w:color="auto"/>
        <w:left w:val="none" w:sz="0" w:space="0" w:color="auto"/>
        <w:bottom w:val="none" w:sz="0" w:space="0" w:color="auto"/>
        <w:right w:val="none" w:sz="0" w:space="0" w:color="auto"/>
      </w:divBdr>
    </w:div>
    <w:div w:id="488719446">
      <w:bodyDiv w:val="1"/>
      <w:marLeft w:val="0"/>
      <w:marRight w:val="0"/>
      <w:marTop w:val="0"/>
      <w:marBottom w:val="0"/>
      <w:divBdr>
        <w:top w:val="none" w:sz="0" w:space="0" w:color="auto"/>
        <w:left w:val="none" w:sz="0" w:space="0" w:color="auto"/>
        <w:bottom w:val="none" w:sz="0" w:space="0" w:color="auto"/>
        <w:right w:val="none" w:sz="0" w:space="0" w:color="auto"/>
      </w:divBdr>
    </w:div>
    <w:div w:id="500244384">
      <w:bodyDiv w:val="1"/>
      <w:marLeft w:val="0"/>
      <w:marRight w:val="0"/>
      <w:marTop w:val="0"/>
      <w:marBottom w:val="0"/>
      <w:divBdr>
        <w:top w:val="none" w:sz="0" w:space="0" w:color="auto"/>
        <w:left w:val="none" w:sz="0" w:space="0" w:color="auto"/>
        <w:bottom w:val="none" w:sz="0" w:space="0" w:color="auto"/>
        <w:right w:val="none" w:sz="0" w:space="0" w:color="auto"/>
      </w:divBdr>
    </w:div>
    <w:div w:id="531766754">
      <w:bodyDiv w:val="1"/>
      <w:marLeft w:val="0"/>
      <w:marRight w:val="0"/>
      <w:marTop w:val="0"/>
      <w:marBottom w:val="0"/>
      <w:divBdr>
        <w:top w:val="none" w:sz="0" w:space="0" w:color="auto"/>
        <w:left w:val="none" w:sz="0" w:space="0" w:color="auto"/>
        <w:bottom w:val="none" w:sz="0" w:space="0" w:color="auto"/>
        <w:right w:val="none" w:sz="0" w:space="0" w:color="auto"/>
      </w:divBdr>
    </w:div>
    <w:div w:id="550313580">
      <w:bodyDiv w:val="1"/>
      <w:marLeft w:val="0"/>
      <w:marRight w:val="0"/>
      <w:marTop w:val="0"/>
      <w:marBottom w:val="0"/>
      <w:divBdr>
        <w:top w:val="none" w:sz="0" w:space="0" w:color="auto"/>
        <w:left w:val="none" w:sz="0" w:space="0" w:color="auto"/>
        <w:bottom w:val="none" w:sz="0" w:space="0" w:color="auto"/>
        <w:right w:val="none" w:sz="0" w:space="0" w:color="auto"/>
      </w:divBdr>
      <w:divsChild>
        <w:div w:id="1046413948">
          <w:marLeft w:val="0"/>
          <w:marRight w:val="0"/>
          <w:marTop w:val="0"/>
          <w:marBottom w:val="0"/>
          <w:divBdr>
            <w:top w:val="none" w:sz="0" w:space="0" w:color="auto"/>
            <w:left w:val="none" w:sz="0" w:space="0" w:color="auto"/>
            <w:bottom w:val="none" w:sz="0" w:space="0" w:color="auto"/>
            <w:right w:val="none" w:sz="0" w:space="0" w:color="auto"/>
          </w:divBdr>
        </w:div>
      </w:divsChild>
    </w:div>
    <w:div w:id="598411059">
      <w:bodyDiv w:val="1"/>
      <w:marLeft w:val="0"/>
      <w:marRight w:val="0"/>
      <w:marTop w:val="0"/>
      <w:marBottom w:val="0"/>
      <w:divBdr>
        <w:top w:val="none" w:sz="0" w:space="0" w:color="auto"/>
        <w:left w:val="none" w:sz="0" w:space="0" w:color="auto"/>
        <w:bottom w:val="none" w:sz="0" w:space="0" w:color="auto"/>
        <w:right w:val="none" w:sz="0" w:space="0" w:color="auto"/>
      </w:divBdr>
    </w:div>
    <w:div w:id="600456895">
      <w:bodyDiv w:val="1"/>
      <w:marLeft w:val="0"/>
      <w:marRight w:val="0"/>
      <w:marTop w:val="0"/>
      <w:marBottom w:val="0"/>
      <w:divBdr>
        <w:top w:val="none" w:sz="0" w:space="0" w:color="auto"/>
        <w:left w:val="none" w:sz="0" w:space="0" w:color="auto"/>
        <w:bottom w:val="none" w:sz="0" w:space="0" w:color="auto"/>
        <w:right w:val="none" w:sz="0" w:space="0" w:color="auto"/>
      </w:divBdr>
    </w:div>
    <w:div w:id="632515776">
      <w:bodyDiv w:val="1"/>
      <w:marLeft w:val="0"/>
      <w:marRight w:val="0"/>
      <w:marTop w:val="0"/>
      <w:marBottom w:val="0"/>
      <w:divBdr>
        <w:top w:val="none" w:sz="0" w:space="0" w:color="auto"/>
        <w:left w:val="none" w:sz="0" w:space="0" w:color="auto"/>
        <w:bottom w:val="none" w:sz="0" w:space="0" w:color="auto"/>
        <w:right w:val="none" w:sz="0" w:space="0" w:color="auto"/>
      </w:divBdr>
    </w:div>
    <w:div w:id="684401315">
      <w:bodyDiv w:val="1"/>
      <w:marLeft w:val="0"/>
      <w:marRight w:val="0"/>
      <w:marTop w:val="0"/>
      <w:marBottom w:val="0"/>
      <w:divBdr>
        <w:top w:val="none" w:sz="0" w:space="0" w:color="auto"/>
        <w:left w:val="none" w:sz="0" w:space="0" w:color="auto"/>
        <w:bottom w:val="none" w:sz="0" w:space="0" w:color="auto"/>
        <w:right w:val="none" w:sz="0" w:space="0" w:color="auto"/>
      </w:divBdr>
    </w:div>
    <w:div w:id="687218516">
      <w:bodyDiv w:val="1"/>
      <w:marLeft w:val="0"/>
      <w:marRight w:val="0"/>
      <w:marTop w:val="0"/>
      <w:marBottom w:val="0"/>
      <w:divBdr>
        <w:top w:val="none" w:sz="0" w:space="0" w:color="auto"/>
        <w:left w:val="none" w:sz="0" w:space="0" w:color="auto"/>
        <w:bottom w:val="none" w:sz="0" w:space="0" w:color="auto"/>
        <w:right w:val="none" w:sz="0" w:space="0" w:color="auto"/>
      </w:divBdr>
    </w:div>
    <w:div w:id="696614174">
      <w:bodyDiv w:val="1"/>
      <w:marLeft w:val="0"/>
      <w:marRight w:val="0"/>
      <w:marTop w:val="0"/>
      <w:marBottom w:val="0"/>
      <w:divBdr>
        <w:top w:val="none" w:sz="0" w:space="0" w:color="auto"/>
        <w:left w:val="none" w:sz="0" w:space="0" w:color="auto"/>
        <w:bottom w:val="none" w:sz="0" w:space="0" w:color="auto"/>
        <w:right w:val="none" w:sz="0" w:space="0" w:color="auto"/>
      </w:divBdr>
    </w:div>
    <w:div w:id="762342777">
      <w:bodyDiv w:val="1"/>
      <w:marLeft w:val="0"/>
      <w:marRight w:val="0"/>
      <w:marTop w:val="0"/>
      <w:marBottom w:val="0"/>
      <w:divBdr>
        <w:top w:val="none" w:sz="0" w:space="0" w:color="auto"/>
        <w:left w:val="none" w:sz="0" w:space="0" w:color="auto"/>
        <w:bottom w:val="none" w:sz="0" w:space="0" w:color="auto"/>
        <w:right w:val="none" w:sz="0" w:space="0" w:color="auto"/>
      </w:divBdr>
    </w:div>
    <w:div w:id="764037260">
      <w:bodyDiv w:val="1"/>
      <w:marLeft w:val="0"/>
      <w:marRight w:val="0"/>
      <w:marTop w:val="0"/>
      <w:marBottom w:val="0"/>
      <w:divBdr>
        <w:top w:val="none" w:sz="0" w:space="0" w:color="auto"/>
        <w:left w:val="none" w:sz="0" w:space="0" w:color="auto"/>
        <w:bottom w:val="none" w:sz="0" w:space="0" w:color="auto"/>
        <w:right w:val="none" w:sz="0" w:space="0" w:color="auto"/>
      </w:divBdr>
      <w:divsChild>
        <w:div w:id="1824656812">
          <w:marLeft w:val="0"/>
          <w:marRight w:val="0"/>
          <w:marTop w:val="0"/>
          <w:marBottom w:val="0"/>
          <w:divBdr>
            <w:top w:val="single" w:sz="2" w:space="0" w:color="E5E7EB"/>
            <w:left w:val="single" w:sz="2" w:space="0" w:color="E5E7EB"/>
            <w:bottom w:val="single" w:sz="2" w:space="0" w:color="E5E7EB"/>
            <w:right w:val="single" w:sz="2" w:space="0" w:color="E5E7EB"/>
          </w:divBdr>
          <w:divsChild>
            <w:div w:id="1334718290">
              <w:marLeft w:val="0"/>
              <w:marRight w:val="0"/>
              <w:marTop w:val="0"/>
              <w:marBottom w:val="0"/>
              <w:divBdr>
                <w:top w:val="single" w:sz="2" w:space="0" w:color="auto"/>
                <w:left w:val="single" w:sz="2" w:space="0" w:color="auto"/>
                <w:bottom w:val="single" w:sz="2" w:space="0" w:color="auto"/>
                <w:right w:val="single" w:sz="2" w:space="0" w:color="auto"/>
              </w:divBdr>
              <w:divsChild>
                <w:div w:id="738866008">
                  <w:marLeft w:val="0"/>
                  <w:marRight w:val="0"/>
                  <w:marTop w:val="0"/>
                  <w:marBottom w:val="0"/>
                  <w:divBdr>
                    <w:top w:val="single" w:sz="2" w:space="0" w:color="auto"/>
                    <w:left w:val="single" w:sz="2" w:space="0" w:color="auto"/>
                    <w:bottom w:val="single" w:sz="2" w:space="0" w:color="auto"/>
                    <w:right w:val="single" w:sz="2" w:space="0" w:color="auto"/>
                  </w:divBdr>
                  <w:divsChild>
                    <w:div w:id="809205233">
                      <w:marLeft w:val="0"/>
                      <w:marRight w:val="0"/>
                      <w:marTop w:val="0"/>
                      <w:marBottom w:val="0"/>
                      <w:divBdr>
                        <w:top w:val="single" w:sz="2" w:space="0" w:color="E5E7EB"/>
                        <w:left w:val="single" w:sz="2" w:space="0" w:color="E5E7EB"/>
                        <w:bottom w:val="single" w:sz="2" w:space="0" w:color="E5E7EB"/>
                        <w:right w:val="single" w:sz="2" w:space="0" w:color="E5E7EB"/>
                      </w:divBdr>
                      <w:divsChild>
                        <w:div w:id="1881621827">
                          <w:marLeft w:val="0"/>
                          <w:marRight w:val="0"/>
                          <w:marTop w:val="0"/>
                          <w:marBottom w:val="0"/>
                          <w:divBdr>
                            <w:top w:val="single" w:sz="2" w:space="0" w:color="E5E7EB"/>
                            <w:left w:val="single" w:sz="2" w:space="0" w:color="E5E7EB"/>
                            <w:bottom w:val="single" w:sz="2" w:space="0" w:color="E5E7EB"/>
                            <w:right w:val="single" w:sz="2" w:space="0" w:color="E5E7EB"/>
                          </w:divBdr>
                          <w:divsChild>
                            <w:div w:id="2027172183">
                              <w:marLeft w:val="0"/>
                              <w:marRight w:val="0"/>
                              <w:marTop w:val="0"/>
                              <w:marBottom w:val="0"/>
                              <w:divBdr>
                                <w:top w:val="single" w:sz="2" w:space="0" w:color="E5E7EB"/>
                                <w:left w:val="single" w:sz="2" w:space="0" w:color="E5E7EB"/>
                                <w:bottom w:val="single" w:sz="2" w:space="0" w:color="E5E7EB"/>
                                <w:right w:val="single" w:sz="2" w:space="0" w:color="E5E7EB"/>
                              </w:divBdr>
                              <w:divsChild>
                                <w:div w:id="2492362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9604475">
                  <w:marLeft w:val="0"/>
                  <w:marRight w:val="0"/>
                  <w:marTop w:val="0"/>
                  <w:marBottom w:val="0"/>
                  <w:divBdr>
                    <w:top w:val="single" w:sz="2" w:space="0" w:color="auto"/>
                    <w:left w:val="single" w:sz="2" w:space="0" w:color="auto"/>
                    <w:bottom w:val="single" w:sz="2" w:space="0" w:color="auto"/>
                    <w:right w:val="single" w:sz="2" w:space="0" w:color="auto"/>
                  </w:divBdr>
                  <w:divsChild>
                    <w:div w:id="1388646544">
                      <w:marLeft w:val="0"/>
                      <w:marRight w:val="0"/>
                      <w:marTop w:val="0"/>
                      <w:marBottom w:val="0"/>
                      <w:divBdr>
                        <w:top w:val="single" w:sz="2" w:space="0" w:color="E5E7EB"/>
                        <w:left w:val="single" w:sz="2" w:space="0" w:color="E5E7EB"/>
                        <w:bottom w:val="single" w:sz="2" w:space="0" w:color="E5E7EB"/>
                        <w:right w:val="single" w:sz="2" w:space="0" w:color="E5E7EB"/>
                      </w:divBdr>
                      <w:divsChild>
                        <w:div w:id="1383020499">
                          <w:marLeft w:val="0"/>
                          <w:marRight w:val="0"/>
                          <w:marTop w:val="0"/>
                          <w:marBottom w:val="0"/>
                          <w:divBdr>
                            <w:top w:val="single" w:sz="2" w:space="0" w:color="E5E7EB"/>
                            <w:left w:val="single" w:sz="2" w:space="0" w:color="E5E7EB"/>
                            <w:bottom w:val="single" w:sz="2" w:space="0" w:color="E5E7EB"/>
                            <w:right w:val="single" w:sz="2" w:space="0" w:color="E5E7EB"/>
                          </w:divBdr>
                          <w:divsChild>
                            <w:div w:id="1513909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37249320">
                          <w:marLeft w:val="0"/>
                          <w:marRight w:val="0"/>
                          <w:marTop w:val="0"/>
                          <w:marBottom w:val="0"/>
                          <w:divBdr>
                            <w:top w:val="single" w:sz="2" w:space="0" w:color="E5E7EB"/>
                            <w:left w:val="single" w:sz="2" w:space="0" w:color="E5E7EB"/>
                            <w:bottom w:val="single" w:sz="2" w:space="0" w:color="E5E7EB"/>
                            <w:right w:val="single" w:sz="2" w:space="0" w:color="E5E7EB"/>
                          </w:divBdr>
                          <w:divsChild>
                            <w:div w:id="1583567810">
                              <w:marLeft w:val="0"/>
                              <w:marRight w:val="0"/>
                              <w:marTop w:val="0"/>
                              <w:marBottom w:val="0"/>
                              <w:divBdr>
                                <w:top w:val="single" w:sz="2" w:space="0" w:color="E5E7EB"/>
                                <w:left w:val="single" w:sz="2" w:space="0" w:color="E5E7EB"/>
                                <w:bottom w:val="single" w:sz="2" w:space="0" w:color="E5E7EB"/>
                                <w:right w:val="single" w:sz="2" w:space="0" w:color="E5E7EB"/>
                              </w:divBdr>
                              <w:divsChild>
                                <w:div w:id="5798689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88182289">
                          <w:marLeft w:val="0"/>
                          <w:marRight w:val="0"/>
                          <w:marTop w:val="0"/>
                          <w:marBottom w:val="0"/>
                          <w:divBdr>
                            <w:top w:val="single" w:sz="2" w:space="0" w:color="E5E7EB"/>
                            <w:left w:val="single" w:sz="2" w:space="0" w:color="E5E7EB"/>
                            <w:bottom w:val="single" w:sz="2" w:space="0" w:color="E5E7EB"/>
                            <w:right w:val="single" w:sz="2" w:space="0" w:color="E5E7EB"/>
                          </w:divBdr>
                          <w:divsChild>
                            <w:div w:id="330984984">
                              <w:marLeft w:val="0"/>
                              <w:marRight w:val="0"/>
                              <w:marTop w:val="0"/>
                              <w:marBottom w:val="0"/>
                              <w:divBdr>
                                <w:top w:val="single" w:sz="2" w:space="0" w:color="E5E7EB"/>
                                <w:left w:val="single" w:sz="2" w:space="0" w:color="E5E7EB"/>
                                <w:bottom w:val="single" w:sz="2" w:space="0" w:color="E5E7EB"/>
                                <w:right w:val="single" w:sz="2" w:space="0" w:color="E5E7EB"/>
                              </w:divBdr>
                              <w:divsChild>
                                <w:div w:id="11995131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801046780">
      <w:bodyDiv w:val="1"/>
      <w:marLeft w:val="0"/>
      <w:marRight w:val="0"/>
      <w:marTop w:val="0"/>
      <w:marBottom w:val="0"/>
      <w:divBdr>
        <w:top w:val="none" w:sz="0" w:space="0" w:color="auto"/>
        <w:left w:val="none" w:sz="0" w:space="0" w:color="auto"/>
        <w:bottom w:val="none" w:sz="0" w:space="0" w:color="auto"/>
        <w:right w:val="none" w:sz="0" w:space="0" w:color="auto"/>
      </w:divBdr>
    </w:div>
    <w:div w:id="808400823">
      <w:bodyDiv w:val="1"/>
      <w:marLeft w:val="0"/>
      <w:marRight w:val="0"/>
      <w:marTop w:val="0"/>
      <w:marBottom w:val="0"/>
      <w:divBdr>
        <w:top w:val="none" w:sz="0" w:space="0" w:color="auto"/>
        <w:left w:val="none" w:sz="0" w:space="0" w:color="auto"/>
        <w:bottom w:val="none" w:sz="0" w:space="0" w:color="auto"/>
        <w:right w:val="none" w:sz="0" w:space="0" w:color="auto"/>
      </w:divBdr>
    </w:div>
    <w:div w:id="813064871">
      <w:bodyDiv w:val="1"/>
      <w:marLeft w:val="0"/>
      <w:marRight w:val="0"/>
      <w:marTop w:val="0"/>
      <w:marBottom w:val="0"/>
      <w:divBdr>
        <w:top w:val="none" w:sz="0" w:space="0" w:color="auto"/>
        <w:left w:val="none" w:sz="0" w:space="0" w:color="auto"/>
        <w:bottom w:val="none" w:sz="0" w:space="0" w:color="auto"/>
        <w:right w:val="none" w:sz="0" w:space="0" w:color="auto"/>
      </w:divBdr>
    </w:div>
    <w:div w:id="842205786">
      <w:bodyDiv w:val="1"/>
      <w:marLeft w:val="0"/>
      <w:marRight w:val="0"/>
      <w:marTop w:val="0"/>
      <w:marBottom w:val="0"/>
      <w:divBdr>
        <w:top w:val="none" w:sz="0" w:space="0" w:color="auto"/>
        <w:left w:val="none" w:sz="0" w:space="0" w:color="auto"/>
        <w:bottom w:val="none" w:sz="0" w:space="0" w:color="auto"/>
        <w:right w:val="none" w:sz="0" w:space="0" w:color="auto"/>
      </w:divBdr>
    </w:div>
    <w:div w:id="842355285">
      <w:bodyDiv w:val="1"/>
      <w:marLeft w:val="0"/>
      <w:marRight w:val="0"/>
      <w:marTop w:val="0"/>
      <w:marBottom w:val="0"/>
      <w:divBdr>
        <w:top w:val="none" w:sz="0" w:space="0" w:color="auto"/>
        <w:left w:val="none" w:sz="0" w:space="0" w:color="auto"/>
        <w:bottom w:val="none" w:sz="0" w:space="0" w:color="auto"/>
        <w:right w:val="none" w:sz="0" w:space="0" w:color="auto"/>
      </w:divBdr>
      <w:divsChild>
        <w:div w:id="474370275">
          <w:marLeft w:val="0"/>
          <w:marRight w:val="0"/>
          <w:marTop w:val="0"/>
          <w:marBottom w:val="0"/>
          <w:divBdr>
            <w:top w:val="none" w:sz="0" w:space="0" w:color="auto"/>
            <w:left w:val="none" w:sz="0" w:space="0" w:color="auto"/>
            <w:bottom w:val="none" w:sz="0" w:space="0" w:color="auto"/>
            <w:right w:val="none" w:sz="0" w:space="0" w:color="auto"/>
          </w:divBdr>
          <w:divsChild>
            <w:div w:id="1171263993">
              <w:marLeft w:val="0"/>
              <w:marRight w:val="0"/>
              <w:marTop w:val="0"/>
              <w:marBottom w:val="0"/>
              <w:divBdr>
                <w:top w:val="none" w:sz="0" w:space="0" w:color="auto"/>
                <w:left w:val="none" w:sz="0" w:space="0" w:color="auto"/>
                <w:bottom w:val="none" w:sz="0" w:space="0" w:color="auto"/>
                <w:right w:val="none" w:sz="0" w:space="0" w:color="auto"/>
              </w:divBdr>
              <w:divsChild>
                <w:div w:id="406155502">
                  <w:marLeft w:val="0"/>
                  <w:marRight w:val="0"/>
                  <w:marTop w:val="0"/>
                  <w:marBottom w:val="0"/>
                  <w:divBdr>
                    <w:top w:val="none" w:sz="0" w:space="0" w:color="auto"/>
                    <w:left w:val="none" w:sz="0" w:space="0" w:color="auto"/>
                    <w:bottom w:val="none" w:sz="0" w:space="0" w:color="auto"/>
                    <w:right w:val="none" w:sz="0" w:space="0" w:color="auto"/>
                  </w:divBdr>
                </w:div>
                <w:div w:id="606933022">
                  <w:marLeft w:val="0"/>
                  <w:marRight w:val="0"/>
                  <w:marTop w:val="0"/>
                  <w:marBottom w:val="0"/>
                  <w:divBdr>
                    <w:top w:val="none" w:sz="0" w:space="0" w:color="auto"/>
                    <w:left w:val="none" w:sz="0" w:space="0" w:color="auto"/>
                    <w:bottom w:val="none" w:sz="0" w:space="0" w:color="auto"/>
                    <w:right w:val="none" w:sz="0" w:space="0" w:color="auto"/>
                  </w:divBdr>
                </w:div>
                <w:div w:id="1422525151">
                  <w:marLeft w:val="0"/>
                  <w:marRight w:val="0"/>
                  <w:marTop w:val="0"/>
                  <w:marBottom w:val="0"/>
                  <w:divBdr>
                    <w:top w:val="none" w:sz="0" w:space="0" w:color="auto"/>
                    <w:left w:val="none" w:sz="0" w:space="0" w:color="auto"/>
                    <w:bottom w:val="none" w:sz="0" w:space="0" w:color="auto"/>
                    <w:right w:val="none" w:sz="0" w:space="0" w:color="auto"/>
                  </w:divBdr>
                </w:div>
                <w:div w:id="1049038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6948104">
      <w:bodyDiv w:val="1"/>
      <w:marLeft w:val="360"/>
      <w:marRight w:val="360"/>
      <w:marTop w:val="360"/>
      <w:marBottom w:val="360"/>
      <w:divBdr>
        <w:top w:val="none" w:sz="0" w:space="0" w:color="auto"/>
        <w:left w:val="none" w:sz="0" w:space="0" w:color="auto"/>
        <w:bottom w:val="none" w:sz="0" w:space="0" w:color="auto"/>
        <w:right w:val="none" w:sz="0" w:space="0" w:color="auto"/>
      </w:divBdr>
    </w:div>
    <w:div w:id="857550726">
      <w:bodyDiv w:val="1"/>
      <w:marLeft w:val="360"/>
      <w:marRight w:val="360"/>
      <w:marTop w:val="360"/>
      <w:marBottom w:val="360"/>
      <w:divBdr>
        <w:top w:val="none" w:sz="0" w:space="0" w:color="auto"/>
        <w:left w:val="none" w:sz="0" w:space="0" w:color="auto"/>
        <w:bottom w:val="none" w:sz="0" w:space="0" w:color="auto"/>
        <w:right w:val="none" w:sz="0" w:space="0" w:color="auto"/>
      </w:divBdr>
    </w:div>
    <w:div w:id="885069919">
      <w:bodyDiv w:val="1"/>
      <w:marLeft w:val="0"/>
      <w:marRight w:val="0"/>
      <w:marTop w:val="0"/>
      <w:marBottom w:val="0"/>
      <w:divBdr>
        <w:top w:val="none" w:sz="0" w:space="0" w:color="auto"/>
        <w:left w:val="none" w:sz="0" w:space="0" w:color="auto"/>
        <w:bottom w:val="none" w:sz="0" w:space="0" w:color="auto"/>
        <w:right w:val="none" w:sz="0" w:space="0" w:color="auto"/>
      </w:divBdr>
      <w:divsChild>
        <w:div w:id="1628929196">
          <w:marLeft w:val="0"/>
          <w:marRight w:val="0"/>
          <w:marTop w:val="0"/>
          <w:marBottom w:val="0"/>
          <w:divBdr>
            <w:top w:val="none" w:sz="0" w:space="0" w:color="auto"/>
            <w:left w:val="none" w:sz="0" w:space="0" w:color="auto"/>
            <w:bottom w:val="none" w:sz="0" w:space="0" w:color="auto"/>
            <w:right w:val="none" w:sz="0" w:space="0" w:color="auto"/>
          </w:divBdr>
        </w:div>
        <w:div w:id="109210339">
          <w:marLeft w:val="0"/>
          <w:marRight w:val="0"/>
          <w:marTop w:val="0"/>
          <w:marBottom w:val="0"/>
          <w:divBdr>
            <w:top w:val="none" w:sz="0" w:space="0" w:color="auto"/>
            <w:left w:val="none" w:sz="0" w:space="0" w:color="auto"/>
            <w:bottom w:val="none" w:sz="0" w:space="0" w:color="auto"/>
            <w:right w:val="none" w:sz="0" w:space="0" w:color="auto"/>
          </w:divBdr>
        </w:div>
        <w:div w:id="779834501">
          <w:marLeft w:val="0"/>
          <w:marRight w:val="0"/>
          <w:marTop w:val="0"/>
          <w:marBottom w:val="0"/>
          <w:divBdr>
            <w:top w:val="none" w:sz="0" w:space="0" w:color="auto"/>
            <w:left w:val="none" w:sz="0" w:space="0" w:color="auto"/>
            <w:bottom w:val="none" w:sz="0" w:space="0" w:color="auto"/>
            <w:right w:val="none" w:sz="0" w:space="0" w:color="auto"/>
          </w:divBdr>
        </w:div>
        <w:div w:id="207689906">
          <w:marLeft w:val="0"/>
          <w:marRight w:val="0"/>
          <w:marTop w:val="0"/>
          <w:marBottom w:val="0"/>
          <w:divBdr>
            <w:top w:val="none" w:sz="0" w:space="0" w:color="auto"/>
            <w:left w:val="none" w:sz="0" w:space="0" w:color="auto"/>
            <w:bottom w:val="none" w:sz="0" w:space="0" w:color="auto"/>
            <w:right w:val="none" w:sz="0" w:space="0" w:color="auto"/>
          </w:divBdr>
        </w:div>
        <w:div w:id="2024628122">
          <w:marLeft w:val="0"/>
          <w:marRight w:val="0"/>
          <w:marTop w:val="0"/>
          <w:marBottom w:val="0"/>
          <w:divBdr>
            <w:top w:val="none" w:sz="0" w:space="0" w:color="auto"/>
            <w:left w:val="none" w:sz="0" w:space="0" w:color="auto"/>
            <w:bottom w:val="none" w:sz="0" w:space="0" w:color="auto"/>
            <w:right w:val="none" w:sz="0" w:space="0" w:color="auto"/>
          </w:divBdr>
        </w:div>
        <w:div w:id="1073892419">
          <w:marLeft w:val="0"/>
          <w:marRight w:val="0"/>
          <w:marTop w:val="0"/>
          <w:marBottom w:val="0"/>
          <w:divBdr>
            <w:top w:val="none" w:sz="0" w:space="0" w:color="auto"/>
            <w:left w:val="none" w:sz="0" w:space="0" w:color="auto"/>
            <w:bottom w:val="none" w:sz="0" w:space="0" w:color="auto"/>
            <w:right w:val="none" w:sz="0" w:space="0" w:color="auto"/>
          </w:divBdr>
        </w:div>
        <w:div w:id="985203381">
          <w:marLeft w:val="0"/>
          <w:marRight w:val="0"/>
          <w:marTop w:val="0"/>
          <w:marBottom w:val="0"/>
          <w:divBdr>
            <w:top w:val="none" w:sz="0" w:space="0" w:color="auto"/>
            <w:left w:val="none" w:sz="0" w:space="0" w:color="auto"/>
            <w:bottom w:val="none" w:sz="0" w:space="0" w:color="auto"/>
            <w:right w:val="none" w:sz="0" w:space="0" w:color="auto"/>
          </w:divBdr>
        </w:div>
        <w:div w:id="1545756572">
          <w:marLeft w:val="0"/>
          <w:marRight w:val="0"/>
          <w:marTop w:val="0"/>
          <w:marBottom w:val="0"/>
          <w:divBdr>
            <w:top w:val="none" w:sz="0" w:space="0" w:color="auto"/>
            <w:left w:val="none" w:sz="0" w:space="0" w:color="auto"/>
            <w:bottom w:val="none" w:sz="0" w:space="0" w:color="auto"/>
            <w:right w:val="none" w:sz="0" w:space="0" w:color="auto"/>
          </w:divBdr>
        </w:div>
        <w:div w:id="371463354">
          <w:marLeft w:val="0"/>
          <w:marRight w:val="0"/>
          <w:marTop w:val="0"/>
          <w:marBottom w:val="0"/>
          <w:divBdr>
            <w:top w:val="none" w:sz="0" w:space="0" w:color="auto"/>
            <w:left w:val="none" w:sz="0" w:space="0" w:color="auto"/>
            <w:bottom w:val="none" w:sz="0" w:space="0" w:color="auto"/>
            <w:right w:val="none" w:sz="0" w:space="0" w:color="auto"/>
          </w:divBdr>
        </w:div>
        <w:div w:id="1133720387">
          <w:marLeft w:val="0"/>
          <w:marRight w:val="0"/>
          <w:marTop w:val="0"/>
          <w:marBottom w:val="0"/>
          <w:divBdr>
            <w:top w:val="none" w:sz="0" w:space="0" w:color="auto"/>
            <w:left w:val="none" w:sz="0" w:space="0" w:color="auto"/>
            <w:bottom w:val="none" w:sz="0" w:space="0" w:color="auto"/>
            <w:right w:val="none" w:sz="0" w:space="0" w:color="auto"/>
          </w:divBdr>
        </w:div>
        <w:div w:id="792946568">
          <w:marLeft w:val="0"/>
          <w:marRight w:val="0"/>
          <w:marTop w:val="0"/>
          <w:marBottom w:val="0"/>
          <w:divBdr>
            <w:top w:val="none" w:sz="0" w:space="0" w:color="auto"/>
            <w:left w:val="none" w:sz="0" w:space="0" w:color="auto"/>
            <w:bottom w:val="none" w:sz="0" w:space="0" w:color="auto"/>
            <w:right w:val="none" w:sz="0" w:space="0" w:color="auto"/>
          </w:divBdr>
        </w:div>
        <w:div w:id="1903250168">
          <w:marLeft w:val="0"/>
          <w:marRight w:val="0"/>
          <w:marTop w:val="0"/>
          <w:marBottom w:val="0"/>
          <w:divBdr>
            <w:top w:val="none" w:sz="0" w:space="0" w:color="auto"/>
            <w:left w:val="none" w:sz="0" w:space="0" w:color="auto"/>
            <w:bottom w:val="none" w:sz="0" w:space="0" w:color="auto"/>
            <w:right w:val="none" w:sz="0" w:space="0" w:color="auto"/>
          </w:divBdr>
        </w:div>
        <w:div w:id="502473199">
          <w:marLeft w:val="0"/>
          <w:marRight w:val="0"/>
          <w:marTop w:val="0"/>
          <w:marBottom w:val="0"/>
          <w:divBdr>
            <w:top w:val="none" w:sz="0" w:space="0" w:color="auto"/>
            <w:left w:val="none" w:sz="0" w:space="0" w:color="auto"/>
            <w:bottom w:val="none" w:sz="0" w:space="0" w:color="auto"/>
            <w:right w:val="none" w:sz="0" w:space="0" w:color="auto"/>
          </w:divBdr>
        </w:div>
        <w:div w:id="1420831274">
          <w:marLeft w:val="0"/>
          <w:marRight w:val="0"/>
          <w:marTop w:val="0"/>
          <w:marBottom w:val="0"/>
          <w:divBdr>
            <w:top w:val="none" w:sz="0" w:space="0" w:color="auto"/>
            <w:left w:val="none" w:sz="0" w:space="0" w:color="auto"/>
            <w:bottom w:val="none" w:sz="0" w:space="0" w:color="auto"/>
            <w:right w:val="none" w:sz="0" w:space="0" w:color="auto"/>
          </w:divBdr>
        </w:div>
        <w:div w:id="749697890">
          <w:marLeft w:val="0"/>
          <w:marRight w:val="0"/>
          <w:marTop w:val="0"/>
          <w:marBottom w:val="0"/>
          <w:divBdr>
            <w:top w:val="none" w:sz="0" w:space="0" w:color="auto"/>
            <w:left w:val="none" w:sz="0" w:space="0" w:color="auto"/>
            <w:bottom w:val="none" w:sz="0" w:space="0" w:color="auto"/>
            <w:right w:val="none" w:sz="0" w:space="0" w:color="auto"/>
          </w:divBdr>
        </w:div>
        <w:div w:id="424032710">
          <w:marLeft w:val="0"/>
          <w:marRight w:val="0"/>
          <w:marTop w:val="0"/>
          <w:marBottom w:val="0"/>
          <w:divBdr>
            <w:top w:val="none" w:sz="0" w:space="0" w:color="auto"/>
            <w:left w:val="none" w:sz="0" w:space="0" w:color="auto"/>
            <w:bottom w:val="none" w:sz="0" w:space="0" w:color="auto"/>
            <w:right w:val="none" w:sz="0" w:space="0" w:color="auto"/>
          </w:divBdr>
        </w:div>
        <w:div w:id="14961911">
          <w:marLeft w:val="0"/>
          <w:marRight w:val="0"/>
          <w:marTop w:val="0"/>
          <w:marBottom w:val="0"/>
          <w:divBdr>
            <w:top w:val="none" w:sz="0" w:space="0" w:color="auto"/>
            <w:left w:val="none" w:sz="0" w:space="0" w:color="auto"/>
            <w:bottom w:val="none" w:sz="0" w:space="0" w:color="auto"/>
            <w:right w:val="none" w:sz="0" w:space="0" w:color="auto"/>
          </w:divBdr>
        </w:div>
      </w:divsChild>
    </w:div>
    <w:div w:id="894661810">
      <w:bodyDiv w:val="1"/>
      <w:marLeft w:val="360"/>
      <w:marRight w:val="360"/>
      <w:marTop w:val="360"/>
      <w:marBottom w:val="360"/>
      <w:divBdr>
        <w:top w:val="none" w:sz="0" w:space="0" w:color="auto"/>
        <w:left w:val="none" w:sz="0" w:space="0" w:color="auto"/>
        <w:bottom w:val="none" w:sz="0" w:space="0" w:color="auto"/>
        <w:right w:val="none" w:sz="0" w:space="0" w:color="auto"/>
      </w:divBdr>
    </w:div>
    <w:div w:id="940380622">
      <w:bodyDiv w:val="1"/>
      <w:marLeft w:val="0"/>
      <w:marRight w:val="0"/>
      <w:marTop w:val="0"/>
      <w:marBottom w:val="0"/>
      <w:divBdr>
        <w:top w:val="none" w:sz="0" w:space="0" w:color="auto"/>
        <w:left w:val="none" w:sz="0" w:space="0" w:color="auto"/>
        <w:bottom w:val="none" w:sz="0" w:space="0" w:color="auto"/>
        <w:right w:val="none" w:sz="0" w:space="0" w:color="auto"/>
      </w:divBdr>
      <w:divsChild>
        <w:div w:id="1720664580">
          <w:marLeft w:val="547"/>
          <w:marRight w:val="0"/>
          <w:marTop w:val="0"/>
          <w:marBottom w:val="0"/>
          <w:divBdr>
            <w:top w:val="none" w:sz="0" w:space="0" w:color="auto"/>
            <w:left w:val="none" w:sz="0" w:space="0" w:color="auto"/>
            <w:bottom w:val="none" w:sz="0" w:space="0" w:color="auto"/>
            <w:right w:val="none" w:sz="0" w:space="0" w:color="auto"/>
          </w:divBdr>
        </w:div>
      </w:divsChild>
    </w:div>
    <w:div w:id="942223172">
      <w:bodyDiv w:val="1"/>
      <w:marLeft w:val="0"/>
      <w:marRight w:val="0"/>
      <w:marTop w:val="0"/>
      <w:marBottom w:val="0"/>
      <w:divBdr>
        <w:top w:val="none" w:sz="0" w:space="0" w:color="auto"/>
        <w:left w:val="none" w:sz="0" w:space="0" w:color="auto"/>
        <w:bottom w:val="none" w:sz="0" w:space="0" w:color="auto"/>
        <w:right w:val="none" w:sz="0" w:space="0" w:color="auto"/>
      </w:divBdr>
    </w:div>
    <w:div w:id="954870536">
      <w:bodyDiv w:val="1"/>
      <w:marLeft w:val="0"/>
      <w:marRight w:val="0"/>
      <w:marTop w:val="0"/>
      <w:marBottom w:val="0"/>
      <w:divBdr>
        <w:top w:val="none" w:sz="0" w:space="0" w:color="auto"/>
        <w:left w:val="none" w:sz="0" w:space="0" w:color="auto"/>
        <w:bottom w:val="none" w:sz="0" w:space="0" w:color="auto"/>
        <w:right w:val="none" w:sz="0" w:space="0" w:color="auto"/>
      </w:divBdr>
    </w:div>
    <w:div w:id="963969748">
      <w:bodyDiv w:val="1"/>
      <w:marLeft w:val="0"/>
      <w:marRight w:val="0"/>
      <w:marTop w:val="0"/>
      <w:marBottom w:val="0"/>
      <w:divBdr>
        <w:top w:val="none" w:sz="0" w:space="0" w:color="auto"/>
        <w:left w:val="none" w:sz="0" w:space="0" w:color="auto"/>
        <w:bottom w:val="none" w:sz="0" w:space="0" w:color="auto"/>
        <w:right w:val="none" w:sz="0" w:space="0" w:color="auto"/>
      </w:divBdr>
    </w:div>
    <w:div w:id="966619978">
      <w:bodyDiv w:val="1"/>
      <w:marLeft w:val="0"/>
      <w:marRight w:val="0"/>
      <w:marTop w:val="0"/>
      <w:marBottom w:val="0"/>
      <w:divBdr>
        <w:top w:val="none" w:sz="0" w:space="0" w:color="auto"/>
        <w:left w:val="none" w:sz="0" w:space="0" w:color="auto"/>
        <w:bottom w:val="none" w:sz="0" w:space="0" w:color="auto"/>
        <w:right w:val="none" w:sz="0" w:space="0" w:color="auto"/>
      </w:divBdr>
    </w:div>
    <w:div w:id="967054956">
      <w:bodyDiv w:val="1"/>
      <w:marLeft w:val="0"/>
      <w:marRight w:val="0"/>
      <w:marTop w:val="0"/>
      <w:marBottom w:val="0"/>
      <w:divBdr>
        <w:top w:val="none" w:sz="0" w:space="0" w:color="auto"/>
        <w:left w:val="none" w:sz="0" w:space="0" w:color="auto"/>
        <w:bottom w:val="none" w:sz="0" w:space="0" w:color="auto"/>
        <w:right w:val="none" w:sz="0" w:space="0" w:color="auto"/>
      </w:divBdr>
    </w:div>
    <w:div w:id="992565107">
      <w:bodyDiv w:val="1"/>
      <w:marLeft w:val="0"/>
      <w:marRight w:val="0"/>
      <w:marTop w:val="0"/>
      <w:marBottom w:val="0"/>
      <w:divBdr>
        <w:top w:val="none" w:sz="0" w:space="0" w:color="auto"/>
        <w:left w:val="none" w:sz="0" w:space="0" w:color="auto"/>
        <w:bottom w:val="none" w:sz="0" w:space="0" w:color="auto"/>
        <w:right w:val="none" w:sz="0" w:space="0" w:color="auto"/>
      </w:divBdr>
    </w:div>
    <w:div w:id="1010839547">
      <w:bodyDiv w:val="1"/>
      <w:marLeft w:val="0"/>
      <w:marRight w:val="0"/>
      <w:marTop w:val="0"/>
      <w:marBottom w:val="0"/>
      <w:divBdr>
        <w:top w:val="none" w:sz="0" w:space="0" w:color="auto"/>
        <w:left w:val="none" w:sz="0" w:space="0" w:color="auto"/>
        <w:bottom w:val="none" w:sz="0" w:space="0" w:color="auto"/>
        <w:right w:val="none" w:sz="0" w:space="0" w:color="auto"/>
      </w:divBdr>
    </w:div>
    <w:div w:id="1090856874">
      <w:bodyDiv w:val="1"/>
      <w:marLeft w:val="0"/>
      <w:marRight w:val="0"/>
      <w:marTop w:val="0"/>
      <w:marBottom w:val="0"/>
      <w:divBdr>
        <w:top w:val="none" w:sz="0" w:space="0" w:color="auto"/>
        <w:left w:val="none" w:sz="0" w:space="0" w:color="auto"/>
        <w:bottom w:val="none" w:sz="0" w:space="0" w:color="auto"/>
        <w:right w:val="none" w:sz="0" w:space="0" w:color="auto"/>
      </w:divBdr>
    </w:div>
    <w:div w:id="1093941281">
      <w:bodyDiv w:val="1"/>
      <w:marLeft w:val="360"/>
      <w:marRight w:val="360"/>
      <w:marTop w:val="360"/>
      <w:marBottom w:val="360"/>
      <w:divBdr>
        <w:top w:val="none" w:sz="0" w:space="0" w:color="auto"/>
        <w:left w:val="none" w:sz="0" w:space="0" w:color="auto"/>
        <w:bottom w:val="none" w:sz="0" w:space="0" w:color="auto"/>
        <w:right w:val="none" w:sz="0" w:space="0" w:color="auto"/>
      </w:divBdr>
    </w:div>
    <w:div w:id="1119295476">
      <w:bodyDiv w:val="1"/>
      <w:marLeft w:val="0"/>
      <w:marRight w:val="0"/>
      <w:marTop w:val="0"/>
      <w:marBottom w:val="0"/>
      <w:divBdr>
        <w:top w:val="none" w:sz="0" w:space="0" w:color="auto"/>
        <w:left w:val="none" w:sz="0" w:space="0" w:color="auto"/>
        <w:bottom w:val="none" w:sz="0" w:space="0" w:color="auto"/>
        <w:right w:val="none" w:sz="0" w:space="0" w:color="auto"/>
      </w:divBdr>
    </w:div>
    <w:div w:id="1119765790">
      <w:bodyDiv w:val="1"/>
      <w:marLeft w:val="0"/>
      <w:marRight w:val="0"/>
      <w:marTop w:val="0"/>
      <w:marBottom w:val="0"/>
      <w:divBdr>
        <w:top w:val="none" w:sz="0" w:space="0" w:color="auto"/>
        <w:left w:val="none" w:sz="0" w:space="0" w:color="auto"/>
        <w:bottom w:val="none" w:sz="0" w:space="0" w:color="auto"/>
        <w:right w:val="none" w:sz="0" w:space="0" w:color="auto"/>
      </w:divBdr>
    </w:div>
    <w:div w:id="1128626241">
      <w:bodyDiv w:val="1"/>
      <w:marLeft w:val="0"/>
      <w:marRight w:val="0"/>
      <w:marTop w:val="0"/>
      <w:marBottom w:val="0"/>
      <w:divBdr>
        <w:top w:val="none" w:sz="0" w:space="0" w:color="auto"/>
        <w:left w:val="none" w:sz="0" w:space="0" w:color="auto"/>
        <w:bottom w:val="none" w:sz="0" w:space="0" w:color="auto"/>
        <w:right w:val="none" w:sz="0" w:space="0" w:color="auto"/>
      </w:divBdr>
    </w:div>
    <w:div w:id="1155222852">
      <w:bodyDiv w:val="1"/>
      <w:marLeft w:val="0"/>
      <w:marRight w:val="0"/>
      <w:marTop w:val="0"/>
      <w:marBottom w:val="0"/>
      <w:divBdr>
        <w:top w:val="none" w:sz="0" w:space="0" w:color="auto"/>
        <w:left w:val="none" w:sz="0" w:space="0" w:color="auto"/>
        <w:bottom w:val="none" w:sz="0" w:space="0" w:color="auto"/>
        <w:right w:val="none" w:sz="0" w:space="0" w:color="auto"/>
      </w:divBdr>
      <w:divsChild>
        <w:div w:id="656999611">
          <w:marLeft w:val="0"/>
          <w:marRight w:val="0"/>
          <w:marTop w:val="0"/>
          <w:marBottom w:val="0"/>
          <w:divBdr>
            <w:top w:val="single" w:sz="2" w:space="0" w:color="E4E6E8"/>
            <w:left w:val="single" w:sz="2" w:space="0" w:color="E4E6E8"/>
            <w:bottom w:val="single" w:sz="2" w:space="0" w:color="E4E6E8"/>
            <w:right w:val="single" w:sz="2" w:space="0" w:color="E4E6E8"/>
          </w:divBdr>
        </w:div>
        <w:div w:id="1786074884">
          <w:marLeft w:val="0"/>
          <w:marRight w:val="0"/>
          <w:marTop w:val="0"/>
          <w:marBottom w:val="0"/>
          <w:divBdr>
            <w:top w:val="single" w:sz="2" w:space="0" w:color="E4E6E8"/>
            <w:left w:val="single" w:sz="2" w:space="0" w:color="E4E6E8"/>
            <w:bottom w:val="single" w:sz="2" w:space="0" w:color="E4E6E8"/>
            <w:right w:val="single" w:sz="2" w:space="0" w:color="E4E6E8"/>
          </w:divBdr>
          <w:divsChild>
            <w:div w:id="247347166">
              <w:marLeft w:val="0"/>
              <w:marRight w:val="0"/>
              <w:marTop w:val="0"/>
              <w:marBottom w:val="0"/>
              <w:divBdr>
                <w:top w:val="single" w:sz="2" w:space="0" w:color="E4E6E8"/>
                <w:left w:val="single" w:sz="2" w:space="0" w:color="E4E6E8"/>
                <w:bottom w:val="single" w:sz="2" w:space="0" w:color="E4E6E8"/>
                <w:right w:val="single" w:sz="2" w:space="0" w:color="E4E6E8"/>
              </w:divBdr>
              <w:divsChild>
                <w:div w:id="1821313008">
                  <w:marLeft w:val="0"/>
                  <w:marRight w:val="0"/>
                  <w:marTop w:val="0"/>
                  <w:marBottom w:val="0"/>
                  <w:divBdr>
                    <w:top w:val="single" w:sz="2" w:space="0" w:color="auto"/>
                    <w:left w:val="single" w:sz="24" w:space="0" w:color="auto"/>
                    <w:bottom w:val="single" w:sz="2" w:space="0" w:color="auto"/>
                    <w:right w:val="single" w:sz="24" w:space="0" w:color="auto"/>
                  </w:divBdr>
                </w:div>
                <w:div w:id="1941797446">
                  <w:marLeft w:val="0"/>
                  <w:marRight w:val="0"/>
                  <w:marTop w:val="0"/>
                  <w:marBottom w:val="0"/>
                  <w:divBdr>
                    <w:top w:val="single" w:sz="2" w:space="0" w:color="E4E6E8"/>
                    <w:left w:val="single" w:sz="2" w:space="0" w:color="E4E6E8"/>
                    <w:bottom w:val="single" w:sz="2" w:space="0" w:color="E4E6E8"/>
                    <w:right w:val="single" w:sz="2" w:space="0" w:color="E4E6E8"/>
                  </w:divBdr>
                </w:div>
              </w:divsChild>
            </w:div>
          </w:divsChild>
        </w:div>
      </w:divsChild>
    </w:div>
    <w:div w:id="1158571261">
      <w:bodyDiv w:val="1"/>
      <w:marLeft w:val="0"/>
      <w:marRight w:val="0"/>
      <w:marTop w:val="0"/>
      <w:marBottom w:val="0"/>
      <w:divBdr>
        <w:top w:val="none" w:sz="0" w:space="0" w:color="auto"/>
        <w:left w:val="none" w:sz="0" w:space="0" w:color="auto"/>
        <w:bottom w:val="none" w:sz="0" w:space="0" w:color="auto"/>
        <w:right w:val="none" w:sz="0" w:space="0" w:color="auto"/>
      </w:divBdr>
    </w:div>
    <w:div w:id="1159662590">
      <w:bodyDiv w:val="1"/>
      <w:marLeft w:val="360"/>
      <w:marRight w:val="360"/>
      <w:marTop w:val="360"/>
      <w:marBottom w:val="360"/>
      <w:divBdr>
        <w:top w:val="none" w:sz="0" w:space="0" w:color="auto"/>
        <w:left w:val="none" w:sz="0" w:space="0" w:color="auto"/>
        <w:bottom w:val="none" w:sz="0" w:space="0" w:color="auto"/>
        <w:right w:val="none" w:sz="0" w:space="0" w:color="auto"/>
      </w:divBdr>
    </w:div>
    <w:div w:id="1191256500">
      <w:bodyDiv w:val="1"/>
      <w:marLeft w:val="0"/>
      <w:marRight w:val="0"/>
      <w:marTop w:val="0"/>
      <w:marBottom w:val="0"/>
      <w:divBdr>
        <w:top w:val="none" w:sz="0" w:space="0" w:color="auto"/>
        <w:left w:val="none" w:sz="0" w:space="0" w:color="auto"/>
        <w:bottom w:val="none" w:sz="0" w:space="0" w:color="auto"/>
        <w:right w:val="none" w:sz="0" w:space="0" w:color="auto"/>
      </w:divBdr>
    </w:div>
    <w:div w:id="1247761913">
      <w:bodyDiv w:val="1"/>
      <w:marLeft w:val="0"/>
      <w:marRight w:val="0"/>
      <w:marTop w:val="0"/>
      <w:marBottom w:val="0"/>
      <w:divBdr>
        <w:top w:val="none" w:sz="0" w:space="0" w:color="auto"/>
        <w:left w:val="none" w:sz="0" w:space="0" w:color="auto"/>
        <w:bottom w:val="none" w:sz="0" w:space="0" w:color="auto"/>
        <w:right w:val="none" w:sz="0" w:space="0" w:color="auto"/>
      </w:divBdr>
    </w:div>
    <w:div w:id="1252541215">
      <w:bodyDiv w:val="1"/>
      <w:marLeft w:val="0"/>
      <w:marRight w:val="0"/>
      <w:marTop w:val="0"/>
      <w:marBottom w:val="0"/>
      <w:divBdr>
        <w:top w:val="none" w:sz="0" w:space="0" w:color="auto"/>
        <w:left w:val="none" w:sz="0" w:space="0" w:color="auto"/>
        <w:bottom w:val="none" w:sz="0" w:space="0" w:color="auto"/>
        <w:right w:val="none" w:sz="0" w:space="0" w:color="auto"/>
      </w:divBdr>
    </w:div>
    <w:div w:id="1261596911">
      <w:bodyDiv w:val="1"/>
      <w:marLeft w:val="0"/>
      <w:marRight w:val="0"/>
      <w:marTop w:val="0"/>
      <w:marBottom w:val="0"/>
      <w:divBdr>
        <w:top w:val="none" w:sz="0" w:space="0" w:color="auto"/>
        <w:left w:val="none" w:sz="0" w:space="0" w:color="auto"/>
        <w:bottom w:val="none" w:sz="0" w:space="0" w:color="auto"/>
        <w:right w:val="none" w:sz="0" w:space="0" w:color="auto"/>
      </w:divBdr>
    </w:div>
    <w:div w:id="1269268151">
      <w:bodyDiv w:val="1"/>
      <w:marLeft w:val="0"/>
      <w:marRight w:val="0"/>
      <w:marTop w:val="0"/>
      <w:marBottom w:val="0"/>
      <w:divBdr>
        <w:top w:val="none" w:sz="0" w:space="0" w:color="auto"/>
        <w:left w:val="none" w:sz="0" w:space="0" w:color="auto"/>
        <w:bottom w:val="none" w:sz="0" w:space="0" w:color="auto"/>
        <w:right w:val="none" w:sz="0" w:space="0" w:color="auto"/>
      </w:divBdr>
    </w:div>
    <w:div w:id="1287202547">
      <w:bodyDiv w:val="1"/>
      <w:marLeft w:val="360"/>
      <w:marRight w:val="360"/>
      <w:marTop w:val="360"/>
      <w:marBottom w:val="360"/>
      <w:divBdr>
        <w:top w:val="none" w:sz="0" w:space="0" w:color="auto"/>
        <w:left w:val="none" w:sz="0" w:space="0" w:color="auto"/>
        <w:bottom w:val="none" w:sz="0" w:space="0" w:color="auto"/>
        <w:right w:val="none" w:sz="0" w:space="0" w:color="auto"/>
      </w:divBdr>
    </w:div>
    <w:div w:id="1289121441">
      <w:bodyDiv w:val="1"/>
      <w:marLeft w:val="0"/>
      <w:marRight w:val="0"/>
      <w:marTop w:val="0"/>
      <w:marBottom w:val="0"/>
      <w:divBdr>
        <w:top w:val="none" w:sz="0" w:space="0" w:color="auto"/>
        <w:left w:val="none" w:sz="0" w:space="0" w:color="auto"/>
        <w:bottom w:val="none" w:sz="0" w:space="0" w:color="auto"/>
        <w:right w:val="none" w:sz="0" w:space="0" w:color="auto"/>
      </w:divBdr>
      <w:divsChild>
        <w:div w:id="1327435651">
          <w:marLeft w:val="0"/>
          <w:marRight w:val="0"/>
          <w:marTop w:val="0"/>
          <w:marBottom w:val="0"/>
          <w:divBdr>
            <w:top w:val="single" w:sz="2" w:space="0" w:color="E5E7EB"/>
            <w:left w:val="single" w:sz="2" w:space="0" w:color="E5E7EB"/>
            <w:bottom w:val="single" w:sz="2" w:space="0" w:color="E5E7EB"/>
            <w:right w:val="single" w:sz="2" w:space="0" w:color="E5E7EB"/>
          </w:divBdr>
          <w:divsChild>
            <w:div w:id="831070369">
              <w:marLeft w:val="0"/>
              <w:marRight w:val="0"/>
              <w:marTop w:val="0"/>
              <w:marBottom w:val="0"/>
              <w:divBdr>
                <w:top w:val="single" w:sz="2" w:space="0" w:color="auto"/>
                <w:left w:val="single" w:sz="2" w:space="0" w:color="auto"/>
                <w:bottom w:val="single" w:sz="2" w:space="0" w:color="auto"/>
                <w:right w:val="single" w:sz="2" w:space="0" w:color="auto"/>
              </w:divBdr>
              <w:divsChild>
                <w:div w:id="1869105783">
                  <w:marLeft w:val="0"/>
                  <w:marRight w:val="0"/>
                  <w:marTop w:val="0"/>
                  <w:marBottom w:val="0"/>
                  <w:divBdr>
                    <w:top w:val="single" w:sz="2" w:space="0" w:color="auto"/>
                    <w:left w:val="single" w:sz="2" w:space="0" w:color="auto"/>
                    <w:bottom w:val="single" w:sz="2" w:space="0" w:color="auto"/>
                    <w:right w:val="single" w:sz="2" w:space="0" w:color="auto"/>
                  </w:divBdr>
                  <w:divsChild>
                    <w:div w:id="137233351">
                      <w:marLeft w:val="0"/>
                      <w:marRight w:val="0"/>
                      <w:marTop w:val="0"/>
                      <w:marBottom w:val="0"/>
                      <w:divBdr>
                        <w:top w:val="single" w:sz="2" w:space="0" w:color="E5E7EB"/>
                        <w:left w:val="single" w:sz="2" w:space="0" w:color="E5E7EB"/>
                        <w:bottom w:val="single" w:sz="2" w:space="0" w:color="E5E7EB"/>
                        <w:right w:val="single" w:sz="2" w:space="0" w:color="E5E7EB"/>
                      </w:divBdr>
                      <w:divsChild>
                        <w:div w:id="1389450860">
                          <w:marLeft w:val="0"/>
                          <w:marRight w:val="0"/>
                          <w:marTop w:val="0"/>
                          <w:marBottom w:val="0"/>
                          <w:divBdr>
                            <w:top w:val="single" w:sz="2" w:space="0" w:color="E5E7EB"/>
                            <w:left w:val="single" w:sz="2" w:space="0" w:color="E5E7EB"/>
                            <w:bottom w:val="single" w:sz="2" w:space="0" w:color="E5E7EB"/>
                            <w:right w:val="single" w:sz="2" w:space="0" w:color="E5E7EB"/>
                          </w:divBdr>
                          <w:divsChild>
                            <w:div w:id="1335298631">
                              <w:marLeft w:val="0"/>
                              <w:marRight w:val="0"/>
                              <w:marTop w:val="0"/>
                              <w:marBottom w:val="0"/>
                              <w:divBdr>
                                <w:top w:val="single" w:sz="2" w:space="0" w:color="E5E7EB"/>
                                <w:left w:val="single" w:sz="2" w:space="0" w:color="E5E7EB"/>
                                <w:bottom w:val="single" w:sz="2" w:space="0" w:color="E5E7EB"/>
                                <w:right w:val="single" w:sz="2" w:space="0" w:color="E5E7EB"/>
                              </w:divBdr>
                              <w:divsChild>
                                <w:div w:id="3575861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792871892">
                  <w:marLeft w:val="0"/>
                  <w:marRight w:val="0"/>
                  <w:marTop w:val="0"/>
                  <w:marBottom w:val="0"/>
                  <w:divBdr>
                    <w:top w:val="single" w:sz="2" w:space="0" w:color="auto"/>
                    <w:left w:val="single" w:sz="2" w:space="0" w:color="auto"/>
                    <w:bottom w:val="single" w:sz="2" w:space="0" w:color="auto"/>
                    <w:right w:val="single" w:sz="2" w:space="0" w:color="auto"/>
                  </w:divBdr>
                  <w:divsChild>
                    <w:div w:id="677853703">
                      <w:marLeft w:val="0"/>
                      <w:marRight w:val="0"/>
                      <w:marTop w:val="0"/>
                      <w:marBottom w:val="0"/>
                      <w:divBdr>
                        <w:top w:val="single" w:sz="2" w:space="0" w:color="E5E7EB"/>
                        <w:left w:val="single" w:sz="2" w:space="0" w:color="E5E7EB"/>
                        <w:bottom w:val="single" w:sz="2" w:space="0" w:color="E5E7EB"/>
                        <w:right w:val="single" w:sz="2" w:space="0" w:color="E5E7EB"/>
                      </w:divBdr>
                      <w:divsChild>
                        <w:div w:id="1992708357">
                          <w:marLeft w:val="0"/>
                          <w:marRight w:val="0"/>
                          <w:marTop w:val="0"/>
                          <w:marBottom w:val="0"/>
                          <w:divBdr>
                            <w:top w:val="single" w:sz="2" w:space="0" w:color="E5E7EB"/>
                            <w:left w:val="single" w:sz="2" w:space="0" w:color="E5E7EB"/>
                            <w:bottom w:val="single" w:sz="2" w:space="0" w:color="E5E7EB"/>
                            <w:right w:val="single" w:sz="2" w:space="0" w:color="E5E7EB"/>
                          </w:divBdr>
                          <w:divsChild>
                            <w:div w:id="13932335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27397832">
                          <w:marLeft w:val="0"/>
                          <w:marRight w:val="0"/>
                          <w:marTop w:val="0"/>
                          <w:marBottom w:val="0"/>
                          <w:divBdr>
                            <w:top w:val="single" w:sz="2" w:space="0" w:color="E5E7EB"/>
                            <w:left w:val="single" w:sz="2" w:space="0" w:color="E5E7EB"/>
                            <w:bottom w:val="single" w:sz="2" w:space="0" w:color="E5E7EB"/>
                            <w:right w:val="single" w:sz="2" w:space="0" w:color="E5E7EB"/>
                          </w:divBdr>
                          <w:divsChild>
                            <w:div w:id="1101686143">
                              <w:marLeft w:val="0"/>
                              <w:marRight w:val="0"/>
                              <w:marTop w:val="0"/>
                              <w:marBottom w:val="0"/>
                              <w:divBdr>
                                <w:top w:val="single" w:sz="2" w:space="0" w:color="E5E7EB"/>
                                <w:left w:val="single" w:sz="2" w:space="0" w:color="E5E7EB"/>
                                <w:bottom w:val="single" w:sz="2" w:space="0" w:color="E5E7EB"/>
                                <w:right w:val="single" w:sz="2" w:space="0" w:color="E5E7EB"/>
                              </w:divBdr>
                              <w:divsChild>
                                <w:div w:id="106394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7547634">
                          <w:marLeft w:val="0"/>
                          <w:marRight w:val="0"/>
                          <w:marTop w:val="0"/>
                          <w:marBottom w:val="0"/>
                          <w:divBdr>
                            <w:top w:val="single" w:sz="2" w:space="0" w:color="E5E7EB"/>
                            <w:left w:val="single" w:sz="2" w:space="0" w:color="E5E7EB"/>
                            <w:bottom w:val="single" w:sz="2" w:space="0" w:color="E5E7EB"/>
                            <w:right w:val="single" w:sz="2" w:space="0" w:color="E5E7EB"/>
                          </w:divBdr>
                          <w:divsChild>
                            <w:div w:id="1110049227">
                              <w:marLeft w:val="0"/>
                              <w:marRight w:val="0"/>
                              <w:marTop w:val="0"/>
                              <w:marBottom w:val="0"/>
                              <w:divBdr>
                                <w:top w:val="single" w:sz="2" w:space="0" w:color="E5E7EB"/>
                                <w:left w:val="single" w:sz="2" w:space="0" w:color="E5E7EB"/>
                                <w:bottom w:val="single" w:sz="2" w:space="0" w:color="E5E7EB"/>
                                <w:right w:val="single" w:sz="2" w:space="0" w:color="E5E7EB"/>
                              </w:divBdr>
                              <w:divsChild>
                                <w:div w:id="12624893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Child>
    </w:div>
    <w:div w:id="1309088800">
      <w:bodyDiv w:val="1"/>
      <w:marLeft w:val="360"/>
      <w:marRight w:val="360"/>
      <w:marTop w:val="360"/>
      <w:marBottom w:val="360"/>
      <w:divBdr>
        <w:top w:val="none" w:sz="0" w:space="0" w:color="auto"/>
        <w:left w:val="none" w:sz="0" w:space="0" w:color="auto"/>
        <w:bottom w:val="none" w:sz="0" w:space="0" w:color="auto"/>
        <w:right w:val="none" w:sz="0" w:space="0" w:color="auto"/>
      </w:divBdr>
    </w:div>
    <w:div w:id="1316687031">
      <w:bodyDiv w:val="1"/>
      <w:marLeft w:val="0"/>
      <w:marRight w:val="0"/>
      <w:marTop w:val="0"/>
      <w:marBottom w:val="0"/>
      <w:divBdr>
        <w:top w:val="none" w:sz="0" w:space="0" w:color="auto"/>
        <w:left w:val="none" w:sz="0" w:space="0" w:color="auto"/>
        <w:bottom w:val="none" w:sz="0" w:space="0" w:color="auto"/>
        <w:right w:val="none" w:sz="0" w:space="0" w:color="auto"/>
      </w:divBdr>
    </w:div>
    <w:div w:id="1342662894">
      <w:bodyDiv w:val="1"/>
      <w:marLeft w:val="0"/>
      <w:marRight w:val="0"/>
      <w:marTop w:val="0"/>
      <w:marBottom w:val="0"/>
      <w:divBdr>
        <w:top w:val="none" w:sz="0" w:space="0" w:color="auto"/>
        <w:left w:val="none" w:sz="0" w:space="0" w:color="auto"/>
        <w:bottom w:val="none" w:sz="0" w:space="0" w:color="auto"/>
        <w:right w:val="none" w:sz="0" w:space="0" w:color="auto"/>
      </w:divBdr>
    </w:div>
    <w:div w:id="1348098830">
      <w:bodyDiv w:val="1"/>
      <w:marLeft w:val="0"/>
      <w:marRight w:val="0"/>
      <w:marTop w:val="0"/>
      <w:marBottom w:val="0"/>
      <w:divBdr>
        <w:top w:val="none" w:sz="0" w:space="0" w:color="auto"/>
        <w:left w:val="none" w:sz="0" w:space="0" w:color="auto"/>
        <w:bottom w:val="none" w:sz="0" w:space="0" w:color="auto"/>
        <w:right w:val="none" w:sz="0" w:space="0" w:color="auto"/>
      </w:divBdr>
    </w:div>
    <w:div w:id="1351646270">
      <w:bodyDiv w:val="1"/>
      <w:marLeft w:val="0"/>
      <w:marRight w:val="0"/>
      <w:marTop w:val="0"/>
      <w:marBottom w:val="0"/>
      <w:divBdr>
        <w:top w:val="none" w:sz="0" w:space="0" w:color="auto"/>
        <w:left w:val="none" w:sz="0" w:space="0" w:color="auto"/>
        <w:bottom w:val="none" w:sz="0" w:space="0" w:color="auto"/>
        <w:right w:val="none" w:sz="0" w:space="0" w:color="auto"/>
      </w:divBdr>
    </w:div>
    <w:div w:id="1352608540">
      <w:bodyDiv w:val="1"/>
      <w:marLeft w:val="0"/>
      <w:marRight w:val="0"/>
      <w:marTop w:val="0"/>
      <w:marBottom w:val="0"/>
      <w:divBdr>
        <w:top w:val="none" w:sz="0" w:space="0" w:color="auto"/>
        <w:left w:val="none" w:sz="0" w:space="0" w:color="auto"/>
        <w:bottom w:val="none" w:sz="0" w:space="0" w:color="auto"/>
        <w:right w:val="none" w:sz="0" w:space="0" w:color="auto"/>
      </w:divBdr>
    </w:div>
    <w:div w:id="1353874720">
      <w:bodyDiv w:val="1"/>
      <w:marLeft w:val="0"/>
      <w:marRight w:val="0"/>
      <w:marTop w:val="0"/>
      <w:marBottom w:val="0"/>
      <w:divBdr>
        <w:top w:val="none" w:sz="0" w:space="0" w:color="auto"/>
        <w:left w:val="none" w:sz="0" w:space="0" w:color="auto"/>
        <w:bottom w:val="none" w:sz="0" w:space="0" w:color="auto"/>
        <w:right w:val="none" w:sz="0" w:space="0" w:color="auto"/>
      </w:divBdr>
    </w:div>
    <w:div w:id="1389303972">
      <w:bodyDiv w:val="1"/>
      <w:marLeft w:val="0"/>
      <w:marRight w:val="0"/>
      <w:marTop w:val="0"/>
      <w:marBottom w:val="0"/>
      <w:divBdr>
        <w:top w:val="none" w:sz="0" w:space="0" w:color="auto"/>
        <w:left w:val="none" w:sz="0" w:space="0" w:color="auto"/>
        <w:bottom w:val="none" w:sz="0" w:space="0" w:color="auto"/>
        <w:right w:val="none" w:sz="0" w:space="0" w:color="auto"/>
      </w:divBdr>
    </w:div>
    <w:div w:id="1398743365">
      <w:bodyDiv w:val="1"/>
      <w:marLeft w:val="0"/>
      <w:marRight w:val="0"/>
      <w:marTop w:val="0"/>
      <w:marBottom w:val="0"/>
      <w:divBdr>
        <w:top w:val="none" w:sz="0" w:space="0" w:color="auto"/>
        <w:left w:val="none" w:sz="0" w:space="0" w:color="auto"/>
        <w:bottom w:val="none" w:sz="0" w:space="0" w:color="auto"/>
        <w:right w:val="none" w:sz="0" w:space="0" w:color="auto"/>
      </w:divBdr>
    </w:div>
    <w:div w:id="1427770647">
      <w:bodyDiv w:val="1"/>
      <w:marLeft w:val="0"/>
      <w:marRight w:val="0"/>
      <w:marTop w:val="0"/>
      <w:marBottom w:val="0"/>
      <w:divBdr>
        <w:top w:val="none" w:sz="0" w:space="0" w:color="auto"/>
        <w:left w:val="none" w:sz="0" w:space="0" w:color="auto"/>
        <w:bottom w:val="none" w:sz="0" w:space="0" w:color="auto"/>
        <w:right w:val="none" w:sz="0" w:space="0" w:color="auto"/>
      </w:divBdr>
    </w:div>
    <w:div w:id="1443106876">
      <w:bodyDiv w:val="1"/>
      <w:marLeft w:val="0"/>
      <w:marRight w:val="0"/>
      <w:marTop w:val="0"/>
      <w:marBottom w:val="0"/>
      <w:divBdr>
        <w:top w:val="none" w:sz="0" w:space="0" w:color="auto"/>
        <w:left w:val="none" w:sz="0" w:space="0" w:color="auto"/>
        <w:bottom w:val="none" w:sz="0" w:space="0" w:color="auto"/>
        <w:right w:val="none" w:sz="0" w:space="0" w:color="auto"/>
      </w:divBdr>
      <w:divsChild>
        <w:div w:id="171069281">
          <w:marLeft w:val="0"/>
          <w:marRight w:val="0"/>
          <w:marTop w:val="0"/>
          <w:marBottom w:val="0"/>
          <w:divBdr>
            <w:top w:val="none" w:sz="0" w:space="0" w:color="auto"/>
            <w:left w:val="none" w:sz="0" w:space="0" w:color="auto"/>
            <w:bottom w:val="none" w:sz="0" w:space="0" w:color="auto"/>
            <w:right w:val="none" w:sz="0" w:space="0" w:color="auto"/>
          </w:divBdr>
        </w:div>
        <w:div w:id="1240557766">
          <w:marLeft w:val="0"/>
          <w:marRight w:val="0"/>
          <w:marTop w:val="0"/>
          <w:marBottom w:val="0"/>
          <w:divBdr>
            <w:top w:val="none" w:sz="0" w:space="0" w:color="auto"/>
            <w:left w:val="none" w:sz="0" w:space="0" w:color="auto"/>
            <w:bottom w:val="none" w:sz="0" w:space="0" w:color="auto"/>
            <w:right w:val="none" w:sz="0" w:space="0" w:color="auto"/>
          </w:divBdr>
        </w:div>
        <w:div w:id="586891948">
          <w:marLeft w:val="0"/>
          <w:marRight w:val="0"/>
          <w:marTop w:val="0"/>
          <w:marBottom w:val="0"/>
          <w:divBdr>
            <w:top w:val="none" w:sz="0" w:space="0" w:color="auto"/>
            <w:left w:val="none" w:sz="0" w:space="0" w:color="auto"/>
            <w:bottom w:val="none" w:sz="0" w:space="0" w:color="auto"/>
            <w:right w:val="none" w:sz="0" w:space="0" w:color="auto"/>
          </w:divBdr>
        </w:div>
        <w:div w:id="1672484012">
          <w:marLeft w:val="0"/>
          <w:marRight w:val="0"/>
          <w:marTop w:val="0"/>
          <w:marBottom w:val="0"/>
          <w:divBdr>
            <w:top w:val="none" w:sz="0" w:space="0" w:color="auto"/>
            <w:left w:val="none" w:sz="0" w:space="0" w:color="auto"/>
            <w:bottom w:val="none" w:sz="0" w:space="0" w:color="auto"/>
            <w:right w:val="none" w:sz="0" w:space="0" w:color="auto"/>
          </w:divBdr>
        </w:div>
        <w:div w:id="324170977">
          <w:marLeft w:val="0"/>
          <w:marRight w:val="0"/>
          <w:marTop w:val="0"/>
          <w:marBottom w:val="0"/>
          <w:divBdr>
            <w:top w:val="none" w:sz="0" w:space="0" w:color="auto"/>
            <w:left w:val="none" w:sz="0" w:space="0" w:color="auto"/>
            <w:bottom w:val="none" w:sz="0" w:space="0" w:color="auto"/>
            <w:right w:val="none" w:sz="0" w:space="0" w:color="auto"/>
          </w:divBdr>
        </w:div>
        <w:div w:id="139932581">
          <w:marLeft w:val="0"/>
          <w:marRight w:val="0"/>
          <w:marTop w:val="0"/>
          <w:marBottom w:val="0"/>
          <w:divBdr>
            <w:top w:val="none" w:sz="0" w:space="0" w:color="auto"/>
            <w:left w:val="none" w:sz="0" w:space="0" w:color="auto"/>
            <w:bottom w:val="none" w:sz="0" w:space="0" w:color="auto"/>
            <w:right w:val="none" w:sz="0" w:space="0" w:color="auto"/>
          </w:divBdr>
        </w:div>
        <w:div w:id="1599560099">
          <w:marLeft w:val="0"/>
          <w:marRight w:val="0"/>
          <w:marTop w:val="0"/>
          <w:marBottom w:val="0"/>
          <w:divBdr>
            <w:top w:val="none" w:sz="0" w:space="0" w:color="auto"/>
            <w:left w:val="none" w:sz="0" w:space="0" w:color="auto"/>
            <w:bottom w:val="none" w:sz="0" w:space="0" w:color="auto"/>
            <w:right w:val="none" w:sz="0" w:space="0" w:color="auto"/>
          </w:divBdr>
        </w:div>
        <w:div w:id="1443190125">
          <w:marLeft w:val="0"/>
          <w:marRight w:val="0"/>
          <w:marTop w:val="0"/>
          <w:marBottom w:val="0"/>
          <w:divBdr>
            <w:top w:val="none" w:sz="0" w:space="0" w:color="auto"/>
            <w:left w:val="none" w:sz="0" w:space="0" w:color="auto"/>
            <w:bottom w:val="none" w:sz="0" w:space="0" w:color="auto"/>
            <w:right w:val="none" w:sz="0" w:space="0" w:color="auto"/>
          </w:divBdr>
        </w:div>
        <w:div w:id="1359890638">
          <w:marLeft w:val="0"/>
          <w:marRight w:val="0"/>
          <w:marTop w:val="0"/>
          <w:marBottom w:val="0"/>
          <w:divBdr>
            <w:top w:val="none" w:sz="0" w:space="0" w:color="auto"/>
            <w:left w:val="none" w:sz="0" w:space="0" w:color="auto"/>
            <w:bottom w:val="none" w:sz="0" w:space="0" w:color="auto"/>
            <w:right w:val="none" w:sz="0" w:space="0" w:color="auto"/>
          </w:divBdr>
        </w:div>
        <w:div w:id="764422442">
          <w:marLeft w:val="0"/>
          <w:marRight w:val="0"/>
          <w:marTop w:val="0"/>
          <w:marBottom w:val="0"/>
          <w:divBdr>
            <w:top w:val="none" w:sz="0" w:space="0" w:color="auto"/>
            <w:left w:val="none" w:sz="0" w:space="0" w:color="auto"/>
            <w:bottom w:val="none" w:sz="0" w:space="0" w:color="auto"/>
            <w:right w:val="none" w:sz="0" w:space="0" w:color="auto"/>
          </w:divBdr>
        </w:div>
        <w:div w:id="1271207342">
          <w:marLeft w:val="0"/>
          <w:marRight w:val="0"/>
          <w:marTop w:val="0"/>
          <w:marBottom w:val="0"/>
          <w:divBdr>
            <w:top w:val="none" w:sz="0" w:space="0" w:color="auto"/>
            <w:left w:val="none" w:sz="0" w:space="0" w:color="auto"/>
            <w:bottom w:val="none" w:sz="0" w:space="0" w:color="auto"/>
            <w:right w:val="none" w:sz="0" w:space="0" w:color="auto"/>
          </w:divBdr>
        </w:div>
        <w:div w:id="1418599015">
          <w:marLeft w:val="0"/>
          <w:marRight w:val="0"/>
          <w:marTop w:val="0"/>
          <w:marBottom w:val="0"/>
          <w:divBdr>
            <w:top w:val="none" w:sz="0" w:space="0" w:color="auto"/>
            <w:left w:val="none" w:sz="0" w:space="0" w:color="auto"/>
            <w:bottom w:val="none" w:sz="0" w:space="0" w:color="auto"/>
            <w:right w:val="none" w:sz="0" w:space="0" w:color="auto"/>
          </w:divBdr>
        </w:div>
        <w:div w:id="2046517360">
          <w:marLeft w:val="0"/>
          <w:marRight w:val="0"/>
          <w:marTop w:val="0"/>
          <w:marBottom w:val="0"/>
          <w:divBdr>
            <w:top w:val="none" w:sz="0" w:space="0" w:color="auto"/>
            <w:left w:val="none" w:sz="0" w:space="0" w:color="auto"/>
            <w:bottom w:val="none" w:sz="0" w:space="0" w:color="auto"/>
            <w:right w:val="none" w:sz="0" w:space="0" w:color="auto"/>
          </w:divBdr>
        </w:div>
        <w:div w:id="1067723908">
          <w:marLeft w:val="0"/>
          <w:marRight w:val="0"/>
          <w:marTop w:val="0"/>
          <w:marBottom w:val="0"/>
          <w:divBdr>
            <w:top w:val="none" w:sz="0" w:space="0" w:color="auto"/>
            <w:left w:val="none" w:sz="0" w:space="0" w:color="auto"/>
            <w:bottom w:val="none" w:sz="0" w:space="0" w:color="auto"/>
            <w:right w:val="none" w:sz="0" w:space="0" w:color="auto"/>
          </w:divBdr>
        </w:div>
        <w:div w:id="1415130285">
          <w:marLeft w:val="0"/>
          <w:marRight w:val="0"/>
          <w:marTop w:val="0"/>
          <w:marBottom w:val="0"/>
          <w:divBdr>
            <w:top w:val="none" w:sz="0" w:space="0" w:color="auto"/>
            <w:left w:val="none" w:sz="0" w:space="0" w:color="auto"/>
            <w:bottom w:val="none" w:sz="0" w:space="0" w:color="auto"/>
            <w:right w:val="none" w:sz="0" w:space="0" w:color="auto"/>
          </w:divBdr>
        </w:div>
        <w:div w:id="155734475">
          <w:marLeft w:val="0"/>
          <w:marRight w:val="0"/>
          <w:marTop w:val="0"/>
          <w:marBottom w:val="0"/>
          <w:divBdr>
            <w:top w:val="none" w:sz="0" w:space="0" w:color="auto"/>
            <w:left w:val="none" w:sz="0" w:space="0" w:color="auto"/>
            <w:bottom w:val="none" w:sz="0" w:space="0" w:color="auto"/>
            <w:right w:val="none" w:sz="0" w:space="0" w:color="auto"/>
          </w:divBdr>
        </w:div>
        <w:div w:id="1724131426">
          <w:marLeft w:val="0"/>
          <w:marRight w:val="0"/>
          <w:marTop w:val="0"/>
          <w:marBottom w:val="0"/>
          <w:divBdr>
            <w:top w:val="none" w:sz="0" w:space="0" w:color="auto"/>
            <w:left w:val="none" w:sz="0" w:space="0" w:color="auto"/>
            <w:bottom w:val="none" w:sz="0" w:space="0" w:color="auto"/>
            <w:right w:val="none" w:sz="0" w:space="0" w:color="auto"/>
          </w:divBdr>
        </w:div>
      </w:divsChild>
    </w:div>
    <w:div w:id="1462767009">
      <w:bodyDiv w:val="1"/>
      <w:marLeft w:val="0"/>
      <w:marRight w:val="0"/>
      <w:marTop w:val="0"/>
      <w:marBottom w:val="0"/>
      <w:divBdr>
        <w:top w:val="none" w:sz="0" w:space="0" w:color="auto"/>
        <w:left w:val="none" w:sz="0" w:space="0" w:color="auto"/>
        <w:bottom w:val="none" w:sz="0" w:space="0" w:color="auto"/>
        <w:right w:val="none" w:sz="0" w:space="0" w:color="auto"/>
      </w:divBdr>
    </w:div>
    <w:div w:id="1482236940">
      <w:bodyDiv w:val="1"/>
      <w:marLeft w:val="0"/>
      <w:marRight w:val="0"/>
      <w:marTop w:val="0"/>
      <w:marBottom w:val="0"/>
      <w:divBdr>
        <w:top w:val="none" w:sz="0" w:space="0" w:color="auto"/>
        <w:left w:val="none" w:sz="0" w:space="0" w:color="auto"/>
        <w:bottom w:val="none" w:sz="0" w:space="0" w:color="auto"/>
        <w:right w:val="none" w:sz="0" w:space="0" w:color="auto"/>
      </w:divBdr>
    </w:div>
    <w:div w:id="1536962126">
      <w:bodyDiv w:val="1"/>
      <w:marLeft w:val="0"/>
      <w:marRight w:val="0"/>
      <w:marTop w:val="0"/>
      <w:marBottom w:val="0"/>
      <w:divBdr>
        <w:top w:val="none" w:sz="0" w:space="0" w:color="auto"/>
        <w:left w:val="none" w:sz="0" w:space="0" w:color="auto"/>
        <w:bottom w:val="none" w:sz="0" w:space="0" w:color="auto"/>
        <w:right w:val="none" w:sz="0" w:space="0" w:color="auto"/>
      </w:divBdr>
    </w:div>
    <w:div w:id="1549026213">
      <w:bodyDiv w:val="1"/>
      <w:marLeft w:val="0"/>
      <w:marRight w:val="0"/>
      <w:marTop w:val="0"/>
      <w:marBottom w:val="0"/>
      <w:divBdr>
        <w:top w:val="none" w:sz="0" w:space="0" w:color="auto"/>
        <w:left w:val="none" w:sz="0" w:space="0" w:color="auto"/>
        <w:bottom w:val="none" w:sz="0" w:space="0" w:color="auto"/>
        <w:right w:val="none" w:sz="0" w:space="0" w:color="auto"/>
      </w:divBdr>
      <w:divsChild>
        <w:div w:id="1878546284">
          <w:marLeft w:val="547"/>
          <w:marRight w:val="0"/>
          <w:marTop w:val="0"/>
          <w:marBottom w:val="0"/>
          <w:divBdr>
            <w:top w:val="none" w:sz="0" w:space="0" w:color="auto"/>
            <w:left w:val="none" w:sz="0" w:space="0" w:color="auto"/>
            <w:bottom w:val="none" w:sz="0" w:space="0" w:color="auto"/>
            <w:right w:val="none" w:sz="0" w:space="0" w:color="auto"/>
          </w:divBdr>
        </w:div>
      </w:divsChild>
    </w:div>
    <w:div w:id="1553271799">
      <w:bodyDiv w:val="1"/>
      <w:marLeft w:val="0"/>
      <w:marRight w:val="0"/>
      <w:marTop w:val="0"/>
      <w:marBottom w:val="0"/>
      <w:divBdr>
        <w:top w:val="none" w:sz="0" w:space="0" w:color="auto"/>
        <w:left w:val="none" w:sz="0" w:space="0" w:color="auto"/>
        <w:bottom w:val="none" w:sz="0" w:space="0" w:color="auto"/>
        <w:right w:val="none" w:sz="0" w:space="0" w:color="auto"/>
      </w:divBdr>
    </w:div>
    <w:div w:id="1555385913">
      <w:bodyDiv w:val="1"/>
      <w:marLeft w:val="0"/>
      <w:marRight w:val="0"/>
      <w:marTop w:val="0"/>
      <w:marBottom w:val="0"/>
      <w:divBdr>
        <w:top w:val="none" w:sz="0" w:space="0" w:color="auto"/>
        <w:left w:val="none" w:sz="0" w:space="0" w:color="auto"/>
        <w:bottom w:val="none" w:sz="0" w:space="0" w:color="auto"/>
        <w:right w:val="none" w:sz="0" w:space="0" w:color="auto"/>
      </w:divBdr>
    </w:div>
    <w:div w:id="1557007797">
      <w:bodyDiv w:val="1"/>
      <w:marLeft w:val="0"/>
      <w:marRight w:val="0"/>
      <w:marTop w:val="0"/>
      <w:marBottom w:val="0"/>
      <w:divBdr>
        <w:top w:val="none" w:sz="0" w:space="0" w:color="auto"/>
        <w:left w:val="none" w:sz="0" w:space="0" w:color="auto"/>
        <w:bottom w:val="none" w:sz="0" w:space="0" w:color="auto"/>
        <w:right w:val="none" w:sz="0" w:space="0" w:color="auto"/>
      </w:divBdr>
    </w:div>
    <w:div w:id="1584875552">
      <w:bodyDiv w:val="1"/>
      <w:marLeft w:val="360"/>
      <w:marRight w:val="360"/>
      <w:marTop w:val="360"/>
      <w:marBottom w:val="360"/>
      <w:divBdr>
        <w:top w:val="none" w:sz="0" w:space="0" w:color="auto"/>
        <w:left w:val="none" w:sz="0" w:space="0" w:color="auto"/>
        <w:bottom w:val="none" w:sz="0" w:space="0" w:color="auto"/>
        <w:right w:val="none" w:sz="0" w:space="0" w:color="auto"/>
      </w:divBdr>
    </w:div>
    <w:div w:id="1594125837">
      <w:bodyDiv w:val="1"/>
      <w:marLeft w:val="0"/>
      <w:marRight w:val="0"/>
      <w:marTop w:val="0"/>
      <w:marBottom w:val="0"/>
      <w:divBdr>
        <w:top w:val="none" w:sz="0" w:space="0" w:color="auto"/>
        <w:left w:val="none" w:sz="0" w:space="0" w:color="auto"/>
        <w:bottom w:val="none" w:sz="0" w:space="0" w:color="auto"/>
        <w:right w:val="none" w:sz="0" w:space="0" w:color="auto"/>
      </w:divBdr>
    </w:div>
    <w:div w:id="1602957731">
      <w:bodyDiv w:val="1"/>
      <w:marLeft w:val="0"/>
      <w:marRight w:val="0"/>
      <w:marTop w:val="0"/>
      <w:marBottom w:val="0"/>
      <w:divBdr>
        <w:top w:val="none" w:sz="0" w:space="0" w:color="auto"/>
        <w:left w:val="none" w:sz="0" w:space="0" w:color="auto"/>
        <w:bottom w:val="none" w:sz="0" w:space="0" w:color="auto"/>
        <w:right w:val="none" w:sz="0" w:space="0" w:color="auto"/>
      </w:divBdr>
    </w:div>
    <w:div w:id="1608736749">
      <w:bodyDiv w:val="1"/>
      <w:marLeft w:val="0"/>
      <w:marRight w:val="0"/>
      <w:marTop w:val="0"/>
      <w:marBottom w:val="0"/>
      <w:divBdr>
        <w:top w:val="none" w:sz="0" w:space="0" w:color="auto"/>
        <w:left w:val="none" w:sz="0" w:space="0" w:color="auto"/>
        <w:bottom w:val="none" w:sz="0" w:space="0" w:color="auto"/>
        <w:right w:val="none" w:sz="0" w:space="0" w:color="auto"/>
      </w:divBdr>
    </w:div>
    <w:div w:id="1613048063">
      <w:bodyDiv w:val="1"/>
      <w:marLeft w:val="0"/>
      <w:marRight w:val="0"/>
      <w:marTop w:val="0"/>
      <w:marBottom w:val="0"/>
      <w:divBdr>
        <w:top w:val="none" w:sz="0" w:space="0" w:color="auto"/>
        <w:left w:val="none" w:sz="0" w:space="0" w:color="auto"/>
        <w:bottom w:val="none" w:sz="0" w:space="0" w:color="auto"/>
        <w:right w:val="none" w:sz="0" w:space="0" w:color="auto"/>
      </w:divBdr>
    </w:div>
    <w:div w:id="1635214131">
      <w:bodyDiv w:val="1"/>
      <w:marLeft w:val="0"/>
      <w:marRight w:val="0"/>
      <w:marTop w:val="0"/>
      <w:marBottom w:val="0"/>
      <w:divBdr>
        <w:top w:val="none" w:sz="0" w:space="0" w:color="auto"/>
        <w:left w:val="none" w:sz="0" w:space="0" w:color="auto"/>
        <w:bottom w:val="none" w:sz="0" w:space="0" w:color="auto"/>
        <w:right w:val="none" w:sz="0" w:space="0" w:color="auto"/>
      </w:divBdr>
    </w:div>
    <w:div w:id="1688024659">
      <w:bodyDiv w:val="1"/>
      <w:marLeft w:val="0"/>
      <w:marRight w:val="0"/>
      <w:marTop w:val="0"/>
      <w:marBottom w:val="0"/>
      <w:divBdr>
        <w:top w:val="none" w:sz="0" w:space="0" w:color="auto"/>
        <w:left w:val="none" w:sz="0" w:space="0" w:color="auto"/>
        <w:bottom w:val="none" w:sz="0" w:space="0" w:color="auto"/>
        <w:right w:val="none" w:sz="0" w:space="0" w:color="auto"/>
      </w:divBdr>
    </w:div>
    <w:div w:id="1694452083">
      <w:bodyDiv w:val="1"/>
      <w:marLeft w:val="0"/>
      <w:marRight w:val="0"/>
      <w:marTop w:val="0"/>
      <w:marBottom w:val="0"/>
      <w:divBdr>
        <w:top w:val="none" w:sz="0" w:space="0" w:color="auto"/>
        <w:left w:val="none" w:sz="0" w:space="0" w:color="auto"/>
        <w:bottom w:val="none" w:sz="0" w:space="0" w:color="auto"/>
        <w:right w:val="none" w:sz="0" w:space="0" w:color="auto"/>
      </w:divBdr>
    </w:div>
    <w:div w:id="1713530527">
      <w:bodyDiv w:val="1"/>
      <w:marLeft w:val="0"/>
      <w:marRight w:val="0"/>
      <w:marTop w:val="0"/>
      <w:marBottom w:val="0"/>
      <w:divBdr>
        <w:top w:val="none" w:sz="0" w:space="0" w:color="auto"/>
        <w:left w:val="none" w:sz="0" w:space="0" w:color="auto"/>
        <w:bottom w:val="none" w:sz="0" w:space="0" w:color="auto"/>
        <w:right w:val="none" w:sz="0" w:space="0" w:color="auto"/>
      </w:divBdr>
    </w:div>
    <w:div w:id="1723485079">
      <w:bodyDiv w:val="1"/>
      <w:marLeft w:val="0"/>
      <w:marRight w:val="0"/>
      <w:marTop w:val="0"/>
      <w:marBottom w:val="0"/>
      <w:divBdr>
        <w:top w:val="none" w:sz="0" w:space="0" w:color="auto"/>
        <w:left w:val="none" w:sz="0" w:space="0" w:color="auto"/>
        <w:bottom w:val="none" w:sz="0" w:space="0" w:color="auto"/>
        <w:right w:val="none" w:sz="0" w:space="0" w:color="auto"/>
      </w:divBdr>
    </w:div>
    <w:div w:id="1728256114">
      <w:bodyDiv w:val="1"/>
      <w:marLeft w:val="0"/>
      <w:marRight w:val="0"/>
      <w:marTop w:val="0"/>
      <w:marBottom w:val="0"/>
      <w:divBdr>
        <w:top w:val="none" w:sz="0" w:space="0" w:color="auto"/>
        <w:left w:val="none" w:sz="0" w:space="0" w:color="auto"/>
        <w:bottom w:val="none" w:sz="0" w:space="0" w:color="auto"/>
        <w:right w:val="none" w:sz="0" w:space="0" w:color="auto"/>
      </w:divBdr>
    </w:div>
    <w:div w:id="1729838389">
      <w:bodyDiv w:val="1"/>
      <w:marLeft w:val="0"/>
      <w:marRight w:val="0"/>
      <w:marTop w:val="0"/>
      <w:marBottom w:val="0"/>
      <w:divBdr>
        <w:top w:val="none" w:sz="0" w:space="0" w:color="auto"/>
        <w:left w:val="none" w:sz="0" w:space="0" w:color="auto"/>
        <w:bottom w:val="none" w:sz="0" w:space="0" w:color="auto"/>
        <w:right w:val="none" w:sz="0" w:space="0" w:color="auto"/>
      </w:divBdr>
      <w:divsChild>
        <w:div w:id="922685576">
          <w:marLeft w:val="0"/>
          <w:marRight w:val="0"/>
          <w:marTop w:val="0"/>
          <w:marBottom w:val="0"/>
          <w:divBdr>
            <w:top w:val="none" w:sz="0" w:space="0" w:color="auto"/>
            <w:left w:val="none" w:sz="0" w:space="0" w:color="auto"/>
            <w:bottom w:val="none" w:sz="0" w:space="0" w:color="auto"/>
            <w:right w:val="none" w:sz="0" w:space="0" w:color="auto"/>
          </w:divBdr>
          <w:divsChild>
            <w:div w:id="223416432">
              <w:marLeft w:val="0"/>
              <w:marRight w:val="0"/>
              <w:marTop w:val="0"/>
              <w:marBottom w:val="0"/>
              <w:divBdr>
                <w:top w:val="none" w:sz="0" w:space="0" w:color="auto"/>
                <w:left w:val="none" w:sz="0" w:space="0" w:color="auto"/>
                <w:bottom w:val="none" w:sz="0" w:space="0" w:color="auto"/>
                <w:right w:val="none" w:sz="0" w:space="0" w:color="auto"/>
              </w:divBdr>
              <w:divsChild>
                <w:div w:id="789474041">
                  <w:marLeft w:val="0"/>
                  <w:marRight w:val="0"/>
                  <w:marTop w:val="0"/>
                  <w:marBottom w:val="0"/>
                  <w:divBdr>
                    <w:top w:val="none" w:sz="0" w:space="0" w:color="auto"/>
                    <w:left w:val="none" w:sz="0" w:space="0" w:color="auto"/>
                    <w:bottom w:val="none" w:sz="0" w:space="0" w:color="auto"/>
                    <w:right w:val="none" w:sz="0" w:space="0" w:color="auto"/>
                  </w:divBdr>
                  <w:divsChild>
                    <w:div w:id="9917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6040604">
          <w:marLeft w:val="0"/>
          <w:marRight w:val="0"/>
          <w:marTop w:val="0"/>
          <w:marBottom w:val="0"/>
          <w:divBdr>
            <w:top w:val="none" w:sz="0" w:space="0" w:color="auto"/>
            <w:left w:val="none" w:sz="0" w:space="0" w:color="auto"/>
            <w:bottom w:val="none" w:sz="0" w:space="0" w:color="auto"/>
            <w:right w:val="none" w:sz="0" w:space="0" w:color="auto"/>
          </w:divBdr>
          <w:divsChild>
            <w:div w:id="770080673">
              <w:marLeft w:val="0"/>
              <w:marRight w:val="0"/>
              <w:marTop w:val="0"/>
              <w:marBottom w:val="0"/>
              <w:divBdr>
                <w:top w:val="none" w:sz="0" w:space="0" w:color="auto"/>
                <w:left w:val="none" w:sz="0" w:space="0" w:color="auto"/>
                <w:bottom w:val="none" w:sz="0" w:space="0" w:color="auto"/>
                <w:right w:val="none" w:sz="0" w:space="0" w:color="auto"/>
              </w:divBdr>
              <w:divsChild>
                <w:div w:id="708602064">
                  <w:marLeft w:val="0"/>
                  <w:marRight w:val="0"/>
                  <w:marTop w:val="0"/>
                  <w:marBottom w:val="0"/>
                  <w:divBdr>
                    <w:top w:val="none" w:sz="0" w:space="0" w:color="auto"/>
                    <w:left w:val="none" w:sz="0" w:space="0" w:color="auto"/>
                    <w:bottom w:val="none" w:sz="0" w:space="0" w:color="auto"/>
                    <w:right w:val="none" w:sz="0" w:space="0" w:color="auto"/>
                  </w:divBdr>
                  <w:divsChild>
                    <w:div w:id="114119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500987">
      <w:bodyDiv w:val="1"/>
      <w:marLeft w:val="0"/>
      <w:marRight w:val="0"/>
      <w:marTop w:val="0"/>
      <w:marBottom w:val="0"/>
      <w:divBdr>
        <w:top w:val="none" w:sz="0" w:space="0" w:color="auto"/>
        <w:left w:val="none" w:sz="0" w:space="0" w:color="auto"/>
        <w:bottom w:val="none" w:sz="0" w:space="0" w:color="auto"/>
        <w:right w:val="none" w:sz="0" w:space="0" w:color="auto"/>
      </w:divBdr>
    </w:div>
    <w:div w:id="1792629173">
      <w:bodyDiv w:val="1"/>
      <w:marLeft w:val="0"/>
      <w:marRight w:val="0"/>
      <w:marTop w:val="0"/>
      <w:marBottom w:val="0"/>
      <w:divBdr>
        <w:top w:val="none" w:sz="0" w:space="0" w:color="auto"/>
        <w:left w:val="none" w:sz="0" w:space="0" w:color="auto"/>
        <w:bottom w:val="none" w:sz="0" w:space="0" w:color="auto"/>
        <w:right w:val="none" w:sz="0" w:space="0" w:color="auto"/>
      </w:divBdr>
    </w:div>
    <w:div w:id="1797677214">
      <w:bodyDiv w:val="1"/>
      <w:marLeft w:val="0"/>
      <w:marRight w:val="0"/>
      <w:marTop w:val="0"/>
      <w:marBottom w:val="0"/>
      <w:divBdr>
        <w:top w:val="none" w:sz="0" w:space="0" w:color="auto"/>
        <w:left w:val="none" w:sz="0" w:space="0" w:color="auto"/>
        <w:bottom w:val="none" w:sz="0" w:space="0" w:color="auto"/>
        <w:right w:val="none" w:sz="0" w:space="0" w:color="auto"/>
      </w:divBdr>
    </w:div>
    <w:div w:id="1806924126">
      <w:bodyDiv w:val="1"/>
      <w:marLeft w:val="0"/>
      <w:marRight w:val="0"/>
      <w:marTop w:val="0"/>
      <w:marBottom w:val="0"/>
      <w:divBdr>
        <w:top w:val="none" w:sz="0" w:space="0" w:color="auto"/>
        <w:left w:val="none" w:sz="0" w:space="0" w:color="auto"/>
        <w:bottom w:val="none" w:sz="0" w:space="0" w:color="auto"/>
        <w:right w:val="none" w:sz="0" w:space="0" w:color="auto"/>
      </w:divBdr>
    </w:div>
    <w:div w:id="1809854267">
      <w:bodyDiv w:val="1"/>
      <w:marLeft w:val="0"/>
      <w:marRight w:val="0"/>
      <w:marTop w:val="0"/>
      <w:marBottom w:val="0"/>
      <w:divBdr>
        <w:top w:val="none" w:sz="0" w:space="0" w:color="auto"/>
        <w:left w:val="none" w:sz="0" w:space="0" w:color="auto"/>
        <w:bottom w:val="none" w:sz="0" w:space="0" w:color="auto"/>
        <w:right w:val="none" w:sz="0" w:space="0" w:color="auto"/>
      </w:divBdr>
      <w:divsChild>
        <w:div w:id="1332567795">
          <w:marLeft w:val="0"/>
          <w:marRight w:val="0"/>
          <w:marTop w:val="0"/>
          <w:marBottom w:val="0"/>
          <w:divBdr>
            <w:top w:val="none" w:sz="0" w:space="0" w:color="auto"/>
            <w:left w:val="none" w:sz="0" w:space="0" w:color="auto"/>
            <w:bottom w:val="none" w:sz="0" w:space="0" w:color="auto"/>
            <w:right w:val="none" w:sz="0" w:space="0" w:color="auto"/>
          </w:divBdr>
          <w:divsChild>
            <w:div w:id="1662350860">
              <w:marLeft w:val="0"/>
              <w:marRight w:val="0"/>
              <w:marTop w:val="0"/>
              <w:marBottom w:val="0"/>
              <w:divBdr>
                <w:top w:val="none" w:sz="0" w:space="0" w:color="auto"/>
                <w:left w:val="none" w:sz="0" w:space="0" w:color="auto"/>
                <w:bottom w:val="none" w:sz="0" w:space="0" w:color="auto"/>
                <w:right w:val="none" w:sz="0" w:space="0" w:color="auto"/>
              </w:divBdr>
              <w:divsChild>
                <w:div w:id="451825222">
                  <w:marLeft w:val="0"/>
                  <w:marRight w:val="0"/>
                  <w:marTop w:val="0"/>
                  <w:marBottom w:val="0"/>
                  <w:divBdr>
                    <w:top w:val="none" w:sz="0" w:space="0" w:color="auto"/>
                    <w:left w:val="none" w:sz="0" w:space="0" w:color="auto"/>
                    <w:bottom w:val="none" w:sz="0" w:space="0" w:color="auto"/>
                    <w:right w:val="none" w:sz="0" w:space="0" w:color="auto"/>
                  </w:divBdr>
                  <w:divsChild>
                    <w:div w:id="2084792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674284">
          <w:marLeft w:val="0"/>
          <w:marRight w:val="0"/>
          <w:marTop w:val="0"/>
          <w:marBottom w:val="0"/>
          <w:divBdr>
            <w:top w:val="none" w:sz="0" w:space="0" w:color="auto"/>
            <w:left w:val="none" w:sz="0" w:space="0" w:color="auto"/>
            <w:bottom w:val="none" w:sz="0" w:space="0" w:color="auto"/>
            <w:right w:val="none" w:sz="0" w:space="0" w:color="auto"/>
          </w:divBdr>
          <w:divsChild>
            <w:div w:id="1903757897">
              <w:marLeft w:val="0"/>
              <w:marRight w:val="0"/>
              <w:marTop w:val="0"/>
              <w:marBottom w:val="0"/>
              <w:divBdr>
                <w:top w:val="none" w:sz="0" w:space="0" w:color="auto"/>
                <w:left w:val="none" w:sz="0" w:space="0" w:color="auto"/>
                <w:bottom w:val="none" w:sz="0" w:space="0" w:color="auto"/>
                <w:right w:val="none" w:sz="0" w:space="0" w:color="auto"/>
              </w:divBdr>
              <w:divsChild>
                <w:div w:id="550117177">
                  <w:marLeft w:val="0"/>
                  <w:marRight w:val="0"/>
                  <w:marTop w:val="0"/>
                  <w:marBottom w:val="0"/>
                  <w:divBdr>
                    <w:top w:val="none" w:sz="0" w:space="0" w:color="auto"/>
                    <w:left w:val="none" w:sz="0" w:space="0" w:color="auto"/>
                    <w:bottom w:val="none" w:sz="0" w:space="0" w:color="auto"/>
                    <w:right w:val="none" w:sz="0" w:space="0" w:color="auto"/>
                  </w:divBdr>
                  <w:divsChild>
                    <w:div w:id="88337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8227976">
      <w:bodyDiv w:val="1"/>
      <w:marLeft w:val="0"/>
      <w:marRight w:val="0"/>
      <w:marTop w:val="0"/>
      <w:marBottom w:val="0"/>
      <w:divBdr>
        <w:top w:val="none" w:sz="0" w:space="0" w:color="auto"/>
        <w:left w:val="none" w:sz="0" w:space="0" w:color="auto"/>
        <w:bottom w:val="none" w:sz="0" w:space="0" w:color="auto"/>
        <w:right w:val="none" w:sz="0" w:space="0" w:color="auto"/>
      </w:divBdr>
      <w:divsChild>
        <w:div w:id="1612542825">
          <w:marLeft w:val="0"/>
          <w:marRight w:val="0"/>
          <w:marTop w:val="0"/>
          <w:marBottom w:val="0"/>
          <w:divBdr>
            <w:top w:val="none" w:sz="0" w:space="0" w:color="auto"/>
            <w:left w:val="none" w:sz="0" w:space="0" w:color="auto"/>
            <w:bottom w:val="none" w:sz="0" w:space="0" w:color="auto"/>
            <w:right w:val="none" w:sz="0" w:space="0" w:color="auto"/>
          </w:divBdr>
        </w:div>
      </w:divsChild>
    </w:div>
    <w:div w:id="1841307992">
      <w:bodyDiv w:val="1"/>
      <w:marLeft w:val="0"/>
      <w:marRight w:val="0"/>
      <w:marTop w:val="0"/>
      <w:marBottom w:val="0"/>
      <w:divBdr>
        <w:top w:val="none" w:sz="0" w:space="0" w:color="auto"/>
        <w:left w:val="none" w:sz="0" w:space="0" w:color="auto"/>
        <w:bottom w:val="none" w:sz="0" w:space="0" w:color="auto"/>
        <w:right w:val="none" w:sz="0" w:space="0" w:color="auto"/>
      </w:divBdr>
    </w:div>
    <w:div w:id="1852454619">
      <w:bodyDiv w:val="1"/>
      <w:marLeft w:val="0"/>
      <w:marRight w:val="0"/>
      <w:marTop w:val="0"/>
      <w:marBottom w:val="0"/>
      <w:divBdr>
        <w:top w:val="none" w:sz="0" w:space="0" w:color="auto"/>
        <w:left w:val="none" w:sz="0" w:space="0" w:color="auto"/>
        <w:bottom w:val="none" w:sz="0" w:space="0" w:color="auto"/>
        <w:right w:val="none" w:sz="0" w:space="0" w:color="auto"/>
      </w:divBdr>
    </w:div>
    <w:div w:id="1874610775">
      <w:bodyDiv w:val="1"/>
      <w:marLeft w:val="0"/>
      <w:marRight w:val="0"/>
      <w:marTop w:val="0"/>
      <w:marBottom w:val="0"/>
      <w:divBdr>
        <w:top w:val="none" w:sz="0" w:space="0" w:color="auto"/>
        <w:left w:val="none" w:sz="0" w:space="0" w:color="auto"/>
        <w:bottom w:val="none" w:sz="0" w:space="0" w:color="auto"/>
        <w:right w:val="none" w:sz="0" w:space="0" w:color="auto"/>
      </w:divBdr>
    </w:div>
    <w:div w:id="1889106583">
      <w:bodyDiv w:val="1"/>
      <w:marLeft w:val="0"/>
      <w:marRight w:val="0"/>
      <w:marTop w:val="0"/>
      <w:marBottom w:val="0"/>
      <w:divBdr>
        <w:top w:val="none" w:sz="0" w:space="0" w:color="auto"/>
        <w:left w:val="none" w:sz="0" w:space="0" w:color="auto"/>
        <w:bottom w:val="none" w:sz="0" w:space="0" w:color="auto"/>
        <w:right w:val="none" w:sz="0" w:space="0" w:color="auto"/>
      </w:divBdr>
    </w:div>
    <w:div w:id="1910923450">
      <w:bodyDiv w:val="1"/>
      <w:marLeft w:val="0"/>
      <w:marRight w:val="0"/>
      <w:marTop w:val="0"/>
      <w:marBottom w:val="0"/>
      <w:divBdr>
        <w:top w:val="none" w:sz="0" w:space="0" w:color="auto"/>
        <w:left w:val="none" w:sz="0" w:space="0" w:color="auto"/>
        <w:bottom w:val="none" w:sz="0" w:space="0" w:color="auto"/>
        <w:right w:val="none" w:sz="0" w:space="0" w:color="auto"/>
      </w:divBdr>
    </w:div>
    <w:div w:id="1929843939">
      <w:bodyDiv w:val="1"/>
      <w:marLeft w:val="0"/>
      <w:marRight w:val="0"/>
      <w:marTop w:val="0"/>
      <w:marBottom w:val="0"/>
      <w:divBdr>
        <w:top w:val="none" w:sz="0" w:space="0" w:color="auto"/>
        <w:left w:val="none" w:sz="0" w:space="0" w:color="auto"/>
        <w:bottom w:val="none" w:sz="0" w:space="0" w:color="auto"/>
        <w:right w:val="none" w:sz="0" w:space="0" w:color="auto"/>
      </w:divBdr>
    </w:div>
    <w:div w:id="1931497819">
      <w:bodyDiv w:val="1"/>
      <w:marLeft w:val="0"/>
      <w:marRight w:val="0"/>
      <w:marTop w:val="0"/>
      <w:marBottom w:val="0"/>
      <w:divBdr>
        <w:top w:val="none" w:sz="0" w:space="0" w:color="auto"/>
        <w:left w:val="none" w:sz="0" w:space="0" w:color="auto"/>
        <w:bottom w:val="none" w:sz="0" w:space="0" w:color="auto"/>
        <w:right w:val="none" w:sz="0" w:space="0" w:color="auto"/>
      </w:divBdr>
    </w:div>
    <w:div w:id="1951400600">
      <w:bodyDiv w:val="1"/>
      <w:marLeft w:val="0"/>
      <w:marRight w:val="0"/>
      <w:marTop w:val="0"/>
      <w:marBottom w:val="0"/>
      <w:divBdr>
        <w:top w:val="none" w:sz="0" w:space="0" w:color="auto"/>
        <w:left w:val="none" w:sz="0" w:space="0" w:color="auto"/>
        <w:bottom w:val="none" w:sz="0" w:space="0" w:color="auto"/>
        <w:right w:val="none" w:sz="0" w:space="0" w:color="auto"/>
      </w:divBdr>
    </w:div>
    <w:div w:id="1963340393">
      <w:bodyDiv w:val="1"/>
      <w:marLeft w:val="0"/>
      <w:marRight w:val="0"/>
      <w:marTop w:val="0"/>
      <w:marBottom w:val="0"/>
      <w:divBdr>
        <w:top w:val="none" w:sz="0" w:space="0" w:color="auto"/>
        <w:left w:val="none" w:sz="0" w:space="0" w:color="auto"/>
        <w:bottom w:val="none" w:sz="0" w:space="0" w:color="auto"/>
        <w:right w:val="none" w:sz="0" w:space="0" w:color="auto"/>
      </w:divBdr>
    </w:div>
    <w:div w:id="1964579405">
      <w:bodyDiv w:val="1"/>
      <w:marLeft w:val="0"/>
      <w:marRight w:val="0"/>
      <w:marTop w:val="0"/>
      <w:marBottom w:val="0"/>
      <w:divBdr>
        <w:top w:val="none" w:sz="0" w:space="0" w:color="auto"/>
        <w:left w:val="none" w:sz="0" w:space="0" w:color="auto"/>
        <w:bottom w:val="none" w:sz="0" w:space="0" w:color="auto"/>
        <w:right w:val="none" w:sz="0" w:space="0" w:color="auto"/>
      </w:divBdr>
    </w:div>
    <w:div w:id="1993632546">
      <w:bodyDiv w:val="1"/>
      <w:marLeft w:val="0"/>
      <w:marRight w:val="0"/>
      <w:marTop w:val="0"/>
      <w:marBottom w:val="0"/>
      <w:divBdr>
        <w:top w:val="none" w:sz="0" w:space="0" w:color="auto"/>
        <w:left w:val="none" w:sz="0" w:space="0" w:color="auto"/>
        <w:bottom w:val="none" w:sz="0" w:space="0" w:color="auto"/>
        <w:right w:val="none" w:sz="0" w:space="0" w:color="auto"/>
      </w:divBdr>
    </w:div>
    <w:div w:id="2003654838">
      <w:bodyDiv w:val="1"/>
      <w:marLeft w:val="0"/>
      <w:marRight w:val="0"/>
      <w:marTop w:val="0"/>
      <w:marBottom w:val="0"/>
      <w:divBdr>
        <w:top w:val="none" w:sz="0" w:space="0" w:color="auto"/>
        <w:left w:val="none" w:sz="0" w:space="0" w:color="auto"/>
        <w:bottom w:val="none" w:sz="0" w:space="0" w:color="auto"/>
        <w:right w:val="none" w:sz="0" w:space="0" w:color="auto"/>
      </w:divBdr>
    </w:div>
    <w:div w:id="2010597720">
      <w:bodyDiv w:val="1"/>
      <w:marLeft w:val="0"/>
      <w:marRight w:val="0"/>
      <w:marTop w:val="0"/>
      <w:marBottom w:val="0"/>
      <w:divBdr>
        <w:top w:val="none" w:sz="0" w:space="0" w:color="auto"/>
        <w:left w:val="none" w:sz="0" w:space="0" w:color="auto"/>
        <w:bottom w:val="none" w:sz="0" w:space="0" w:color="auto"/>
        <w:right w:val="none" w:sz="0" w:space="0" w:color="auto"/>
      </w:divBdr>
      <w:divsChild>
        <w:div w:id="1479301823">
          <w:marLeft w:val="0"/>
          <w:marRight w:val="0"/>
          <w:marTop w:val="0"/>
          <w:marBottom w:val="0"/>
          <w:divBdr>
            <w:top w:val="none" w:sz="0" w:space="0" w:color="auto"/>
            <w:left w:val="none" w:sz="0" w:space="0" w:color="auto"/>
            <w:bottom w:val="none" w:sz="0" w:space="0" w:color="auto"/>
            <w:right w:val="none" w:sz="0" w:space="0" w:color="auto"/>
          </w:divBdr>
        </w:div>
      </w:divsChild>
    </w:div>
    <w:div w:id="2011323251">
      <w:bodyDiv w:val="1"/>
      <w:marLeft w:val="360"/>
      <w:marRight w:val="360"/>
      <w:marTop w:val="360"/>
      <w:marBottom w:val="360"/>
      <w:divBdr>
        <w:top w:val="none" w:sz="0" w:space="0" w:color="auto"/>
        <w:left w:val="none" w:sz="0" w:space="0" w:color="auto"/>
        <w:bottom w:val="none" w:sz="0" w:space="0" w:color="auto"/>
        <w:right w:val="none" w:sz="0" w:space="0" w:color="auto"/>
      </w:divBdr>
    </w:div>
    <w:div w:id="2017150980">
      <w:bodyDiv w:val="1"/>
      <w:marLeft w:val="0"/>
      <w:marRight w:val="0"/>
      <w:marTop w:val="0"/>
      <w:marBottom w:val="0"/>
      <w:divBdr>
        <w:top w:val="none" w:sz="0" w:space="0" w:color="auto"/>
        <w:left w:val="none" w:sz="0" w:space="0" w:color="auto"/>
        <w:bottom w:val="none" w:sz="0" w:space="0" w:color="auto"/>
        <w:right w:val="none" w:sz="0" w:space="0" w:color="auto"/>
      </w:divBdr>
    </w:div>
    <w:div w:id="2034384246">
      <w:bodyDiv w:val="1"/>
      <w:marLeft w:val="0"/>
      <w:marRight w:val="0"/>
      <w:marTop w:val="0"/>
      <w:marBottom w:val="0"/>
      <w:divBdr>
        <w:top w:val="none" w:sz="0" w:space="0" w:color="auto"/>
        <w:left w:val="none" w:sz="0" w:space="0" w:color="auto"/>
        <w:bottom w:val="none" w:sz="0" w:space="0" w:color="auto"/>
        <w:right w:val="none" w:sz="0" w:space="0" w:color="auto"/>
      </w:divBdr>
    </w:div>
    <w:div w:id="2052222086">
      <w:bodyDiv w:val="1"/>
      <w:marLeft w:val="0"/>
      <w:marRight w:val="0"/>
      <w:marTop w:val="0"/>
      <w:marBottom w:val="0"/>
      <w:divBdr>
        <w:top w:val="none" w:sz="0" w:space="0" w:color="auto"/>
        <w:left w:val="none" w:sz="0" w:space="0" w:color="auto"/>
        <w:bottom w:val="none" w:sz="0" w:space="0" w:color="auto"/>
        <w:right w:val="none" w:sz="0" w:space="0" w:color="auto"/>
      </w:divBdr>
    </w:div>
    <w:div w:id="2070230958">
      <w:bodyDiv w:val="1"/>
      <w:marLeft w:val="0"/>
      <w:marRight w:val="0"/>
      <w:marTop w:val="0"/>
      <w:marBottom w:val="0"/>
      <w:divBdr>
        <w:top w:val="none" w:sz="0" w:space="0" w:color="auto"/>
        <w:left w:val="none" w:sz="0" w:space="0" w:color="auto"/>
        <w:bottom w:val="none" w:sz="0" w:space="0" w:color="auto"/>
        <w:right w:val="none" w:sz="0" w:space="0" w:color="auto"/>
      </w:divBdr>
    </w:div>
    <w:div w:id="2094469735">
      <w:bodyDiv w:val="1"/>
      <w:marLeft w:val="0"/>
      <w:marRight w:val="0"/>
      <w:marTop w:val="0"/>
      <w:marBottom w:val="0"/>
      <w:divBdr>
        <w:top w:val="none" w:sz="0" w:space="0" w:color="auto"/>
        <w:left w:val="none" w:sz="0" w:space="0" w:color="auto"/>
        <w:bottom w:val="none" w:sz="0" w:space="0" w:color="auto"/>
        <w:right w:val="none" w:sz="0" w:space="0" w:color="auto"/>
      </w:divBdr>
    </w:div>
    <w:div w:id="2095592460">
      <w:bodyDiv w:val="1"/>
      <w:marLeft w:val="360"/>
      <w:marRight w:val="360"/>
      <w:marTop w:val="360"/>
      <w:marBottom w:val="360"/>
      <w:divBdr>
        <w:top w:val="none" w:sz="0" w:space="0" w:color="auto"/>
        <w:left w:val="none" w:sz="0" w:space="0" w:color="auto"/>
        <w:bottom w:val="none" w:sz="0" w:space="0" w:color="auto"/>
        <w:right w:val="none" w:sz="0" w:space="0" w:color="auto"/>
      </w:divBdr>
    </w:div>
    <w:div w:id="2104446434">
      <w:bodyDiv w:val="1"/>
      <w:marLeft w:val="360"/>
      <w:marRight w:val="360"/>
      <w:marTop w:val="360"/>
      <w:marBottom w:val="360"/>
      <w:divBdr>
        <w:top w:val="none" w:sz="0" w:space="0" w:color="auto"/>
        <w:left w:val="none" w:sz="0" w:space="0" w:color="auto"/>
        <w:bottom w:val="none" w:sz="0" w:space="0" w:color="auto"/>
        <w:right w:val="none" w:sz="0" w:space="0" w:color="auto"/>
      </w:divBdr>
    </w:div>
    <w:div w:id="2127581106">
      <w:bodyDiv w:val="1"/>
      <w:marLeft w:val="0"/>
      <w:marRight w:val="0"/>
      <w:marTop w:val="0"/>
      <w:marBottom w:val="0"/>
      <w:divBdr>
        <w:top w:val="none" w:sz="0" w:space="0" w:color="auto"/>
        <w:left w:val="none" w:sz="0" w:space="0" w:color="auto"/>
        <w:bottom w:val="none" w:sz="0" w:space="0" w:color="auto"/>
        <w:right w:val="none" w:sz="0" w:space="0" w:color="auto"/>
      </w:divBdr>
    </w:div>
    <w:div w:id="2141872174">
      <w:bodyDiv w:val="1"/>
      <w:marLeft w:val="360"/>
      <w:marRight w:val="360"/>
      <w:marTop w:val="360"/>
      <w:marBottom w:val="36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i.org/10.1016/j.ijresmar.2024.03.002"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i.org/10.1016/j.ijresmar.2025.01.001" TargetMode="External"/><Relationship Id="rId17" Type="http://schemas.openxmlformats.org/officeDocument/2006/relationships/hyperlink" Target="https://www.kenresearch.com/industry-reports/india-metaverse-market" TargetMode="External"/><Relationship Id="rId2" Type="http://schemas.openxmlformats.org/officeDocument/2006/relationships/numbering" Target="numbering.xml"/><Relationship Id="rId16" Type="http://schemas.openxmlformats.org/officeDocument/2006/relationships/hyperlink" Target="https://www.statista.com/outlook/amo/metaverse/india" TargetMode="Externa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psycnet.apa.org/doi/10.1002/cb.2419" TargetMode="External"/><Relationship Id="rId5" Type="http://schemas.openxmlformats.org/officeDocument/2006/relationships/webSettings" Target="webSettings.xml"/><Relationship Id="rId15" Type="http://schemas.openxmlformats.org/officeDocument/2006/relationships/hyperlink" Target="https://escholarship.org/uc/item/8h51c6s0" TargetMode="External"/><Relationship Id="rId10" Type="http://schemas.openxmlformats.org/officeDocument/2006/relationships/hyperlink" Target="https://doi.org/10.1108/intr-01-2024-0030"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hyperlink" Target="https://doi.org/10.1111/cgf.150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Abi21</b:Tag>
    <b:SourceType>InternetSite</b:SourceType>
    <b:Guid>{C1757A33-9C3A-49C9-BF1D-D08B8B95E2F2}</b:Guid>
    <b:Title>LSN Global</b:Title>
    <b:Year>2021</b:Year>
    <b:Publisher>lsnglobal</b:Publisher>
    <b:Month>October</b:Month>
    <b:Day>11</b:Day>
    <b:InternetSiteTitle>www.lsnglobal.com</b:InternetSiteTitle>
    <b:URL>https://www.lsnglobal.com/metaverse/article/27421/selfridges-and-pokemon-meet-in-the-metaverse</b:URL>
    <b:Author>
      <b:Author>
        <b:NameList>
          <b:Person>
            <b:Last>Abi Buller</b:Last>
            <b:First>Emily</b:First>
            <b:Middle>Rhodes and Lavinia Fasano</b:Middle>
          </b:Person>
        </b:NameList>
      </b:Author>
    </b:Author>
    <b:RefOrder>1</b:RefOrder>
  </b:Source>
  <b:Source>
    <b:Tag>Bal22</b:Tag>
    <b:SourceType>DocumentFromInternetSite</b:SourceType>
    <b:Guid>{E07B0A03-484C-4341-97D5-7A6E9297959B}</b:Guid>
    <b:Title>https://hbr.org/</b:Title>
    <b:InternetSiteTitle>Harvard Business Review</b:InternetSiteTitle>
    <b:Year>2022</b:Year>
    <b:Month>January</b:Month>
    <b:Day>3</b:Day>
    <b:URL>https://hbr.org/2022/01/how-brands-can-enter-the-metaverse</b:URL>
    <b:Author>
      <b:Author>
        <b:NameList>
          <b:Person>
            <b:Last>Balis</b:Last>
            <b:First>Janet</b:First>
          </b:Person>
        </b:NameList>
      </b:Author>
    </b:Author>
    <b:Publisher>Harvard Business Review </b:Publisher>
    <b:RefOrder>2</b:RefOrder>
  </b:Source>
</b:Sources>
</file>

<file path=customXml/itemProps1.xml><?xml version="1.0" encoding="utf-8"?>
<ds:datastoreItem xmlns:ds="http://schemas.openxmlformats.org/officeDocument/2006/customXml" ds:itemID="{8E9B8BF3-687A-4ACC-AD9E-ED987F78B2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28</Pages>
  <Words>8475</Words>
  <Characters>48312</Characters>
  <Application>Microsoft Office Word</Application>
  <DocSecurity>0</DocSecurity>
  <Lines>402</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MOHIT GUNDWAL</dc:creator>
  <cp:keywords/>
  <dc:description/>
  <cp:lastModifiedBy>Mohit Gundwal</cp:lastModifiedBy>
  <cp:revision>37</cp:revision>
  <dcterms:created xsi:type="dcterms:W3CDTF">2026-07-25T08:18:00Z</dcterms:created>
  <dcterms:modified xsi:type="dcterms:W3CDTF">2026-08-11T05:14:00Z</dcterms:modified>
</cp:coreProperties>
</file>