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40" w:lineRule="auto"/>
        <w:ind w:firstLine="0" w:left="0"/>
      </w:pPr>
      <w:r>
        <w:rPr>
          <w:rFonts w:ascii="Arial" w:hAnsi="Arial"/>
          <w:b/>
          <w:i w:val="0"/>
          <w:sz w:val="22"/>
        </w:rPr>
        <w:t>Detecção e Resolução de Ambiguidades em Requisitos de Software com Pipeline Multi-Agente de LLMs</w:t>
      </w:r>
    </w:p>
    <w:p>
      <w:pPr>
        <w:spacing w:line="276" w:lineRule="auto"/>
        <w:ind w:firstLine="0" w:left="0"/>
      </w:pPr>
    </w:p>
    <w:p>
      <w:pPr>
        <w:jc w:val="center"/>
        <w:spacing w:line="240" w:lineRule="auto"/>
        <w:ind w:firstLine="0" w:left="0"/>
      </w:pPr>
      <w:r>
        <w:rPr>
          <w:rFonts w:ascii="Arial" w:hAnsi="Arial"/>
          <w:b/>
          <w:i w:val="0"/>
          <w:sz w:val="18"/>
        </w:rPr>
        <w:t>August Andrade¹*; Denis Bruno Viríssimo²</w:t>
      </w:r>
    </w:p>
    <w:p>
      <w:pPr>
        <w:jc w:val="left"/>
        <w:spacing w:line="240" w:lineRule="auto"/>
        <w:ind w:firstLine="0" w:left="0"/>
      </w:pPr>
      <w:r>
        <w:rPr>
          <w:rFonts w:ascii="Arial" w:hAnsi="Arial"/>
          <w:b w:val="0"/>
          <w:i w:val="0"/>
          <w:sz w:val="18"/>
        </w:rPr>
        <w:t>1* Especialização em Engenharia de Software. Universidade de São Paulo / Esalq. E-mail: projetos@aasolucoesdigitais.com</w:t>
      </w:r>
    </w:p>
    <w:p>
      <w:pPr>
        <w:jc w:val="left"/>
        <w:spacing w:line="240" w:lineRule="auto"/>
        <w:ind w:firstLine="0" w:left="0"/>
      </w:pPr>
      <w:r>
        <w:rPr>
          <w:rFonts w:ascii="Arial" w:hAnsi="Arial"/>
          <w:b w:val="0"/>
          <w:i w:val="0"/>
          <w:sz w:val="18"/>
        </w:rPr>
        <w:t>2 Orientador. Universidade de São Paulo / Esalq.</w:t>
      </w:r>
    </w:p>
    <w:p>
      <w:pPr>
        <w:spacing w:line="276" w:lineRule="auto"/>
        <w:ind w:firstLine="0" w:left="0"/>
      </w:pPr>
    </w:p>
    <w:p>
      <w:pPr>
        <w:jc w:val="left"/>
        <w:spacing w:line="276" w:lineRule="auto"/>
        <w:ind w:firstLine="0" w:left="0"/>
      </w:pPr>
      <w:r>
        <w:rPr>
          <w:rFonts w:ascii="Arial" w:hAnsi="Arial"/>
          <w:b/>
          <w:i w:val="0"/>
          <w:sz w:val="22"/>
        </w:rPr>
        <w:t>Resumo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[Resumo a ser elaborado após conclusão das seções de Metodologia e Resultados Preliminares.]</w:t>
      </w:r>
    </w:p>
    <w:p>
      <w:pPr>
        <w:spacing w:line="276" w:lineRule="auto"/>
        <w:ind w:firstLine="0" w:left="0"/>
      </w:pPr>
    </w:p>
    <w:p>
      <w:pPr>
        <w:jc w:val="left"/>
        <w:spacing w:line="276" w:lineRule="auto"/>
        <w:ind w:firstLine="0" w:left="0"/>
      </w:pPr>
      <w:r>
        <w:rPr>
          <w:rFonts w:ascii="Arial" w:hAnsi="Arial"/>
          <w:b/>
          <w:i w:val="0"/>
          <w:sz w:val="22"/>
        </w:rPr>
        <w:t xml:space="preserve">Palavras-chave: </w:t>
      </w:r>
      <w:r>
        <w:rPr>
          <w:rFonts w:ascii="Arial" w:hAnsi="Arial"/>
          <w:b w:val="0"/>
          <w:i w:val="0"/>
          <w:sz w:val="22"/>
        </w:rPr>
        <w:t>engenharia de requisitos; ambiguidade; pipeline multi-agente; LLMs; contexto controlado.</w:t>
      </w:r>
    </w:p>
    <w:p>
      <w:pPr>
        <w:spacing w:line="276" w:lineRule="auto"/>
        <w:ind w:firstLine="0" w:left="0"/>
      </w:pPr>
    </w:p>
    <w:p>
      <w:pPr>
        <w:jc w:val="left"/>
        <w:spacing w:line="360" w:lineRule="auto" w:before="120"/>
        <w:ind w:firstLine="0" w:left="0"/>
      </w:pPr>
      <w:r>
        <w:rPr>
          <w:rFonts w:ascii="Arial" w:hAnsi="Arial"/>
          <w:b/>
          <w:i w:val="0"/>
          <w:sz w:val="22"/>
        </w:rPr>
        <w:t>1. Introdução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A Engenharia de Requisitos (ER) constitui a fase mais crítica do desenvolvimento de software, pois os defeitos introduzidos nesta etapa são os mais custosos para corrigir. Estudos indicam que falhas de requisitos representam entre 40% e 60% dos defeitos em projetos de software. Erros identificados tardiamente podem custar até cem vezes mais do que aqueles corrigidos durante a especificação.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A linguagem natural é o meio predominante de comunicação entre clientes e analistas de requisitos, mas sua inerente ambiguidade representa uma das principais fontes de defeitos em especificações. Termos com múltiplos significados, estruturas gramaticais imprecisas e referências pronominais indefinidas podem transformar um requisito aparentemente claro em múltiplas interpretações contraditórias.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Pohl (2025) classifica as ambiguidades em requisitos em cinco categorias: lexical, sintática, semântica, referencial e vaguidade. Cada tipo compromete a qualidade da especificação de formas distintas: ambiguidades lexicais introduzem polissemia em termos técnicos; as sintáticas geram árvores de análise alternativas; as semânticas decorrem de operadores lógicos indefinidos; as referenciais surgem de anáforas com múltiplos antecedentes; e a vaguidade impede a verificação objetiva de critérios.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Além das ambiguidades linguísticas, a ER enfrenta o problema da mistura de preocupações estruturais — quando um mesmo enunciado combina um requisito funcional com um requisito de qualidade ou restrição. Pohl (2025, §25.2) denomina esse fenômeno concern mixing, e a sua presença em um único artefato inviabiliza tanto a verificação quanto a rastreabilidade independente de cada preocupação.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As abordagens tradicionais para detecção automática de ambiguidades apoiaram-se em análise léxico-sintática, técnicas de processamento de linguagem natural (PLN) baseadas em regras e modelos de recuperação de informação. Com o avanço dos Modelos de Linguagem de Grande Escala (LLMs — do inglês Large Language Models), emergiram arquiteturas capazes de analisar requisitos em linguagem natural com maior profundidade semântica e contextual.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LLMs demonstraram resultados promissores na detecção de ambiguidades e na estruturação de especificações (Ferrari et al., 2024; Luitel et al., 2024). A composição de múltiplos agentes LLM em pipelines especializados — onde cada agente executa uma etapa isolada do processo — tem se mostrado eficaz para tarefas de ER que requerem raciocínio encadeado e uso seletivo de contexto.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Um fator crítico nessas arquiteturas é o contexto fornecido a cada agente. Contexto insuficiente leva a interpretações imprecisas; contexto excessivo pode introduzir viés ou mascarar ambiguidades genuínas do texto. Esta pesquisa investiga como diferentes níveis de contexto controlado influenciam a capacidade de um pipeline multi-agente de detectar, sinalizar e resolver ambiguidades em requisitos de software.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O presente trabalho tem como objetivo desenvolver e avaliar um sistema de detecção e resolução de ambiguidades em requisitos de linguagem natural baseado em um pipeline multi-agente de LLMs. O sistema opera sobre um corpus controlado de 14 requisitos, distribuídos em três condições de contexto (C0, C1 e C2), totalizando 42 execuções avaliadas por dimensões binárias e por critérios qualitativos da taxonomia de Pohl (2025).</w:t>
      </w:r>
    </w:p>
    <w:p>
      <w:pPr>
        <w:spacing w:line="276" w:lineRule="auto"/>
        <w:ind w:firstLine="0" w:left="0"/>
      </w:pPr>
    </w:p>
    <w:p>
      <w:pPr>
        <w:jc w:val="left"/>
        <w:spacing w:line="360" w:lineRule="auto" w:before="120"/>
        <w:ind w:firstLine="0" w:left="0"/>
      </w:pPr>
      <w:r>
        <w:rPr>
          <w:rFonts w:ascii="Arial" w:hAnsi="Arial"/>
          <w:b/>
          <w:i w:val="0"/>
          <w:sz w:val="22"/>
        </w:rPr>
        <w:t>2. Metodologia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[Seção a ser elaborada.]</w:t>
      </w:r>
    </w:p>
    <w:p>
      <w:pPr>
        <w:spacing w:line="276" w:lineRule="auto"/>
        <w:ind w:firstLine="0" w:left="0"/>
      </w:pPr>
    </w:p>
    <w:p>
      <w:pPr>
        <w:jc w:val="left"/>
        <w:spacing w:line="360" w:lineRule="auto" w:before="120"/>
        <w:ind w:firstLine="0" w:left="0"/>
      </w:pPr>
      <w:r>
        <w:rPr>
          <w:rFonts w:ascii="Arial" w:hAnsi="Arial"/>
          <w:b/>
          <w:i w:val="0"/>
          <w:sz w:val="22"/>
        </w:rPr>
        <w:t>3. Resultados Preliminares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[Seção a ser elaborada.]</w:t>
      </w:r>
    </w:p>
    <w:p>
      <w:pPr>
        <w:spacing w:line="276" w:lineRule="auto"/>
        <w:ind w:firstLine="0" w:left="0"/>
      </w:pPr>
    </w:p>
    <w:p>
      <w:pPr>
        <w:jc w:val="left"/>
        <w:spacing w:line="360" w:lineRule="auto" w:before="120"/>
        <w:ind w:firstLine="0" w:left="0"/>
      </w:pPr>
      <w:r>
        <w:rPr>
          <w:rFonts w:ascii="Arial" w:hAnsi="Arial"/>
          <w:b/>
          <w:i w:val="0"/>
          <w:sz w:val="22"/>
        </w:rPr>
        <w:t>Referências</w:t>
      </w:r>
    </w:p>
    <w:p>
      <w:pPr>
        <w:jc w:val="both"/>
        <w:spacing w:line="276" w:lineRule="auto"/>
        <w:ind w:firstLine="709" w:left="0"/>
      </w:pPr>
      <w:r>
        <w:rPr>
          <w:rFonts w:ascii="Arial" w:hAnsi="Arial"/>
          <w:b w:val="0"/>
          <w:i w:val="0"/>
          <w:sz w:val="22"/>
        </w:rPr>
        <w:t>[Referências a serem incluídas.]</w:t>
      </w:r>
    </w:p>
    <w:sectPr w:rsidR="00FC693F" w:rsidRPr="0006063C" w:rsidSect="00034616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