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6"/>
          <w:shd w:fill="auto" w:val="clear"/>
        </w:rPr>
        <w:t xml:space="preserve">Elemente de Grafic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36"/>
          <w:shd w:fill="auto" w:val="clear"/>
        </w:rPr>
        <w:t xml:space="preserve">ă pe Calculator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Laborator 03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ăspunsuri la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întreb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ări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Student: Hanganu Augustin     Grupa: 3132A     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Ce s-a completat în proiect </w:t>
      </w:r>
    </w:p>
    <w:tbl>
      <w:tblPr/>
      <w:tblGrid>
        <w:gridCol w:w="1300"/>
        <w:gridCol w:w="3000"/>
        <w:gridCol w:w="5338"/>
      </w:tblGrid>
      <w:tr>
        <w:trPr>
          <w:trHeight w:val="1" w:hRule="atLeast"/>
          <w:jc w:val="left"/>
          <w:cantSplit w:val="1"/>
        </w:trPr>
        <w:tc>
          <w:tcPr>
            <w:tcW w:w="1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Fi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șier</w:t>
            </w:r>
          </w:p>
        </w:tc>
        <w:tc>
          <w:tcPr>
            <w:tcW w:w="53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Ce s-a f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ăcut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P1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Shapes.cs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Quad()</w:t>
            </w:r>
          </w:p>
        </w:tc>
        <w:tc>
          <w:tcPr>
            <w:tcW w:w="53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vârfuri (ro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șu, verde, albastru, galben) și 6 indici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{0, 1, 2, 2, 3, 0}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P2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Shapes.cs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RegularPolygon()</w:t>
            </w:r>
          </w:p>
        </w:tc>
        <w:tc>
          <w:tcPr>
            <w:tcW w:w="53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centru alb în vârful 0; col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țul i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în vârful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 + 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cu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x = r·cos(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θ)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y = r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·sin(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θ)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culoare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FromHsv((float)i / sides, 1, 1)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triunghiul i are indicii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0, 1 + i, 1 + (i + 1) % sides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P4a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Game.cs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OnUpdateFrame</w:t>
            </w:r>
          </w:p>
        </w:tc>
        <w:tc>
          <w:tcPr>
            <w:tcW w:w="53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_clearColor = ColorUtil.FromHsv((float)(_elapsed * 0.05), 0.5f, 0.35f)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P5a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Shaders/shader.vert</w:t>
            </w:r>
          </w:p>
        </w:tc>
        <w:tc>
          <w:tcPr>
            <w:tcW w:w="53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position.y += uWaveAmplitude * sin(uWaveFrequency * position.x + uTime);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P5b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Game.cs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OnUpdateFrame</w:t>
            </w:r>
          </w:p>
        </w:tc>
        <w:tc>
          <w:tcPr>
            <w:tcW w:w="53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tasta P comut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_paused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_elapsed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crește doar dacă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!_paused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P5c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Shaders/shader.vert</w:t>
            </w:r>
          </w:p>
        </w:tc>
        <w:tc>
          <w:tcPr>
            <w:tcW w:w="53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uColorMode == 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vColor = aPosition * 0.5 + 0.5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altfel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vColor = aColor</w:t>
            </w:r>
          </w:p>
        </w:tc>
      </w:tr>
    </w:tbl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0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a) Ce nu a func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ționat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proiectul din laboratorul 2: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Nu am avut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 Din consol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ă: OpenGL 3.3.0 - Build 32.0.101.6790, Vendor Intel, Renderer Intel(R) UHD Graphics.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1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În interiorul dreptunghiului apare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diagonala 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Este muchia comun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a celor două triunghiuri care formează dreptunghiul și nu face parte din conturul lui.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Interpolarea se face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separat în fiecare triunghi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ca medie ponderat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a celor trei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 ale lui. Pe diagonala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culorile coincid, dar direc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ția degradeului se schimbă brusc, deci apare 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ă” de-a lungul diagonalei. Degradeul nu este bilinear pe tot dreptunghiul.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Cu aceea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culoare pe toate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ârfurile dreptunghiul are o culoare uniform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ă. Cu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ârfurile 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1 (jos) roșii și 2 și 3 (sus) albastre, degradeul este neted pe verticală și cuta dispare: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ambele triunghiuri culoarea depinde liniar doar de y.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2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 Pentru n = 3 se ob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ține un triunghi cu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ârful în sus, pentru n = 4 un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ătrat cu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ârfurile pe axe (romb), pentru n = 6 un hexagon, iar pentru n = 64 o form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care arată ca un cerc.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6510">
          <v:rect xmlns:o="urn:schemas-microsoft-com:office:office" xmlns:v="urn:schemas-microsoft-com:vml" id="rectole0000000000" style="width:415.500000pt;height:325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Un poligon cu n laturi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 + 1 vârfuri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(centrul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cele n colțuri) și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·n indici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(n triunghiuri, câte 3 indici). Operatorul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% sides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este necesar la ultimul triunghi: pentru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i = 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−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1 + (i + 1)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ar fi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n + 1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un vârf care nu exist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afara tabloului); cu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indicele revine la col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țul 1 și poligonul 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închide. Cu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i / sides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între doi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rezultatul este 0 pentru orice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i &lt; sides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deci nuan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ța este mereu 0: toate colțurile ar fi roșii (degrade alb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șu, fără curcubeu).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3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x_pixel = (x + 1)/2 · 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y_pixel = (y + 1)/2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·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o unitate NDC înseamn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400 px pe orizontală și 300 px pe verticală. Raza 0,5 dă semiaxa orizontală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0,5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· 400 = 200 px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cea verticală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0,5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· 300 = 150 px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fereastra devine aproximativ pătrată, forma devine rotundă; dacă fereastra se lărgește, elipsa se lărgește.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Coordonatele x ar trebui înmul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țite cu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300 / 400 = 0,75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(raportul H / W), pentru ca semiaxa orizontală să fie tot 150 px. Nu este o soluție bună: este corectă doar pentru fereastra 800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 600; la redimensionare raportul se schimb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și cercul se deformează din nou. Soluția corectă este matricea de proiecție, care folosește raportul de aspect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laboratorul urm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ător).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d) Laturile înceteaz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să se mai deosebească, de obicei, de la 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32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 (depinde de dimensiunea ferestrei).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4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 Valorile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FromHsv(h, s, v)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calculate pe hârtie:</w:t>
      </w:r>
    </w:p>
    <w:tbl>
      <w:tblPr/>
      <w:tblGrid>
        <w:gridCol w:w="2800"/>
        <w:gridCol w:w="2400"/>
        <w:gridCol w:w="4438"/>
      </w:tblGrid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(h, s, v)</w:t>
            </w:r>
          </w:p>
        </w:tc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Rezultat (r, g, b)</w:t>
            </w:r>
          </w:p>
        </w:tc>
        <w:tc>
          <w:tcPr>
            <w:tcW w:w="44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Explica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ție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(0,5; 1; 1)</w:t>
            </w:r>
          </w:p>
        </w:tc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(0, 1, 1), cyan</w:t>
            </w:r>
          </w:p>
        </w:tc>
        <w:tc>
          <w:tcPr>
            <w:tcW w:w="44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sectorul 3, f = 0: (p, q, v) cu p = 0, q = 1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(0,25; 1; 1)</w:t>
            </w:r>
          </w:p>
        </w:tc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(0,5; 1; 0)</w:t>
            </w:r>
          </w:p>
        </w:tc>
        <w:tc>
          <w:tcPr>
            <w:tcW w:w="44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sectorul 1, f = 0,5: (q, v, p) cu q = 0,5, p = 0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(0; 0; 1)</w:t>
            </w:r>
          </w:p>
        </w:tc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(1, 1, 1), alb</w:t>
            </w:r>
          </w:p>
        </w:tc>
        <w:tc>
          <w:tcPr>
            <w:tcW w:w="44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 = 0: p = q = t = v = 1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(0; 1; 0,5)</w:t>
            </w:r>
          </w:p>
        </w:tc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(0,5; 0; 0), ro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șu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închis</w:t>
            </w:r>
          </w:p>
        </w:tc>
        <w:tc>
          <w:tcPr>
            <w:tcW w:w="44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sectorul 0, f = 0: (v, t, p) cu t = p = 0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FromHsv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aduce singur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nuanța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[0, 1)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h -= MathF.Floor(h)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deci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poate cre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ște oric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ât în timp: de exemplu 1,25 devine 0,25, iar culorile se repet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ciclic.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d) Cu viteza 0,5 un ciclu complet de nuan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țe durează 2 secunde, deci fundalul se schimbă foarte repede. Cu saturația 1 culorile sunt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pure”, mai intense, în timp ce luminozitatea 0,35 le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ăstrează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întunecate.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5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La pauz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se oprește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timpul animației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_elapsed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deci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uTime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âne constant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unda și fundalul HSV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înghea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ță. Continuă să ruleze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bucla principală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OnUpdateFrame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și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OnRenderFrame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 apelează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continuare, forma se redeseneaz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ă, se citesc tastele (inclusiv săgețile, care nu folosesc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_elapsed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iar numărul de cadre pe secundă răm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âne acela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Un vârf aflat în (0, 0) prime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ște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(0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·0,5 + 0,5; 0·0,5 + 0,5; 0,5)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= (0,5; 0,5; 0,5),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gri mediu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Un vârf în 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1,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prime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ște (0, 0, 0,5), adică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albastru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închis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(z = 0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albastru 0,5).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+ uTime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faza cre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timp, deci aceea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valoare a sinusului apare la un x mai mic: unda se deplasează spre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ânga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- uTime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unda se deplaseaz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spre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dreapta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6524">
          <v:rect xmlns:o="urn:schemas-microsoft-com:office:office" xmlns:v="urn:schemas-microsoft-com:vml" id="rectole0000000001" style="width:415.500000pt;height:326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 CPU ar trebui copiat tot VBO-ul la fiecare cadru: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1.000.000 · 6 · 4 = 24.000.000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octe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ți, adică aproximativ 24 MB pe cadru (circa 1,4 GB/s la 60 FPS). Cu deformarea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vertex shader se trimit doar uniformele: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uTime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uWaveAmplitude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uWaveFrequency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(3 float = 12 octe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ți), plus 4 octeți pentru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uColorMode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dimensiunea nu depinde de numărul de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Întreb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ări de verificare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Poligonul are n col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țuri și un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 în centru, deci n + 1 vârfuri. Este împ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ărțit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n triunghiuri în evantai (centru, col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 i, colț i + 1), adică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·n indici. Centrul este vârful comun al tuturor triunghiurilor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permite acoperirea interiorului poligonului.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Coordonatele NDC se întind pe toat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fereastra: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800 × 600 o unitate înseamn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400 px pe orizontală și 300 px pe verticală, deci raza devine o elipsă. Problema o va rezolva matricea de proiecție din clasa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Camera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care ține cont de raportul de aspect (laboratorul următor).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RGB descrie culoarea prin cantit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ățile de roșu, verde și albastru (aditiv). HSV o descrie prin nuanță, saturație și luminozitate. Pentru un ciclu de culori HSV este potrivit pentru că este suficient să crească o singură valoare, nuanța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care parcurge ciclic cercul culorilor;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RGB ar trebui modificate mai multe componente, dup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reguli diferite.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uTime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are aceea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valoare pentru toate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ârfurile unui apel de desenare (este o valoare pe cadru), deci este o uniform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ă: se trimite o dată pe cadru, 4 octeți. Ca atribut ar trebui repetată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fiecare vârf din VBO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rescrisă la fiecare cadru.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La P se opre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ște timpul animației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_elapsed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continuă bucla principală, desenarea și citirea tastelor. Bucla nu se oprește pentru ca fereastra să răm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vie: să se redeseneze, să răspundă la taste și la redimensionare și să putem relua animația.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Vertex shaderul calculeaz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deformarea pe GPU,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paralel pentru toate vârfurile, 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ără să modifice VBO-ul. Nu se mai copiază datele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ârfurilor din RAM în GPU la fiecare cadru (milioane de octe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ți), ci doar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âteva uniforme (câ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țiva octeți), iar CPU răm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âne liber.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