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36"/>
          <w:shd w:fill="auto" w:val="clear"/>
        </w:rPr>
        <w:t xml:space="preserve">Elemente de Grafic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36"/>
          <w:shd w:fill="auto" w:val="clear"/>
        </w:rPr>
        <w:t xml:space="preserve">ă pe Calculator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Laborator 01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Introducere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în OpenGL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Student: Hanganu Augustin      Grupa: 3132A     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1 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 Platforma laboratorului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Calculator: ASUS TUF Gaming F15 (FX507ZC4), Windows 11 Pro, procesor Intel Core i5-12500H, 16 GB RAM. Sistemul are dou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plăci grafice (Manager de activități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Performan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ță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GPU 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GPU 1;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dxdiag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Display 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Display 2).</w:t>
      </w:r>
    </w:p>
    <w:tbl>
      <w:tblPr/>
      <w:tblGrid>
        <w:gridCol w:w="2638"/>
        <w:gridCol w:w="3500"/>
        <w:gridCol w:w="3500"/>
      </w:tblGrid>
      <w:tr>
        <w:trPr>
          <w:trHeight w:val="1" w:hRule="atLeast"/>
          <w:jc w:val="left"/>
          <w:cantSplit w:val="1"/>
        </w:trPr>
        <w:tc>
          <w:tcPr>
            <w:tcW w:w="26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Caracteristic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GPU 0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Intel(R) UHD Graphics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GPU 1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NVIDIA GeForce RTX 3050 Laptop GPU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Denumirea pl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ăcii grafice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Intel(R) UHD Graphics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NVIDIA GeForce RTX 3050 Laptop GPU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Memorie video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Dedicat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ă: 128 MB (dxdiag); partajată: 7,8 GB (din RAM)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Dedicat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ă: 4 GB (3964 MB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 dxdiag); partajat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ă: 7,8 GB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Versiunea driverului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32.0.101.6790 (28.04.2025)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32.0.15.8180 (29.10.2025), corespunde versiunii NVIDIA 581.80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Versiunea DirectX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DirectX 12 (feature level 12_1)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DirectX 12 (feature level 12_2; DirectX 12 Ultimate activat)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26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Tip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Integrat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  <w:tc>
          <w:tcPr>
            <w:tcW w:w="35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Dedicat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Concluzie: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calculatorul are o plac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grafică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integrată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(Intel UHD Graphics, aproape toată memoria este partajată din RAM) și una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dedicată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(NVIDIA RTX 3050 Laptop GPU, cu 4 GB de memorie proprie). Aplicațiile OpenGL din laborator pot rula pe oricare dintre ele,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func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ție de GPU-ul atribuit programului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Windows (Set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Sistem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Afi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șaj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Grafic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ă).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2 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 Pipeline-ul</w:t>
      </w:r>
    </w:p>
    <w:tbl>
      <w:tblPr/>
      <w:tblGrid>
        <w:gridCol w:w="1900"/>
        <w:gridCol w:w="2300"/>
        <w:gridCol w:w="2700"/>
        <w:gridCol w:w="2738"/>
      </w:tblGrid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Etap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Programabil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ă / fixă / opțională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Ce prime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ște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d9e2f3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Ce produce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Vertex shader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Programabil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ă, obligatorie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Atributele unui vârf (pozi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ție, culoare, normală, coordonate de textură) și uniforme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Vârf transformat: pozi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ția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 spa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țiul de decupare (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gl_Position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 și date transmise etapelor următoare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Tessellation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Programabil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ă, opțională (control + evaluare, cu tessellator fix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între ele; OpenGL 4.0+)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Patch-uri (puncte de control) din vertex shader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Primitive mai fine (puncte, linii, triunghiuri) cu vârfuri noi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Geometry shader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Programabil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ă, opțională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 primitiv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întreag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 (punct, linie sau triunghi)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Zero sau mai multe primitive (poate crea sau elimina geometrie)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Asamblarea primitivelor, decupare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Fix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Vârfuri în spa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țiul de decupare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Primitive asamblate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și decupate la volumul vizibil, după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împ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ărțirea la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w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și transformarea viewport: primitive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în coordonate ecran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Rasterizare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Fix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Primitive în coordonate ecran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Fragmente (candida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ți de pixel) cu atribute interpolate (culoare, coordonate de textură, ad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âncime)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Fragment shader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Programabil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ă, obligatorie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 fragment cu atribute interpolate, uniforme, texturi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Culoarea fragmentului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și, opțional, ad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âncimea)</w:t>
            </w:r>
          </w:p>
        </w:tc>
      </w:tr>
      <w:tr>
        <w:trPr>
          <w:trHeight w:val="1" w:hRule="atLeast"/>
          <w:jc w:val="left"/>
          <w:cantSplit w:val="1"/>
        </w:trPr>
        <w:tc>
          <w:tcPr>
            <w:tcW w:w="1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și amestecare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Fix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 (doar se configurează: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GL.Enable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20"/>
                <w:shd w:fill="auto" w:val="clear"/>
              </w:rPr>
              <w:t xml:space="preserve">GL.BlendFunc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  <w:tc>
          <w:tcPr>
            <w:tcW w:w="2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Fragmente colorate</w:t>
            </w:r>
          </w:p>
        </w:tc>
        <w:tc>
          <w:tcPr>
            <w:tcW w:w="2738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Pixeli în framebuffer, dup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ă testele scissor, stencil, ad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âncime (depth)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și amestecare (blending)</w:t>
            </w:r>
          </w:p>
        </w:tc>
      </w:tr>
    </w:tbl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Rezumat: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sunt programabile vertex shader, tessellation, geometry shader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fragment shader; sunt fixe asamblarea și decuparea, rasterizarea, testele și amestecarea. Sunt obligatorii vertex shader și fragment shader; tessellation și geometry shader sunt opționale.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Problema 3 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 Imediat versus modern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În modul imediat, fiecare triunghi are 3 vârfuri, deci pe cadru se execut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ă:</w:t>
      </w:r>
    </w:p>
    <w:p>
      <w:pPr>
        <w:spacing w:before="0" w:after="1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1000 × 3 = 3000 apeluri GL.Vertex3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modul modern, dac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toate triunghiurile sunt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acela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buffer, este necesar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 singur apel de desenare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de exemplu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GL.DrawArrays(PrimitiveType.Triangles, 0, 3000)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Transferul CPU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GPU la fiecare cadru:</w:t>
      </w:r>
    </w:p>
    <w:p>
      <w:pPr>
        <w:numPr>
          <w:ilvl w:val="0"/>
          <w:numId w:val="45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Modul imediat: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toate datele vârfurilor (pozi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ții, culori etc.) se retrimit la fiecare cadru,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 cu vârf, prin apeluri individuale; volumul este propor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țional cu numărul de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 (aici 3000 de vârfuri).</w:t>
      </w:r>
    </w:p>
    <w:p>
      <w:pPr>
        <w:numPr>
          <w:ilvl w:val="0"/>
          <w:numId w:val="45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Modul modern: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datele vârfurilor sunt înc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ărcate o singură dată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memoria GPU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GL.BufferData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acolo. Pe cadru se trimit doar comenzile de desenare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și, eventual, valori uniforme, de exemplu matricea de transformare).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Obiectele OpenGL care trebuie create în modul modern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nu apar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codul imediat:</w:t>
      </w:r>
    </w:p>
    <w:p>
      <w:pPr>
        <w:numPr>
          <w:ilvl w:val="0"/>
          <w:numId w:val="47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(Vertex Buffer Object)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stocheaz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datele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ârfurilor în memoria GPU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GL.GenBuffer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GL.BindBuffer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GL.BufferData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47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VAO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(Vertex Array Object)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ține descrierea atributelor de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ârf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legătura cu VBO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GL.GenVertexArray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GL.VertexAttribPointer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GL.EnableVertexAttribArray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47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Obiectele shader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vertex shader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fragment shader, scrise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GLSL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GL.CreateShader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GL.ShaderSource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GL.CompileShader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numPr>
          <w:ilvl w:val="0"/>
          <w:numId w:val="47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Obiectul 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leag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shaderele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într-un program (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GL.CreateProgram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GL.AttachShader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GL.LinkProgram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GL.UseProgram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țional, pentru geometrie cu indici, se mai creează un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(Element Buffer Object).</w:t>
      </w:r>
    </w:p>
    <w:p>
      <w:pPr>
        <w:spacing w:before="28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Facultativ 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864"/>
          <w:spacing w:val="0"/>
          <w:position w:val="0"/>
          <w:sz w:val="28"/>
          <w:shd w:fill="auto" w:val="clear"/>
        </w:rPr>
        <w:t xml:space="preserve"> Nate Robins' Tutors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Aplica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țiile sunt scrise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mod imediat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permit observarea modului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care imaginea se schimb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ând se modific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starea OpenGL. Parametri care țin de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starea OpenGL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(răm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valabili pân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la următoarea modificare):</w:t>
      </w:r>
    </w:p>
    <w:p>
      <w:pPr>
        <w:numPr>
          <w:ilvl w:val="0"/>
          <w:numId w:val="51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matricea curent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 și modul matricei (modelview / projection), deci transformările (translație, rotație, scalare) și proiecția</w:t>
      </w:r>
    </w:p>
    <w:p>
      <w:pPr>
        <w:numPr>
          <w:ilvl w:val="0"/>
          <w:numId w:val="51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parametrii luminilor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și ai materialelor, culoarea curentă, modul de shading</w:t>
      </w:r>
    </w:p>
    <w:p>
      <w:pPr>
        <w:numPr>
          <w:ilvl w:val="0"/>
          <w:numId w:val="51"/>
        </w:numPr>
        <w:spacing w:before="0" w:after="60" w:line="240"/>
        <w:ind w:right="0" w:left="540" w:hanging="27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țiunile activate sau dezactivate cu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Enable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Disable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(iluminare, test de 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âncime, amestecare), viewport-ul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Coordonatele vârfurilor transmise unui apel de desenare sunt argumente ale acelui apel, nu stare. Transform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ările se compun, deci ordinea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în care sunt aplicate conteaz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5">
    <w:abstractNumId w:val="12"/>
  </w:num>
  <w:num w:numId="47">
    <w:abstractNumId w:val="6"/>
  </w:num>
  <w:num w:numId="5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