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b6e27471fecfad438687613896bb3cb26856c9"/>
    <w:p>
      <w:pPr>
        <w:pStyle w:val="Heading1"/>
      </w:pPr>
      <w:r>
        <w:t xml:space="preserve">Protocol: Measuring the Attenuation Coefficient of Hydrogels</w:t>
      </w:r>
    </w:p>
    <w:p>
      <w:pPr>
        <w:pStyle w:val="FirstParagraph"/>
      </w:pPr>
      <w:r>
        <w:rPr>
          <w:iCs/>
          <w:i/>
        </w:rPr>
        <w:t xml:space="preserve">As of October 27, 2026</w:t>
      </w:r>
    </w:p>
    <w:bookmarkStart w:id="20" w:name="X140888b4a63f53bc24b4643dbdef93acd7fcd4c"/>
    <w:p>
      <w:pPr>
        <w:pStyle w:val="Heading2"/>
      </w:pPr>
      <w:r>
        <w:t xml:space="preserve">1. Purpose and principle</w:t>
      </w:r>
    </w:p>
    <w:p>
      <w:pPr>
        <w:pStyle w:val="FirstParagraph"/>
      </w:pPr>
      <w:r>
        <w:t xml:space="preserve">This protocol measures the ultrasonic attenuation coefficient α of a hydrogel, in dB/cm and dB/cm/MHz, by pulse-echo (Method A) or substitution (Method B). An optional optical method is in section 7.</w:t>
      </w:r>
    </w:p>
    <w:p>
      <w:pPr>
        <w:pStyle w:val="BodyText"/>
      </w:pPr>
      <w:r>
        <w:t xml:space="preserve">A wave's amplitude decays exponentially as it travels through the gel: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So for a path length d through the gel: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d</m:t>
              </m:r>
            </m:den>
          </m:f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=</m:t>
          </m:r>
          <m:r>
            <m:t>8.686</m:t>
          </m:r>
          <m:r>
            <m:t> 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sub>
          </m:sSub>
        </m:oMath>
      </m:oMathPara>
    </w:p>
    <w:p>
      <w:pPr>
        <w:pStyle w:val="FirstParagraph"/>
      </w:pPr>
      <w:r>
        <w:t xml:space="preserve">Attenuation combines absorption and scattering. In hydrogels it depends mainly on polymer concentration, crosslink density, porosity, temperature and frequency.</w:t>
      </w:r>
    </w:p>
    <w:bookmarkEnd w:id="20"/>
    <w:bookmarkStart w:id="21" w:name="X37c25d60b8e1759aadf8f3fed9bef11199adb37"/>
    <w:p>
      <w:pPr>
        <w:pStyle w:val="Heading2"/>
      </w:pPr>
      <w:r>
        <w:t xml:space="preserve">2. Materials and equipment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Ultrasonic pulser-receiver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Broadband pulse; adjustable gain and damping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Transducer(s)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Immersion, 1–10 MHz centre frequency; two matched units for Method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oscilloscope or 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 MS/s sampling (≥ 10× the transducer frequency); waveform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Degassed, deionised water; transducer holder and sample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Polished steel or glass, flat (Method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 °C; record water and sample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Calipers or micrometer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 mm, for sample thickness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Flat-faced, at least 3 thicknesses (e.g. 3, 5, 8 mm), diameter &gt; 2× transducer 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desiccator or sonicator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Degassing the precursor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 mg, for density (ρ) and swelling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Hydrogel precursors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Polymer, crosslinker, initiator; record lot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Python/MATLAB for FFT and fitting</w:t>
            </w:r>
          </w:p>
        </w:tc>
      </w:tr>
    </w:tbl>
    <w:bookmarkEnd w:id="21"/>
    <w:bookmarkStart w:id="22" w:name="Xafa7f02b82c325afa3852c22f586cf708173b4f"/>
    <w:p>
      <w:pPr>
        <w:pStyle w:val="Heading2"/>
      </w:pPr>
      <w:r>
        <w:t xml:space="preserve">3. Sample preparation</w:t>
      </w:r>
    </w:p>
    <w:p>
      <w:pPr>
        <w:pStyle w:val="FirstParagraph"/>
      </w:pPr>
      <w:r>
        <w:t xml:space="preserve">Bubbles and uneven thickness are the main sources of error, so degas every precursor and cast flat, parallel faces.</w:t>
      </w:r>
    </w:p>
    <w:p>
      <w:pPr>
        <w:numPr>
          <w:ilvl w:val="0"/>
          <w:numId w:val="1001"/>
        </w:numPr>
        <w:pStyle w:val="Compact"/>
      </w:pPr>
      <w:r>
        <w:t xml:space="preserve">Prepare the precursor at the target concentration (% w/v). Record the polymer, crosslinker and initiator amounts.</w:t>
      </w:r>
    </w:p>
    <w:p>
      <w:pPr>
        <w:numPr>
          <w:ilvl w:val="0"/>
          <w:numId w:val="1001"/>
        </w:numPr>
        <w:pStyle w:val="Compact"/>
      </w:pPr>
      <w:r>
        <w:t xml:space="preserve">Degas the precursor for 10–15 min under vacuum or in a sonicator until no bubbles rise.</w:t>
      </w:r>
    </w:p>
    <w:p>
      <w:pPr>
        <w:numPr>
          <w:ilvl w:val="0"/>
          <w:numId w:val="1001"/>
        </w:numPr>
        <w:pStyle w:val="Compact"/>
      </w:pPr>
      <w:r>
        <w:t xml:space="preserve">Pour slowly down the mould wall to avoid trapping air. Cast at least three thicknesses per formulation, n ≥ 3 samples each.</w:t>
      </w:r>
    </w:p>
    <w:p>
      <w:pPr>
        <w:numPr>
          <w:ilvl w:val="0"/>
          <w:numId w:val="1001"/>
        </w:numPr>
        <w:pStyle w:val="Compact"/>
      </w:pPr>
      <w:r>
        <w:t xml:space="preserve">Cure by your standard method (UV, thermal, ionic). Record the time, light intensity or temperature.</w:t>
      </w:r>
    </w:p>
    <w:p>
      <w:pPr>
        <w:numPr>
          <w:ilvl w:val="0"/>
          <w:numId w:val="1001"/>
        </w:numPr>
        <w:pStyle w:val="Compact"/>
      </w:pPr>
      <w:r>
        <w:t xml:space="preserve">Equilibrate in degassed water or buffer for 24 h, or until mass is stable, at the measurement temperature.</w:t>
      </w:r>
    </w:p>
    <w:p>
      <w:pPr>
        <w:numPr>
          <w:ilvl w:val="0"/>
          <w:numId w:val="1001"/>
        </w:numPr>
        <w:pStyle w:val="Compact"/>
      </w:pPr>
      <w:r>
        <w:t xml:space="preserve">Measure thickness d at 5 points per sample, without compressing the gel, and record the mean ± SD. Reject samples whose faces differ by more than 2%.</w:t>
      </w:r>
    </w:p>
    <w:p>
      <w:pPr>
        <w:numPr>
          <w:ilvl w:val="0"/>
          <w:numId w:val="1001"/>
        </w:numPr>
        <w:pStyle w:val="Compact"/>
      </w:pPr>
      <w:r>
        <w:t xml:space="preserve">Measure density ρ (mass ÷ volume, or by buoyancy), which you need for the acoustic impedance.</w:t>
      </w:r>
    </w:p>
    <w:p>
      <w:pPr>
        <w:numPr>
          <w:ilvl w:val="0"/>
          <w:numId w:val="1001"/>
        </w:numPr>
        <w:pStyle w:val="Compact"/>
      </w:pPr>
      <w:r>
        <w:t xml:space="preserve">Keep samples hydrated and measure them within the same day.</w:t>
      </w:r>
    </w:p>
    <w:bookmarkEnd w:id="22"/>
    <w:bookmarkStart w:id="23" w:name="X43c6fc856f790b5ef1e8d4684b020afea046894"/>
    <w:p>
      <w:pPr>
        <w:pStyle w:val="Heading2"/>
      </w:pPr>
      <w:r>
        <w:t xml:space="preserve">4. Method A: pulse-echo</w:t>
      </w:r>
    </w:p>
    <w:p>
      <w:pPr>
        <w:pStyle w:val="FirstParagraph"/>
      </w:pPr>
      <w:r>
        <w:t xml:space="preserve">One transducer sends a pulse and receives the echoes from the gel's top surface and from the reflector beneath it.</w:t>
      </w:r>
    </w:p>
    <w:p>
      <w:pPr>
        <w:numPr>
          <w:ilvl w:val="0"/>
          <w:numId w:val="1002"/>
        </w:numPr>
        <w:pStyle w:val="Compact"/>
      </w:pPr>
      <w:r>
        <w:t xml:space="preserve">Fill the tank with degassed water and let it reach a stable temperature (e.g. 25.0 ± 0.2 °C).</w:t>
      </w:r>
    </w:p>
    <w:p>
      <w:pPr>
        <w:numPr>
          <w:ilvl w:val="0"/>
          <w:numId w:val="1002"/>
        </w:numPr>
        <w:pStyle w:val="Compact"/>
      </w:pPr>
      <w:r>
        <w:t xml:space="preserve">Mount the transducer facing down, normal to the reflector plate. Position it so the gel sits in the far field, beyond the transducer's near-field distance N = D²/(4λ).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with no sample, record the echo from the reflector, A_ref. Tilt the transducer until this echo is at its maximum.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Sample:</w:t>
      </w:r>
      <w:r>
        <w:t xml:space="preserve"> </w:t>
      </w:r>
      <w:r>
        <w:t xml:space="preserve">place the gel flat on the reflector without trapping air. Do not change the gain, the damping or the transducer height.</w:t>
      </w:r>
    </w:p>
    <w:p>
      <w:pPr>
        <w:numPr>
          <w:ilvl w:val="0"/>
          <w:numId w:val="1002"/>
        </w:numPr>
        <w:pStyle w:val="Compact"/>
      </w:pPr>
      <w:r>
        <w:t xml:space="preserve">Record two echoes:</w:t>
      </w:r>
    </w:p>
    <w:p>
      <w:pPr>
        <w:numPr>
          <w:ilvl w:val="1"/>
          <w:numId w:val="1003"/>
        </w:numPr>
        <w:pStyle w:val="Compact"/>
      </w:pPr>
      <w:r>
        <w:t xml:space="preserve">A₁, from the water–gel top surface</w:t>
      </w:r>
    </w:p>
    <w:p>
      <w:pPr>
        <w:numPr>
          <w:ilvl w:val="1"/>
          <w:numId w:val="1003"/>
        </w:numPr>
        <w:pStyle w:val="Compact"/>
      </w:pPr>
      <w:r>
        <w:t xml:space="preserve">A₂, from the gel–reflector interface, after crossing the gel twice</w:t>
      </w:r>
    </w:p>
    <w:p>
      <w:pPr>
        <w:numPr>
          <w:ilvl w:val="0"/>
          <w:numId w:val="1002"/>
        </w:numPr>
        <w:pStyle w:val="Compact"/>
      </w:pPr>
      <w:r>
        <w:t xml:space="preserve">Average at least 64 waveforms per acquisition. Save the full time-domain signals, not just the peak values.</w:t>
      </w:r>
    </w:p>
    <w:p>
      <w:pPr>
        <w:numPr>
          <w:ilvl w:val="0"/>
          <w:numId w:val="1002"/>
        </w:numPr>
        <w:pStyle w:val="Compact"/>
      </w:pPr>
      <w:r>
        <w:t xml:space="preserve">Measure the time between the two echoes, Δt. The sound speed is c = 2d/Δt.</w:t>
      </w:r>
    </w:p>
    <w:p>
      <w:pPr>
        <w:numPr>
          <w:ilvl w:val="0"/>
          <w:numId w:val="1002"/>
        </w:numPr>
        <w:pStyle w:val="Compact"/>
      </w:pPr>
      <w:r>
        <w:t xml:space="preserve">Repeat at 3 positions per sample and on every thickness.</w:t>
      </w:r>
    </w:p>
    <w:p>
      <w:pPr>
        <w:numPr>
          <w:ilvl w:val="0"/>
          <w:numId w:val="1002"/>
        </w:numPr>
        <w:pStyle w:val="Compact"/>
      </w:pPr>
      <w:r>
        <w:t xml:space="preserve">Record the water temperature at the start and end of each run.</w:t>
      </w:r>
    </w:p>
    <w:bookmarkEnd w:id="23"/>
    <w:bookmarkStart w:id="24" w:name="X1cedf0933ef8716af6e5ed1888220edcfb18c6a"/>
    <w:p>
      <w:pPr>
        <w:pStyle w:val="Heading2"/>
      </w:pPr>
      <w:r>
        <w:t xml:space="preserve">5. Method B: substitution (through-transmission)</w:t>
      </w:r>
    </w:p>
    <w:p>
      <w:pPr>
        <w:pStyle w:val="FirstParagraph"/>
      </w:pPr>
      <w:r>
        <w:t xml:space="preserve">Two coaxial transducers face each other in water. You compare the signal with and without the gel in the beam path.</w:t>
      </w:r>
    </w:p>
    <w:p>
      <w:pPr>
        <w:numPr>
          <w:ilvl w:val="0"/>
          <w:numId w:val="1004"/>
        </w:numPr>
        <w:pStyle w:val="Compact"/>
      </w:pPr>
      <w:r>
        <w:t xml:space="preserve">Align the transmitter and receiver coaxially, with the receiver in the transmitter's far field. Adjust the alignment until the received signal is at its maximum.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record the signal through water only, A_ref(t).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Sample:</w:t>
      </w:r>
      <w:r>
        <w:t xml:space="preserve"> </w:t>
      </w:r>
      <w:r>
        <w:t xml:space="preserve">insert the gel perpendicular to the beam, centred, in a holder that leaves both faces in water. Keep all settings unchanged.</w:t>
      </w:r>
    </w:p>
    <w:p>
      <w:pPr>
        <w:numPr>
          <w:ilvl w:val="0"/>
          <w:numId w:val="1004"/>
        </w:numPr>
        <w:pStyle w:val="Compact"/>
      </w:pPr>
      <w:r>
        <w:t xml:space="preserve">Record A_s(t) and the arrival-time shift Δt relative to the reference.</w:t>
      </w:r>
    </w:p>
    <w:p>
      <w:pPr>
        <w:numPr>
          <w:ilvl w:val="0"/>
          <w:numId w:val="1004"/>
        </w:numPr>
        <w:pStyle w:val="Compact"/>
      </w:pPr>
      <w:r>
        <w:t xml:space="preserve">Compute the sound speed in the gel from the time shift: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 </m:t>
              </m:r>
              <m:r>
                <m:t>d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  <m:r>
                <m:t> </m:t>
              </m:r>
            </m:den>
          </m:f>
        </m:oMath>
      </m:oMathPara>
    </w:p>
    <w:p>
      <w:pPr>
        <w:pStyle w:val="FirstParagraph"/>
      </w:pPr>
      <w:r>
        <w:t xml:space="preserve">Here c_w is the speed of sound in water at the measured temperature, and Δt &gt; 0 means the gel signal arrives earlier.</w:t>
      </w:r>
    </w:p>
    <w:p>
      <w:pPr>
        <w:numPr>
          <w:ilvl w:val="0"/>
          <w:numId w:val="1005"/>
        </w:numPr>
        <w:pStyle w:val="Compact"/>
      </w:pPr>
      <w:r>
        <w:t xml:space="preserve">Average at least 64 waveforms. Repeat at 3 positions and on every thickness.</w:t>
      </w:r>
    </w:p>
    <w:p>
      <w:pPr>
        <w:numPr>
          <w:ilvl w:val="0"/>
          <w:numId w:val="1005"/>
        </w:numPr>
        <w:pStyle w:val="Compact"/>
      </w:pPr>
      <w:r>
        <w:t xml:space="preserve">Re-record the water reference at the end to check for drift. Repeat the run if the two references differ by more than 2%.</w:t>
      </w:r>
    </w:p>
    <w:bookmarkEnd w:id="24"/>
    <w:bookmarkStart w:id="30" w:name="Xafa1e9ae0e4b8c62fcc94c82287c47671e8963d"/>
    <w:p>
      <w:pPr>
        <w:pStyle w:val="Heading2"/>
      </w:pPr>
      <w:r>
        <w:t xml:space="preserve">6. Data analysis</w:t>
      </w:r>
    </w:p>
    <w:p>
      <w:pPr>
        <w:pStyle w:val="FirstParagraph"/>
      </w:pPr>
      <w:r>
        <w:t xml:space="preserve">Report α in dB/cm at each frequency, and fit α₀ (dB/cm/MHz) and n over the transducer's −6 dB bandwidth.</w:t>
      </w:r>
    </w:p>
    <w:bookmarkStart w:id="25" w:name="X56988cbb10a001ee53f2808df330c214d10277b"/>
    <w:p>
      <w:pPr>
        <w:pStyle w:val="Heading3"/>
      </w:pPr>
      <w:r>
        <w:t xml:space="preserve">6.1 Acoustic impedance and interface coefficients</w:t>
      </w:r>
    </w:p>
    <w:p>
      <w:pPr>
        <w:pStyle w:val="FirstParagraph"/>
      </w:pPr>
      <w:r>
        <w:t xml:space="preserve">For each material, Z = ρ·c. With water (w), gel (s) and reflector (r):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w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w</m:t>
              </m:r>
              <m:r>
                <m:t>s</m:t>
              </m:r>
            </m:sub>
          </m:sSub>
          <m:sSub>
            <m:e>
              <m:r>
                <m:t>T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w</m:t>
              </m:r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Hydrogels have Z close to water's, so R_ws is small and the top-surface echo A₁ is weak. That makes the reflector-referenced form below more reliable than using A₁/A₂.</w:t>
      </w:r>
    </w:p>
    <w:bookmarkEnd w:id="25"/>
    <w:bookmarkStart w:id="26" w:name="X417947177f2630dbce918c1b4932e262b177602"/>
    <w:p>
      <w:pPr>
        <w:pStyle w:val="Heading3"/>
      </w:pPr>
      <w:r>
        <w:t xml:space="preserve">6.2 Method A (pulse-echo)</w:t>
      </w:r>
    </w:p>
    <w:p>
      <w:pPr>
        <w:pStyle w:val="FirstParagraph"/>
      </w:pPr>
      <w:r>
        <w:t xml:space="preserve">Use the reflector echo without the sample (A_ref) and the back-wall echo with the sample (A₂):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d</m:t>
              </m:r>
            </m:den>
          </m:f>
          <m:r>
            <m:t> 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w</m:t>
                          </m:r>
                          <m:r>
                            <m:t>s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w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w</m:t>
              </m:r>
            </m:sub>
          </m:sSub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</m:d>
        </m:oMath>
      </m:oMathPara>
    </w:p>
    <w:p>
      <w:pPr>
        <w:pStyle w:val="FirstParagraph"/>
      </w:pPr>
      <w:r>
        <w:t xml:space="preserve">The α_w term accounts for the water path the gel replaces; it is negligible below about 5 MHz. Multiply by 8.686 for dB/cm.</w:t>
      </w:r>
    </w:p>
    <w:bookmarkEnd w:id="26"/>
    <w:bookmarkStart w:id="27" w:name="X6856826048735136b24da4523bf0ab637a57ac2"/>
    <w:p>
      <w:pPr>
        <w:pStyle w:val="Heading3"/>
      </w:pPr>
      <w:r>
        <w:t xml:space="preserve">6.3 Method B (substitution)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r>
            <m:t> 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s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e>
          </m:d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</m:d>
        </m:oMath>
      </m:oMathPara>
    </w:p>
    <w:p>
      <w:pPr>
        <w:pStyle w:val="FirstParagraph"/>
      </w:pPr>
      <w:r>
        <w:t xml:space="preserve">Water attenuation is about 0.0022 · f² dB/cm at 20 °C, with f in MHz.</w:t>
      </w:r>
    </w:p>
    <w:bookmarkEnd w:id="27"/>
    <w:bookmarkStart w:id="28" w:name="Xc3dd14df12b1a3880e8297faf4241cb51eeff42"/>
    <w:p>
      <w:pPr>
        <w:pStyle w:val="Heading3"/>
      </w:pPr>
      <w:r>
        <w:t xml:space="preserve">6.4 Multi-thickness check (recommended)</w:t>
      </w:r>
    </w:p>
    <w:p>
      <w:pPr>
        <w:pStyle w:val="FirstParagraph"/>
      </w:pPr>
      <w:r>
        <w:t xml:space="preserve">Plot ln(A₂ or A_s) against path length (2d for Method A, d for Method B) across your three thicknesses. The slope is −α, and the interface losses fall into the intercept. This removes the need for exact R and T values, so use it as the primary result when the plot is linear (R² &gt; 0.98).</w:t>
      </w:r>
    </w:p>
    <w:bookmarkEnd w:id="28"/>
    <w:bookmarkStart w:id="29" w:name="X694850282cc11cb1ba08902e9d980c35abbf624"/>
    <w:p>
      <w:pPr>
        <w:pStyle w:val="Heading3"/>
      </w:pPr>
      <w:r>
        <w:t xml:space="preserve">6.5 Frequency-dependent attenuation</w:t>
      </w:r>
    </w:p>
    <w:p>
      <w:pPr>
        <w:numPr>
          <w:ilvl w:val="0"/>
          <w:numId w:val="1006"/>
        </w:numPr>
        <w:pStyle w:val="Compact"/>
      </w:pPr>
      <w:r>
        <w:t xml:space="preserve">Gate each echo with a Hann or Tukey window of the same length.</w:t>
      </w:r>
    </w:p>
    <w:p>
      <w:pPr>
        <w:numPr>
          <w:ilvl w:val="0"/>
          <w:numId w:val="1006"/>
        </w:numPr>
        <w:pStyle w:val="Compact"/>
      </w:pPr>
      <w:r>
        <w:t xml:space="preserve">Take the FFT and get the magnitude spectra |S_ref(f)| and |S_s(f)|.</w:t>
      </w:r>
    </w:p>
    <w:p>
      <w:pPr>
        <w:numPr>
          <w:ilvl w:val="0"/>
          <w:numId w:val="1006"/>
        </w:numPr>
        <w:pStyle w:val="Compact"/>
      </w:pPr>
      <w:r>
        <w:t xml:space="preserve">Apply the equations above at each frequency inside the −6 dB bandwidth.</w:t>
      </w:r>
    </w:p>
    <w:p>
      <w:pPr>
        <w:numPr>
          <w:ilvl w:val="0"/>
          <w:numId w:val="1006"/>
        </w:numPr>
        <w:pStyle w:val="Compact"/>
      </w:pPr>
      <w:r>
        <w:t xml:space="preserve">Fit α(f) = α₀ · fⁿ by linear regression of log α against log f.</w:t>
      </w:r>
    </w:p>
    <w:p>
      <w:pPr>
        <w:numPr>
          <w:ilvl w:val="0"/>
          <w:numId w:val="1006"/>
        </w:numPr>
        <w:pStyle w:val="Compact"/>
      </w:pPr>
      <w:r>
        <w:t xml:space="preserve">For focused or small transducers, apply a diffraction correction, or use the multi-thickness method, which largely cancels it.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spectrum(sig, fs, t0, t1):</w:t>
      </w:r>
      <w:r>
        <w:br/>
      </w:r>
      <w:r>
        <w:rPr>
          <w:rStyle w:val="NormalTok"/>
        </w:rPr>
        <w:t xml:space="preserve">    seg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fs)]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np.hanning(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fs))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np.fft.rfftfreq(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(seg),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f,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(np.fft.rfft(seg))</w:t>
      </w:r>
      <w:r>
        <w:br/>
      </w:r>
      <w:r>
        <w:br/>
      </w:r>
      <w:r>
        <w:rPr>
          <w:rStyle w:val="CommentTok"/>
        </w:rPr>
        <w:t xml:space="preserve"># Method B, Np/cm -&gt; dB/cm; d in cm, fs in Hz</w:t>
      </w:r>
      <w:r>
        <w:br/>
      </w:r>
      <w:r>
        <w:rPr>
          <w:rStyle w:val="NormalTok"/>
        </w:rPr>
        <w:t xml:space="preserve">f, S_ref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spectrum(ref, fs, t0_ref, t1_ref)</w:t>
      </w:r>
      <w:r>
        <w:br/>
      </w:r>
      <w:r>
        <w:rPr>
          <w:rStyle w:val="NormalTok"/>
        </w:rPr>
        <w:t xml:space="preserve">_, S_s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spectrum(samp, fs, t0_s, t1_s)</w:t>
      </w:r>
      <w:r>
        <w:br/>
      </w:r>
      <w:r>
        <w:rPr>
          <w:rStyle w:val="NormalTok"/>
        </w:rPr>
        <w:t xml:space="preserve">f_MHz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alpha_w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f_MHz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dB/cm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np.log((S_ref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S_s)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TwsTsw)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alpha_w</w:t>
      </w:r>
      <w:r>
        <w:br/>
      </w:r>
      <w:r>
        <w:br/>
      </w:r>
      <w:r>
        <w:rPr>
          <w:rStyle w:val="NormalTok"/>
        </w:rPr>
        <w:t xml:space="preserve">band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(f_MHz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f_lo)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(f_MHz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f_hi)            </w:t>
      </w:r>
      <w:r>
        <w:rPr>
          <w:rStyle w:val="CommentTok"/>
        </w:rPr>
        <w:t xml:space="preserve"># -6 dB bandwidth</w:t>
      </w:r>
      <w:r>
        <w:br/>
      </w:r>
      <w:r>
        <w:rPr>
          <w:rStyle w:val="NormalTok"/>
        </w:rPr>
        <w:t xml:space="preserve">n, log_a0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np.polyfit(np.log(f_MHz[band]), np.log(alpha[band]),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np.exp(log_a0)                           </w:t>
      </w:r>
      <w:r>
        <w:rPr>
          <w:rStyle w:val="CommentTok"/>
        </w:rPr>
        <w:t xml:space="preserve"># dB/cm/MHz^n</w:t>
      </w:r>
    </w:p>
    <w:bookmarkEnd w:id="29"/>
    <w:bookmarkEnd w:id="30"/>
    <w:bookmarkStart w:id="31" w:name="X3602dee16bdc33d98667eaebedd95fae83c5263"/>
    <w:p>
      <w:pPr>
        <w:pStyle w:val="Heading2"/>
      </w:pPr>
      <w:r>
        <w:t xml:space="preserve">7. Optional: optical attenuation by UV-vis</w:t>
      </w:r>
    </w:p>
    <w:p>
      <w:pPr>
        <w:pStyle w:val="FirstParagraph"/>
      </w:pPr>
      <w:r>
        <w:t xml:space="preserve">Use this method when you need light penetration, for example to judge photocuring depth or transparency.</w:t>
      </w:r>
    </w:p>
    <w:p>
      <w:pPr>
        <w:numPr>
          <w:ilvl w:val="0"/>
          <w:numId w:val="1007"/>
        </w:numPr>
        <w:pStyle w:val="Compact"/>
      </w:pPr>
      <w:r>
        <w:t xml:space="preserve">Cast the gel directly in a cuvette, or cut slabs of known path length d (1–10 mm).</w:t>
      </w:r>
    </w:p>
    <w:p>
      <w:pPr>
        <w:numPr>
          <w:ilvl w:val="0"/>
          <w:numId w:val="1007"/>
        </w:numPr>
        <w:pStyle w:val="Compact"/>
      </w:pPr>
      <w:r>
        <w:t xml:space="preserve">Blank the spectrophotometer with a cuvette of water or buffer.</w:t>
      </w:r>
    </w:p>
    <w:p>
      <w:pPr>
        <w:numPr>
          <w:ilvl w:val="0"/>
          <w:numId w:val="1007"/>
        </w:numPr>
        <w:pStyle w:val="Compact"/>
      </w:pPr>
      <w:r>
        <w:t xml:space="preserve">Record the absorbance A from 300 to 800 nm, or at your curing wavelength (e.g. 365 or 405 nm).</w:t>
      </w:r>
    </w:p>
    <w:p>
      <w:pPr>
        <w:numPr>
          <w:ilvl w:val="0"/>
          <w:numId w:val="1007"/>
        </w:numPr>
        <w:pStyle w:val="Compact"/>
      </w:pPr>
      <w:r>
        <w:t xml:space="preserve">Calculate the attenuation coefficient:</w:t>
      </w:r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I</m:t>
                  </m:r>
                </m:e>
              </m:d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  <m:r>
                <m:t> </m:t>
              </m:r>
              <m:r>
                <m:t>A</m:t>
              </m:r>
            </m:num>
            <m:den>
              <m:r>
                <m:t>d</m:t>
              </m:r>
            </m:den>
          </m:f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numPr>
          <w:ilvl w:val="0"/>
          <w:numId w:val="1008"/>
        </w:numPr>
        <w:pStyle w:val="Compact"/>
      </w:pPr>
      <w:r>
        <w:t xml:space="preserve">The penetration depth is 1/μ.</w:t>
      </w:r>
    </w:p>
    <w:p>
      <w:pPr>
        <w:pStyle w:val="FirstParagraph"/>
      </w:pPr>
      <w:r>
        <w:t xml:space="preserve">In turbid gels the result combines absorption and scattering, so report it as attenuation, not absorption. Use at least two path lengths to confirm A rises linearly with d.</w:t>
      </w:r>
    </w:p>
    <w:bookmarkEnd w:id="31"/>
    <w:bookmarkStart w:id="32" w:name="X225df72c8b125eab1fd0ec3d6fe48cb55a40cb1"/>
    <w:p>
      <w:pPr>
        <w:pStyle w:val="Heading2"/>
      </w:pPr>
      <w:r>
        <w:t xml:space="preserve">8. Quality control and reporting</w:t>
      </w:r>
    </w:p>
    <w:p>
      <w:pPr>
        <w:pStyle w:val="FirstParagraph"/>
      </w:pPr>
      <w:r>
        <w:t xml:space="preserve">A result is valid only if the water references are stable, the samples are bubble-free and the multi-thickness fit is linear.</w:t>
      </w:r>
    </w:p>
    <w:p>
      <w:pPr>
        <w:numPr>
          <w:ilvl w:val="0"/>
          <w:numId w:val="1009"/>
        </w:numPr>
        <w:pStyle w:val="Compact"/>
      </w:pPr>
      <w:r>
        <w:t xml:space="preserve">☐ Validate the setup on a reference material of known α (e.g. a commercial tissue-mimicking phantom, or a 3% agar gel) before testing new gels.</w:t>
      </w:r>
    </w:p>
    <w:p>
      <w:pPr>
        <w:numPr>
          <w:ilvl w:val="0"/>
          <w:numId w:val="1009"/>
        </w:numPr>
        <w:pStyle w:val="Compact"/>
      </w:pPr>
      <w:r>
        <w:t xml:space="preserve">☐ Water temperature stayed within ±0.2 °C during each run.</w:t>
      </w:r>
    </w:p>
    <w:p>
      <w:pPr>
        <w:numPr>
          <w:ilvl w:val="0"/>
          <w:numId w:val="1009"/>
        </w:numPr>
        <w:pStyle w:val="Compact"/>
      </w:pPr>
      <w:r>
        <w:t xml:space="preserve">☐ Start and end water references agree within 2%.</w:t>
      </w:r>
    </w:p>
    <w:p>
      <w:pPr>
        <w:numPr>
          <w:ilvl w:val="0"/>
          <w:numId w:val="1009"/>
        </w:numPr>
        <w:pStyle w:val="Compact"/>
      </w:pPr>
      <w:r>
        <w:t xml:space="preserve">☐ No visible bubbles or delamination; any sample with a bubble in the beam path is discarded.</w:t>
      </w:r>
    </w:p>
    <w:p>
      <w:pPr>
        <w:numPr>
          <w:ilvl w:val="0"/>
          <w:numId w:val="1009"/>
        </w:numPr>
        <w:pStyle w:val="Compact"/>
      </w:pPr>
      <w:r>
        <w:t xml:space="preserve">☐ Signals neither clip nor sit in the noise floor (SNR &gt; 20 dB).</w:t>
      </w:r>
    </w:p>
    <w:p>
      <w:pPr>
        <w:numPr>
          <w:ilvl w:val="0"/>
          <w:numId w:val="1009"/>
        </w:numPr>
        <w:pStyle w:val="Compact"/>
      </w:pPr>
      <w:r>
        <w:t xml:space="preserve">☐ At least 3 samples × 3 positions per formulation; report mean ± SD.</w:t>
      </w:r>
    </w:p>
    <w:p>
      <w:pPr>
        <w:numPr>
          <w:ilvl w:val="0"/>
          <w:numId w:val="1009"/>
        </w:numPr>
        <w:pStyle w:val="Compact"/>
      </w:pPr>
      <w:r>
        <w:t xml:space="preserve">☐ Multi-thickness fit R² &gt; 0.98.</w:t>
      </w:r>
    </w:p>
    <w:p>
      <w:pPr>
        <w:pStyle w:val="FirstParagraph"/>
      </w:pPr>
      <w:r>
        <w:t xml:space="preserve">Report for each formulation: polymer and concentration (% w/v), crosslinker ratio, cure conditions, swelling state, temperature, transducer centre frequency and bandwidth, method (A or B), d, ρ, c, α at the centre frequency (dB/cm), α₀ (dB/cm/MHz) and n.</w:t>
      </w:r>
    </w:p>
    <w:p>
      <w:pPr>
        <w:pStyle w:val="BodyText"/>
      </w:pPr>
      <w:r>
        <w:rPr>
          <w:bCs/>
          <w:b/>
        </w:rPr>
        <w:t xml:space="preserve">Data sheet (one row per sample position)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Sample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 d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ρ (g/cm³)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speed c 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at f_c (dB/cm)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α₀ (dB/cm/MHz)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2026-10-27T23:45:19Z</dcterms:created>
  <dcterms:modified xsi:type="dcterms:W3CDTF">2026-10-27T23:45:19Z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