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exact"/>
        <w:jc w:val="center"/>
      </w:pPr>
      <w:r>
        <w:rPr>
          <w:rFonts w:ascii="Georgia" w:hAnsi="Georgia"/>
          <w:b/>
          <w:i w:val="0"/>
          <w:color w:val="000080"/>
          <w:sz w:val="44"/>
        </w:rPr>
        <w:t>Augustin Immanuel</w:t>
      </w:r>
    </w:p>
    <w:p>
      <w:pPr>
        <w:spacing w:before="0" w:after="60" w:line="240" w:lineRule="exact"/>
        <w:jc w:val="center"/>
      </w:pPr>
      <w:r>
        <w:rPr>
          <w:rFonts w:ascii="Calibri" w:hAnsi="Calibri"/>
          <w:b w:val="0"/>
          <w:i w:val="0"/>
          <w:color w:val="6D6259"/>
          <w:sz w:val="22"/>
        </w:rPr>
        <w:t>Senior Project Manager  |  IT Service Delivery Leader</w:t>
      </w:r>
    </w:p>
    <w:p>
      <w:pPr>
        <w:spacing w:before="0" w:after="40" w:line="240" w:lineRule="exact"/>
        <w:jc w:val="center"/>
      </w:pPr>
      <w:r>
        <w:rPr>
          <w:rFonts w:ascii="Calibri" w:hAnsi="Calibri"/>
          <w:b w:val="0"/>
          <w:i w:val="0"/>
          <w:color w:val="6D6259"/>
          <w:sz w:val="18"/>
        </w:rPr>
        <w:t>+91 98840 75735  |  augustinonline@gmail.com  |  linkedin.com/in/augustinimmanuelps  |  augustinonline.github.io</w:t>
      </w:r>
    </w:p>
    <w:p>
      <w:pPr>
        <w:spacing w:before="0" w:after="80" w:line="240" w:lineRule="exact"/>
        <w:jc w:val="center"/>
      </w:pPr>
      <w:r>
        <w:rPr>
          <w:rFonts w:ascii="Calibri" w:hAnsi="Calibri"/>
          <w:b w:val="0"/>
          <w:i/>
          <w:color w:val="6D6259"/>
          <w:sz w:val="18"/>
        </w:rPr>
        <w:t>Chennai, India  |  Fluent in English &amp; Tamil  |  Open to Leadership, Consulting &amp; Freelance Roles</w:t>
      </w:r>
    </w:p>
    <w:p>
      <w:pPr>
        <w:spacing w:before="0" w:after="80" w:line="240" w:lineRule="exact"/>
        <w:jc w:val="left"/>
        <w:pBdr>
          <w:bottom w:val="single" w:sz="8" w:space="1" w:color="000080"/>
        </w:pBdr>
      </w:pPr>
    </w:p>
    <w:p>
      <w:pPr>
        <w:spacing w:before="120" w:after="40" w:line="240" w:lineRule="exact"/>
        <w:jc w:val="left"/>
        <w:pBdr>
          <w:bottom w:val="single" w:sz="6" w:space="1" w:color="000080"/>
        </w:pBdr>
      </w:pPr>
      <w:r>
        <w:rPr>
          <w:rFonts w:ascii="Georgia" w:hAnsi="Georgia"/>
          <w:b/>
          <w:i w:val="0"/>
          <w:color w:val="000080"/>
          <w:sz w:val="19"/>
        </w:rPr>
        <w:t>PROFESSIONAL SUMMARY</w:t>
      </w:r>
    </w:p>
    <w:p>
      <w:pPr>
        <w:spacing w:before="60" w:after="60" w:line="260" w:lineRule="exact"/>
        <w:jc w:val="left"/>
      </w:pPr>
      <w:r>
        <w:rPr>
          <w:rFonts w:ascii="Calibri" w:hAnsi="Calibri"/>
          <w:b w:val="0"/>
          <w:i w:val="0"/>
          <w:color w:val="1F1A17"/>
          <w:sz w:val="19"/>
        </w:rPr>
        <w:t>SAFe Certified Scaled Agile Scrum Master and ITIL v3 professional with 23+ years of experience leading IT service delivery, project execution, and infrastructure operations across enterprise environments. Proven track record managing a $2M+ annual IT portfolio with 96% on-time delivery, zero critical SLA breaches, and $180K+ in annual cost savings. Combines deep technical depth across Unix, cloud, and middleware with strong governance, stakeholder communication, and Agile delivery discipline.</w:t>
      </w:r>
    </w:p>
    <w:p>
      <w:pPr>
        <w:spacing w:before="120" w:after="40" w:line="240" w:lineRule="exact"/>
        <w:jc w:val="left"/>
        <w:pBdr>
          <w:bottom w:val="single" w:sz="6" w:space="1" w:color="000080"/>
        </w:pBdr>
      </w:pPr>
      <w:r>
        <w:rPr>
          <w:rFonts w:ascii="Georgia" w:hAnsi="Georgia"/>
          <w:b/>
          <w:i w:val="0"/>
          <w:color w:val="000080"/>
          <w:sz w:val="19"/>
        </w:rPr>
        <w:t>KEY ACHIEVEMENTS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Managed $2M+ annual IT service portfolio with 96% on-time delivery rate and zero critical SLA breaches.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Delivered $180K annual cost savings (15% reduction) through resource optimisation and vendor management.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Improved sprint velocity by 28% and reduced time-to-market by 35% by scaling SAFe across 40+ professionals.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Eliminated unplanned infrastructure downtime by 55% year-over-year through ITIL-driven change governance.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Scaled service delivery from 40 to 65+ engineers across 14 enterprise clients, growing contract value by 35%.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Generated $800K additional annual revenue through strategic upsell initiatives at Mindtree.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Reduced project rework by 42% by transitioning delivery teams from Waterfall to Agile.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Achieved 99.2% SLA compliance across 2,000+ managed servers, protecting client business continuity.</w:t>
      </w:r>
    </w:p>
    <w:p>
      <w:pPr>
        <w:spacing w:before="120" w:after="40" w:line="240" w:lineRule="exact"/>
        <w:jc w:val="left"/>
        <w:pBdr>
          <w:bottom w:val="single" w:sz="6" w:space="1" w:color="000080"/>
        </w:pBdr>
      </w:pPr>
      <w:r>
        <w:rPr>
          <w:rFonts w:ascii="Georgia" w:hAnsi="Georgia"/>
          <w:b/>
          <w:i w:val="0"/>
          <w:color w:val="000080"/>
          <w:sz w:val="19"/>
        </w:rPr>
        <w:t>PROFESSIONAL EXPERIENCE</w:t>
      </w:r>
    </w:p>
    <w:p>
      <w:pPr>
        <w:tabs>
          <w:tab w:val="right" w:pos="9360"/>
        </w:tabs>
        <w:spacing w:before="100" w:after="0" w:line="260" w:lineRule="exact"/>
        <w:jc w:val="left"/>
      </w:pPr>
      <w:r>
        <w:rPr>
          <w:rFonts w:ascii="Georgia" w:hAnsi="Georgia"/>
          <w:b/>
          <w:i w:val="0"/>
          <w:color w:val="000080"/>
          <w:sz w:val="21"/>
        </w:rPr>
        <w:t>Independent Consultant</w:t>
      </w:r>
      <w:r>
        <w:rPr>
          <w:rFonts w:ascii="Calibri" w:hAnsi="Calibri"/>
          <w:b w:val="0"/>
          <w:i w:val="0"/>
          <w:color w:val="6D6259"/>
          <w:sz w:val="18"/>
        </w:rPr>
        <w:t xml:space="preserve">  |  </w:t>
      </w:r>
      <w:r>
        <w:rPr>
          <w:rFonts w:ascii="Calibri" w:hAnsi="Calibri"/>
          <w:b w:val="0"/>
          <w:i/>
          <w:color w:val="6D6259"/>
          <w:sz w:val="19"/>
        </w:rPr>
        <w:t>Self-Employed, Chennai</w:t>
      </w:r>
      <w:r>
        <w:rPr>
          <w:sz w:val="18"/>
        </w:rPr>
        <w:tab/>
      </w:r>
      <w:r>
        <w:rPr>
          <w:rFonts w:ascii="Calibri" w:hAnsi="Calibri"/>
          <w:b w:val="0"/>
          <w:i w:val="0"/>
          <w:color w:val="6D6259"/>
          <w:sz w:val="18"/>
        </w:rPr>
        <w:t>Sep 2025 – Present</w:t>
      </w:r>
    </w:p>
    <w:p>
      <w:pPr>
        <w:spacing w:before="20" w:after="40" w:line="240" w:lineRule="exact"/>
        <w:jc w:val="left"/>
      </w:pPr>
      <w:r>
        <w:rPr>
          <w:rFonts w:ascii="Calibri" w:hAnsi="Calibri"/>
          <w:b w:val="0"/>
          <w:i w:val="0"/>
          <w:color w:val="6D6259"/>
          <w:sz w:val="18"/>
        </w:rPr>
        <w:t>Providing project and delivery leadership in a consulting capacity, supporting a startup environment with structured governance, execution discipline, and stakeholder communication.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Structuring project delivery frameworks and governance practices for an early-stage, resource-constrained environment.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Leading sprint planning, release management, and cross-functional stakeholder communication.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Applying SAFe Agile and ITIL principles to improve execution predictability and reduce delivery risk.</w:t>
      </w:r>
    </w:p>
    <w:p>
      <w:pPr>
        <w:tabs>
          <w:tab w:val="right" w:pos="9360"/>
        </w:tabs>
        <w:spacing w:before="100" w:after="0" w:line="260" w:lineRule="exact"/>
        <w:jc w:val="left"/>
      </w:pPr>
      <w:r>
        <w:rPr>
          <w:rFonts w:ascii="Georgia" w:hAnsi="Georgia"/>
          <w:b/>
          <w:i w:val="0"/>
          <w:color w:val="000080"/>
          <w:sz w:val="21"/>
        </w:rPr>
        <w:t>Project Delivery Manager</w:t>
      </w:r>
      <w:r>
        <w:rPr>
          <w:rFonts w:ascii="Calibri" w:hAnsi="Calibri"/>
          <w:b w:val="0"/>
          <w:i w:val="0"/>
          <w:color w:val="6D6259"/>
          <w:sz w:val="18"/>
        </w:rPr>
        <w:t xml:space="preserve">  |  </w:t>
      </w:r>
      <w:r>
        <w:rPr>
          <w:rFonts w:ascii="Calibri" w:hAnsi="Calibri"/>
          <w:b w:val="0"/>
          <w:i/>
          <w:color w:val="6D6259"/>
          <w:sz w:val="19"/>
        </w:rPr>
        <w:t>Tech Mahindra, Chennai</w:t>
      </w:r>
      <w:r>
        <w:rPr>
          <w:sz w:val="18"/>
        </w:rPr>
        <w:tab/>
      </w:r>
      <w:r>
        <w:rPr>
          <w:rFonts w:ascii="Calibri" w:hAnsi="Calibri"/>
          <w:b w:val="0"/>
          <w:i w:val="0"/>
          <w:color w:val="6D6259"/>
          <w:sz w:val="18"/>
        </w:rPr>
        <w:t>Nov 2021 – Aug 2025</w:t>
      </w:r>
    </w:p>
    <w:p>
      <w:pPr>
        <w:spacing w:before="20" w:after="40" w:line="240" w:lineRule="exact"/>
        <w:jc w:val="left"/>
      </w:pPr>
      <w:r>
        <w:rPr>
          <w:rFonts w:ascii="Calibri" w:hAnsi="Calibri"/>
          <w:b w:val="0"/>
          <w:i w:val="0"/>
          <w:color w:val="6D6259"/>
          <w:sz w:val="18"/>
        </w:rPr>
        <w:t>Led end-to-end IT service delivery for enterprise clients in Storage, Data Management, and Telecom sectors.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Managed $2M+ annual IT service portfolio with 96% on-time delivery and zero critical SLA breaches.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Drove $180K annual cost savings (15%) through resource optimisation and vendor contract renegotiation.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Scaled SAFe Agile across 40+ delivery professionals — sprint velocity up 28%, time-to-market reduced 35%.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Reduced unplanned infrastructure downtime by 55% YoY through structured change and release governance.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Decreased project rework by 42% by transitioning delivery from Waterfall to Agile methodology.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Implemented BI dashboards for real-time IT KPI visibility, enabling proactive capacity planning.</w:t>
      </w:r>
    </w:p>
    <w:p>
      <w:pPr>
        <w:tabs>
          <w:tab w:val="right" w:pos="9360"/>
        </w:tabs>
        <w:spacing w:before="100" w:after="0" w:line="260" w:lineRule="exact"/>
        <w:jc w:val="left"/>
      </w:pPr>
      <w:r>
        <w:rPr>
          <w:rFonts w:ascii="Georgia" w:hAnsi="Georgia"/>
          <w:b/>
          <w:i w:val="0"/>
          <w:color w:val="000080"/>
          <w:sz w:val="21"/>
        </w:rPr>
        <w:t>Release Manager</w:t>
      </w:r>
      <w:r>
        <w:rPr>
          <w:rFonts w:ascii="Calibri" w:hAnsi="Calibri"/>
          <w:b w:val="0"/>
          <w:i w:val="0"/>
          <w:color w:val="6D6259"/>
          <w:sz w:val="18"/>
        </w:rPr>
        <w:t xml:space="preserve">  |  </w:t>
      </w:r>
      <w:r>
        <w:rPr>
          <w:rFonts w:ascii="Calibri" w:hAnsi="Calibri"/>
          <w:b w:val="0"/>
          <w:i/>
          <w:color w:val="6D6259"/>
          <w:sz w:val="19"/>
        </w:rPr>
        <w:t>Tech Mahindra, Chennai</w:t>
      </w:r>
      <w:r>
        <w:rPr>
          <w:sz w:val="18"/>
        </w:rPr>
        <w:tab/>
      </w:r>
      <w:r>
        <w:rPr>
          <w:rFonts w:ascii="Calibri" w:hAnsi="Calibri"/>
          <w:b w:val="0"/>
          <w:i w:val="0"/>
          <w:color w:val="6D6259"/>
          <w:sz w:val="18"/>
        </w:rPr>
        <w:t>Jan 2021 – Nov 2021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Owned the release management lifecycle for multiple concurrent enterprise programmes.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Designed release governance framework that reduced post-deployment incidents by 40%.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Coordinated cross-functional teams (Dev, QA, Infra) to achieve zero failed production releases.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Established ITIL-aligned change advisory processes, improving release predictability and audit readiness.</w:t>
      </w:r>
    </w:p>
    <w:p>
      <w:pPr>
        <w:tabs>
          <w:tab w:val="right" w:pos="9360"/>
        </w:tabs>
        <w:spacing w:before="100" w:after="0" w:line="260" w:lineRule="exact"/>
        <w:jc w:val="left"/>
      </w:pPr>
      <w:r>
        <w:rPr>
          <w:rFonts w:ascii="Georgia" w:hAnsi="Georgia"/>
          <w:b/>
          <w:i w:val="0"/>
          <w:color w:val="000080"/>
          <w:sz w:val="21"/>
        </w:rPr>
        <w:t>Technical Manager</w:t>
      </w:r>
      <w:r>
        <w:rPr>
          <w:rFonts w:ascii="Calibri" w:hAnsi="Calibri"/>
          <w:b w:val="0"/>
          <w:i w:val="0"/>
          <w:color w:val="6D6259"/>
          <w:sz w:val="18"/>
        </w:rPr>
        <w:t xml:space="preserve">  |  </w:t>
      </w:r>
      <w:r>
        <w:rPr>
          <w:rFonts w:ascii="Calibri" w:hAnsi="Calibri"/>
          <w:b w:val="0"/>
          <w:i/>
          <w:color w:val="6D6259"/>
          <w:sz w:val="19"/>
        </w:rPr>
        <w:t>Tech Mahindra, Chennai</w:t>
      </w:r>
      <w:r>
        <w:rPr>
          <w:sz w:val="18"/>
        </w:rPr>
        <w:tab/>
      </w:r>
      <w:r>
        <w:rPr>
          <w:rFonts w:ascii="Calibri" w:hAnsi="Calibri"/>
          <w:b w:val="0"/>
          <w:i w:val="0"/>
          <w:color w:val="6D6259"/>
          <w:sz w:val="18"/>
        </w:rPr>
        <w:t>Nov 2019 – Dec 2020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Led Unix/Linux infrastructure operations supporting enterprise client environments with 99%+ uptime.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Reduced incident resolution time by 30% through process improvement and team standardisation.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Established delivery standards and onboarding practices to support rapid team scaling.</w:t>
      </w:r>
    </w:p>
    <w:p>
      <w:pPr>
        <w:tabs>
          <w:tab w:val="right" w:pos="9360"/>
        </w:tabs>
        <w:spacing w:before="100" w:after="0" w:line="260" w:lineRule="exact"/>
        <w:jc w:val="left"/>
      </w:pPr>
      <w:r>
        <w:rPr>
          <w:rFonts w:ascii="Georgia" w:hAnsi="Georgia"/>
          <w:b/>
          <w:i w:val="0"/>
          <w:color w:val="000080"/>
          <w:sz w:val="21"/>
        </w:rPr>
        <w:t>Technical Lead</w:t>
      </w:r>
      <w:r>
        <w:rPr>
          <w:rFonts w:ascii="Calibri" w:hAnsi="Calibri"/>
          <w:b w:val="0"/>
          <w:i w:val="0"/>
          <w:color w:val="6D6259"/>
          <w:sz w:val="18"/>
        </w:rPr>
        <w:t xml:space="preserve">  |  </w:t>
      </w:r>
      <w:r>
        <w:rPr>
          <w:rFonts w:ascii="Calibri" w:hAnsi="Calibri"/>
          <w:b w:val="0"/>
          <w:i/>
          <w:color w:val="6D6259"/>
          <w:sz w:val="19"/>
        </w:rPr>
        <w:t>Mindtree Limited, Chennai</w:t>
      </w:r>
      <w:r>
        <w:rPr>
          <w:sz w:val="18"/>
        </w:rPr>
        <w:tab/>
      </w:r>
      <w:r>
        <w:rPr>
          <w:rFonts w:ascii="Calibri" w:hAnsi="Calibri"/>
          <w:b w:val="0"/>
          <w:i w:val="0"/>
          <w:color w:val="6D6259"/>
          <w:sz w:val="18"/>
        </w:rPr>
        <w:t>May 2017 – Oct 2019</w:t>
      </w:r>
    </w:p>
    <w:p>
      <w:pPr>
        <w:spacing w:before="20" w:after="40" w:line="240" w:lineRule="exact"/>
        <w:jc w:val="left"/>
      </w:pPr>
      <w:r>
        <w:rPr>
          <w:rFonts w:ascii="Calibri" w:hAnsi="Calibri"/>
          <w:b w:val="0"/>
          <w:i w:val="0"/>
          <w:color w:val="6D6259"/>
          <w:sz w:val="18"/>
        </w:rPr>
        <w:t>Led Shared Services Unix operations, managing a $15M+ enterprise client portfolio across 14 accounts.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Maintained 99.2% SLA compliance across 2,000+ managed servers, enabling client contract renewals.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Scaled team from 40 to 65+ engineers across 14 clients, growing contract value by 35%.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Accelerated incident resolution by 40% and improved NPS by 18 points through proactive monitoring.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Achieved 67% first-contact resolution, reducing escalations and strengthening client confidence.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Designed IT automation tools eliminating 50+ hours of manual work per month (12% efficiency gain).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Reduced repeat production issues by 48% through root-cause analysis and preventive controls.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Generated $800K in additional annual revenue through strategic service expansion and upsell initiatives.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Mentored 8 senior engineers and SMEs to support a 3-year client growth roadmap.</w:t>
      </w:r>
    </w:p>
    <w:p>
      <w:pPr>
        <w:tabs>
          <w:tab w:val="right" w:pos="9360"/>
        </w:tabs>
        <w:spacing w:before="100" w:after="0" w:line="260" w:lineRule="exact"/>
        <w:jc w:val="left"/>
      </w:pPr>
      <w:r>
        <w:rPr>
          <w:rFonts w:ascii="Georgia" w:hAnsi="Georgia"/>
          <w:b/>
          <w:i w:val="0"/>
          <w:color w:val="000080"/>
          <w:sz w:val="21"/>
        </w:rPr>
        <w:t>Deputy Manager – Systems</w:t>
      </w:r>
      <w:r>
        <w:rPr>
          <w:rFonts w:ascii="Calibri" w:hAnsi="Calibri"/>
          <w:b w:val="0"/>
          <w:i w:val="0"/>
          <w:color w:val="6D6259"/>
          <w:sz w:val="18"/>
        </w:rPr>
        <w:t xml:space="preserve">  |  </w:t>
      </w:r>
      <w:r>
        <w:rPr>
          <w:rFonts w:ascii="Calibri" w:hAnsi="Calibri"/>
          <w:b w:val="0"/>
          <w:i/>
          <w:color w:val="6D6259"/>
          <w:sz w:val="19"/>
        </w:rPr>
        <w:t>Sify Technologies Limited, Chennai</w:t>
      </w:r>
      <w:r>
        <w:rPr>
          <w:sz w:val="18"/>
        </w:rPr>
        <w:tab/>
      </w:r>
      <w:r>
        <w:rPr>
          <w:rFonts w:ascii="Calibri" w:hAnsi="Calibri"/>
          <w:b w:val="0"/>
          <w:i w:val="0"/>
          <w:color w:val="6D6259"/>
          <w:sz w:val="18"/>
        </w:rPr>
        <w:t>Aug 2005 – Mar 2017</w:t>
      </w:r>
    </w:p>
    <w:p>
      <w:pPr>
        <w:spacing w:before="20" w:after="40" w:line="240" w:lineRule="exact"/>
        <w:jc w:val="left"/>
      </w:pPr>
      <w:r>
        <w:rPr>
          <w:rFonts w:ascii="Calibri" w:hAnsi="Calibri"/>
          <w:b w:val="0"/>
          <w:i w:val="0"/>
          <w:color w:val="6D6259"/>
          <w:sz w:val="18"/>
        </w:rPr>
        <w:t>Led IT operations and LMS service delivery across global enterprise clients.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Led operations service delivery for Novartis Pharma across Europe and US, supporting 500+ concurrent users.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Implemented Saba LMS on AIX and Solaris for 5 major clients, enabling training for 100K+ employees.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Deployed Moodle LMS for education and corporate clients serving 8K+ users, generating $650K in service revenue.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Maintained 99.8% uptime SLAs supporting 100K+ end users across mission-critical environments.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Reduced maintenance and licensing costs by 26% ($420K annually) through infrastructure and vendor optimisation.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Managed a 12-member operations team, achieving 98% customer satisfaction and reducing incidents by 31%.</w:t>
      </w:r>
    </w:p>
    <w:p>
      <w:pPr>
        <w:tabs>
          <w:tab w:val="right" w:pos="9360"/>
        </w:tabs>
        <w:spacing w:before="100" w:after="0" w:line="260" w:lineRule="exact"/>
        <w:jc w:val="left"/>
      </w:pPr>
      <w:r>
        <w:rPr>
          <w:rFonts w:ascii="Georgia" w:hAnsi="Georgia"/>
          <w:b/>
          <w:i w:val="0"/>
          <w:color w:val="000080"/>
          <w:sz w:val="21"/>
        </w:rPr>
        <w:t>Manager – Tech Support</w:t>
      </w:r>
      <w:r>
        <w:rPr>
          <w:rFonts w:ascii="Calibri" w:hAnsi="Calibri"/>
          <w:b w:val="0"/>
          <w:i w:val="0"/>
          <w:color w:val="6D6259"/>
          <w:sz w:val="18"/>
        </w:rPr>
        <w:t xml:space="preserve">  |  </w:t>
      </w:r>
      <w:r>
        <w:rPr>
          <w:rFonts w:ascii="Calibri" w:hAnsi="Calibri"/>
          <w:b w:val="0"/>
          <w:i/>
          <w:color w:val="6D6259"/>
          <w:sz w:val="19"/>
        </w:rPr>
        <w:t>Origin Infosys Private Limited, Chennai</w:t>
      </w:r>
      <w:r>
        <w:rPr>
          <w:sz w:val="18"/>
        </w:rPr>
        <w:tab/>
      </w:r>
      <w:r>
        <w:rPr>
          <w:rFonts w:ascii="Calibri" w:hAnsi="Calibri"/>
          <w:b w:val="0"/>
          <w:i w:val="0"/>
          <w:color w:val="6D6259"/>
          <w:sz w:val="18"/>
        </w:rPr>
        <w:t>2002 – 2005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Promoted from Senior Network Administrator to Manager based on operational excellence and leadership.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Managed enterprise infrastructure supporting 800+ end users at Defence Services Staff College, Wellington.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Led a team of 5 engineers, improving incident resolution efficiency by 35% and reducing support costs.</w:t>
      </w:r>
    </w:p>
    <w:p>
      <w:pPr>
        <w:pStyle w:val="ListBullet"/>
        <w:spacing w:before="0" w:after="20"/>
        <w:ind w:left="360" w:hanging="259"/>
      </w:pPr>
      <w:r>
        <w:rPr>
          <w:rFonts w:ascii="Calibri" w:hAnsi="Calibri"/>
          <w:b w:val="0"/>
          <w:i w:val="0"/>
          <w:color w:val="1F1A17"/>
          <w:sz w:val="19"/>
        </w:rPr>
        <w:t>Maintained 99.5% system availability across Windows 2000 Domain and Exchange environments.</w:t>
      </w:r>
    </w:p>
    <w:p>
      <w:pPr>
        <w:spacing w:before="120" w:after="40" w:line="240" w:lineRule="exact"/>
        <w:jc w:val="left"/>
        <w:pBdr>
          <w:bottom w:val="single" w:sz="6" w:space="1" w:color="000080"/>
        </w:pBdr>
      </w:pPr>
      <w:r>
        <w:rPr>
          <w:rFonts w:ascii="Georgia" w:hAnsi="Georgia"/>
          <w:b/>
          <w:i w:val="0"/>
          <w:color w:val="000080"/>
          <w:sz w:val="19"/>
        </w:rPr>
        <w:t>CERTIFICATIONS &amp; SKILLS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W w:w="9360" w:type="dxa"/>
      </w:tblPr>
      <w:tblGrid>
        <w:gridCol w:w="5040"/>
        <w:gridCol w:w="5040"/>
      </w:tblGrid>
      <w:tr>
        <w:tc>
          <w:tcPr>
            <w:tcW w:w="4680" w:type="dxa"/>
            <w:tcW w:type="dxa" w:w="504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60"/>
            </w:pPr>
            <w:r>
              <w:rPr>
                <w:rFonts w:ascii="Georgia" w:hAnsi="Georgia"/>
                <w:b/>
                <w:i w:val="0"/>
                <w:color w:val="000080"/>
                <w:sz w:val="18"/>
              </w:rPr>
              <w:t>CERTIFICATIONS</w:t>
            </w:r>
          </w:p>
          <w:p>
            <w:pPr>
              <w:spacing w:before="0" w:after="20"/>
              <w:ind w:left="259" w:hanging="259"/>
            </w:pPr>
            <w:r>
              <w:rPr>
                <w:rFonts w:ascii="Calibri" w:hAnsi="Calibri"/>
                <w:b w:val="0"/>
                <w:i w:val="0"/>
                <w:color w:val="1F1A17"/>
                <w:sz w:val="19"/>
              </w:rPr>
              <w:t>• Scaled Agile Scrum Master (SAFe 5.0) – 2022</w:t>
            </w:r>
          </w:p>
          <w:p>
            <w:pPr>
              <w:spacing w:before="0" w:after="20"/>
              <w:ind w:left="259" w:hanging="259"/>
            </w:pPr>
            <w:r>
              <w:rPr>
                <w:rFonts w:ascii="Calibri" w:hAnsi="Calibri"/>
                <w:b w:val="0"/>
                <w:i w:val="0"/>
                <w:color w:val="1F1A17"/>
                <w:sz w:val="19"/>
              </w:rPr>
              <w:t>• ITIL Foundation Certification – 2011</w:t>
            </w:r>
          </w:p>
          <w:p>
            <w:pPr>
              <w:spacing w:before="0" w:after="20"/>
              <w:ind w:left="259" w:hanging="259"/>
            </w:pPr>
            <w:r>
              <w:rPr>
                <w:rFonts w:ascii="Calibri" w:hAnsi="Calibri"/>
                <w:b w:val="0"/>
                <w:i w:val="0"/>
                <w:color w:val="1F1A17"/>
                <w:sz w:val="19"/>
              </w:rPr>
              <w:t>• Six Sigma Yellow Belt</w:t>
            </w:r>
          </w:p>
          <w:p>
            <w:pPr>
              <w:spacing w:before="0" w:after="20"/>
              <w:ind w:left="259" w:hanging="259"/>
            </w:pPr>
            <w:r>
              <w:rPr>
                <w:rFonts w:ascii="Calibri" w:hAnsi="Calibri"/>
                <w:b w:val="0"/>
                <w:i w:val="0"/>
                <w:color w:val="1F1A17"/>
                <w:sz w:val="19"/>
              </w:rPr>
              <w:t>• Cisco Certified Network Associate (CCNA)</w:t>
            </w:r>
          </w:p>
          <w:p>
            <w:pPr>
              <w:spacing w:before="0" w:after="20"/>
              <w:ind w:left="259" w:hanging="259"/>
            </w:pPr>
            <w:r>
              <w:rPr>
                <w:rFonts w:ascii="Calibri" w:hAnsi="Calibri"/>
                <w:b w:val="0"/>
                <w:i w:val="0"/>
                <w:color w:val="1F1A17"/>
                <w:sz w:val="19"/>
              </w:rPr>
              <w:t>• Microsoft Certified Product Specialist</w:t>
            </w:r>
          </w:p>
          <w:p>
            <w:pPr>
              <w:spacing w:before="0" w:after="20"/>
              <w:ind w:left="259" w:hanging="259"/>
            </w:pPr>
            <w:r>
              <w:rPr>
                <w:rFonts w:ascii="Calibri" w:hAnsi="Calibri"/>
                <w:b w:val="0"/>
                <w:i w:val="0"/>
                <w:color w:val="1F1A17"/>
                <w:sz w:val="19"/>
              </w:rPr>
              <w:t>• Sun Solaris Administration</w:t>
            </w:r>
          </w:p>
          <w:p>
            <w:pPr>
              <w:spacing w:before="0" w:after="20"/>
              <w:ind w:left="259" w:hanging="259"/>
            </w:pPr>
            <w:r>
              <w:rPr>
                <w:rFonts w:ascii="Calibri" w:hAnsi="Calibri"/>
                <w:b w:val="0"/>
                <w:i w:val="0"/>
                <w:color w:val="1F1A17"/>
                <w:sz w:val="19"/>
              </w:rPr>
              <w:t>• Checkpoint NG/AI Firewall Administration</w:t>
            </w:r>
          </w:p>
          <w:p>
            <w:pPr>
              <w:spacing w:before="0" w:after="20"/>
              <w:ind w:left="259" w:hanging="259"/>
            </w:pPr>
            <w:r>
              <w:rPr>
                <w:rFonts w:ascii="Calibri" w:hAnsi="Calibri"/>
                <w:b w:val="0"/>
                <w:i w:val="0"/>
                <w:color w:val="1F1A17"/>
                <w:sz w:val="19"/>
              </w:rPr>
              <w:t>• Higher Diploma in Software Engineering – Aptech Limited</w:t>
            </w:r>
          </w:p>
        </w:tc>
        <w:tc>
          <w:tcPr>
            <w:tcW w:w="4680" w:type="dxa"/>
            <w:tcW w:type="dxa" w:w="504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60"/>
            </w:pPr>
            <w:r>
              <w:rPr>
                <w:rFonts w:ascii="Georgia" w:hAnsi="Georgia"/>
                <w:b/>
                <w:i w:val="0"/>
                <w:color w:val="000080"/>
                <w:sz w:val="18"/>
              </w:rPr>
              <w:t>TECHNICAL &amp; FUNCTIONAL SKILLS</w:t>
            </w:r>
          </w:p>
          <w:p>
            <w:pPr>
              <w:spacing w:before="0" w:after="20"/>
              <w:ind w:left="259" w:hanging="259"/>
            </w:pPr>
            <w:r>
              <w:rPr>
                <w:rFonts w:ascii="Calibri" w:hAnsi="Calibri"/>
                <w:b w:val="0"/>
                <w:i w:val="0"/>
                <w:color w:val="1F1A17"/>
                <w:sz w:val="19"/>
              </w:rPr>
              <w:t>• Project &amp; Delivery: SAFe Agile, ITIL v3, Release &amp; Change Management</w:t>
            </w:r>
          </w:p>
          <w:p>
            <w:pPr>
              <w:spacing w:before="0" w:after="20"/>
              <w:ind w:left="259" w:hanging="259"/>
            </w:pPr>
            <w:r>
              <w:rPr>
                <w:rFonts w:ascii="Calibri" w:hAnsi="Calibri"/>
                <w:b w:val="0"/>
                <w:i w:val="0"/>
                <w:color w:val="1F1A17"/>
                <w:sz w:val="19"/>
              </w:rPr>
              <w:t>• Cloud &amp; Virtualisation: AWS, Azure, Kubernetes, VMware ESXi, Citrix XenServer</w:t>
            </w:r>
          </w:p>
          <w:p>
            <w:pPr>
              <w:spacing w:before="0" w:after="20"/>
              <w:ind w:left="259" w:hanging="259"/>
            </w:pPr>
            <w:r>
              <w:rPr>
                <w:rFonts w:ascii="Calibri" w:hAnsi="Calibri"/>
                <w:b w:val="0"/>
                <w:i w:val="0"/>
                <w:color w:val="1F1A17"/>
                <w:sz w:val="19"/>
              </w:rPr>
              <w:t>• Platforms: AIX, Sun Solaris, Linux, Windows Server, SCO UNIX</w:t>
            </w:r>
          </w:p>
          <w:p>
            <w:pPr>
              <w:spacing w:before="0" w:after="20"/>
              <w:ind w:left="259" w:hanging="259"/>
            </w:pPr>
            <w:r>
              <w:rPr>
                <w:rFonts w:ascii="Calibri" w:hAnsi="Calibri"/>
                <w:b w:val="0"/>
                <w:i w:val="0"/>
                <w:color w:val="1F1A17"/>
                <w:sz w:val="19"/>
              </w:rPr>
              <w:t>• Middleware: WebLogic (admin/tuning/clustering), JBOSS load balancing</w:t>
            </w:r>
          </w:p>
          <w:p>
            <w:pPr>
              <w:spacing w:before="0" w:after="20"/>
              <w:ind w:left="259" w:hanging="259"/>
            </w:pPr>
            <w:r>
              <w:rPr>
                <w:rFonts w:ascii="Calibri" w:hAnsi="Calibri"/>
                <w:b w:val="0"/>
                <w:i w:val="0"/>
                <w:color w:val="1F1A17"/>
                <w:sz w:val="19"/>
              </w:rPr>
              <w:t>• ITSM Tools: ServiceNow, BMC Remedy on Demand</w:t>
            </w:r>
          </w:p>
          <w:p>
            <w:pPr>
              <w:spacing w:before="0" w:after="20"/>
              <w:ind w:left="259" w:hanging="259"/>
            </w:pPr>
            <w:r>
              <w:rPr>
                <w:rFonts w:ascii="Calibri" w:hAnsi="Calibri"/>
                <w:b w:val="0"/>
                <w:i w:val="0"/>
                <w:color w:val="1F1A17"/>
                <w:sz w:val="19"/>
              </w:rPr>
              <w:t>• Functional: SLA/Incident Management, Risk Mitigation, Vendor Management</w:t>
            </w:r>
          </w:p>
          <w:p>
            <w:pPr>
              <w:spacing w:before="0" w:after="20"/>
              <w:ind w:left="259" w:hanging="259"/>
            </w:pPr>
            <w:r>
              <w:rPr>
                <w:rFonts w:ascii="Calibri" w:hAnsi="Calibri"/>
                <w:b w:val="0"/>
                <w:i w:val="0"/>
                <w:color w:val="1F1A17"/>
                <w:sz w:val="19"/>
              </w:rPr>
              <w:t>• Leadership: Team Building, Mentoring, Executive Reporting, P&amp;L Accountability</w:t>
            </w:r>
          </w:p>
        </w:tc>
      </w:tr>
    </w:tbl>
    <w:p>
      <w:pPr>
        <w:spacing w:before="120" w:after="40" w:line="240" w:lineRule="exact"/>
        <w:jc w:val="left"/>
        <w:pBdr>
          <w:bottom w:val="single" w:sz="6" w:space="1" w:color="000080"/>
        </w:pBdr>
      </w:pPr>
      <w:r>
        <w:rPr>
          <w:rFonts w:ascii="Georgia" w:hAnsi="Georgia"/>
          <w:b/>
          <w:i w:val="0"/>
          <w:color w:val="000080"/>
          <w:sz w:val="19"/>
        </w:rPr>
        <w:t>EDUCATION &amp; INTERNATIONAL EXPOSURE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w="4680" w:type="dxa"/>
            <w:tcW w:type="dxa" w:w="504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60"/>
            </w:pPr>
            <w:r>
              <w:rPr>
                <w:rFonts w:ascii="Georgia" w:hAnsi="Georgia"/>
                <w:b/>
                <w:i w:val="0"/>
                <w:color w:val="000080"/>
                <w:sz w:val="18"/>
              </w:rPr>
              <w:t>EDUCATION</w:t>
            </w:r>
          </w:p>
          <w:p>
            <w:pPr>
              <w:spacing w:before="0" w:after="20"/>
              <w:ind w:left="259" w:hanging="259"/>
            </w:pPr>
            <w:r>
              <w:rPr>
                <w:rFonts w:ascii="Calibri" w:hAnsi="Calibri"/>
                <w:b w:val="0"/>
                <w:i w:val="0"/>
                <w:color w:val="1F1A17"/>
                <w:sz w:val="19"/>
              </w:rPr>
              <w:t>• Higher Diploma in Software Engineering – Aptech Limited, Chennai</w:t>
            </w:r>
          </w:p>
          <w:p>
            <w:pPr>
              <w:spacing w:before="0" w:after="20"/>
              <w:ind w:left="259" w:hanging="259"/>
            </w:pPr>
            <w:r>
              <w:rPr>
                <w:rFonts w:ascii="Calibri" w:hAnsi="Calibri"/>
                <w:b w:val="0"/>
                <w:i w:val="0"/>
                <w:color w:val="1F1A17"/>
                <w:sz w:val="19"/>
              </w:rPr>
              <w:t>• HSC (Mathematics) – Gowdie Higher Secondary School, Chennai</w:t>
            </w:r>
          </w:p>
        </w:tc>
        <w:tc>
          <w:tcPr>
            <w:tcW w:w="4680" w:type="dxa"/>
            <w:tcW w:type="dxa" w:w="504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60"/>
            </w:pPr>
            <w:r>
              <w:rPr>
                <w:rFonts w:ascii="Georgia" w:hAnsi="Georgia"/>
                <w:b/>
                <w:i w:val="0"/>
                <w:color w:val="000080"/>
                <w:sz w:val="18"/>
              </w:rPr>
              <w:t>INTERNATIONAL ONSITE EXPERIENCE</w:t>
            </w:r>
          </w:p>
          <w:p>
            <w:pPr>
              <w:spacing w:before="0" w:after="20"/>
              <w:ind w:left="259" w:hanging="259"/>
            </w:pPr>
            <w:r>
              <w:rPr>
                <w:rFonts w:ascii="Calibri" w:hAnsi="Calibri"/>
                <w:b w:val="0"/>
                <w:i w:val="0"/>
                <w:color w:val="1F1A17"/>
                <w:sz w:val="19"/>
              </w:rPr>
              <w:t>• Novartis Pharma – Basel, Switzerland (Europe &amp; US operations)</w:t>
            </w:r>
          </w:p>
          <w:p>
            <w:pPr>
              <w:spacing w:before="0" w:after="20"/>
              <w:ind w:left="259" w:hanging="259"/>
            </w:pPr>
            <w:r>
              <w:rPr>
                <w:rFonts w:ascii="Calibri" w:hAnsi="Calibri"/>
                <w:b w:val="0"/>
                <w:i w:val="0"/>
                <w:color w:val="1F1A17"/>
                <w:sz w:val="19"/>
              </w:rPr>
              <w:t>• Sri Lanka Telecom – Colombo, Sri Lanka</w:t>
            </w:r>
          </w:p>
          <w:p>
            <w:pPr>
              <w:spacing w:before="0" w:after="20"/>
              <w:ind w:left="259" w:hanging="259"/>
            </w:pPr>
            <w:r>
              <w:rPr>
                <w:rFonts w:ascii="Calibri" w:hAnsi="Calibri"/>
                <w:b w:val="0"/>
                <w:i w:val="0"/>
                <w:color w:val="1F1A17"/>
                <w:sz w:val="19"/>
              </w:rPr>
              <w:t>• TRW Automotive – Germany</w:t>
            </w:r>
          </w:p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