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3E50"/>
          <w:sz w:val="32"/>
          <w:szCs w:val="32"/>
        </w:rPr>
        <w:t xml:space="preserve">INCLUSÃO COMPARTILHADA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3574C4"/>
          <w:sz w:val="22"/>
          <w:szCs w:val="22"/>
        </w:rPr>
        <w:t xml:space="preserve">Plataforma Colaborativa de Indexação de Atividades Pedagógicas Adaptadas</w:t>
      </w:r>
    </w:p>
    <w:p>
      <w:pPr>
        <w:pStyle w:val="Heading1"/>
        <w:pBdr>
          <w:bottom w:val="single" w:color="4A90E2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1. Introdução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inclusão escolar de crianças com deficiência e neurodivergência demanda, além de sensibilização pedagógica, instrumentos operacionais que viabilizem o acesso, a organização e a disseminação de práticas educacionais adaptadas. Nesse contexto, foi concebido o projeto Inclusão Compartilhada: uma plataforma web colaborativa destinada à indexação de atividades pedagógicas segmentadas por faixa etária, série escolar e tipo de deficiência ou neurodivergência, permitindo consulta filtrada por parte de educadores, famílias e demais agentes do processo de inclusão.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 sistema foi projetado sob uma arquitetura de baixo acoplamento entre camadas: a captação de dados ocorre por meio de formulários eletrônicos (Google Forms), cujas respostas são persistidas em planilhas eletrônicas publicadas em formato CSV; a aplicação consome esses dados via requisição HTTP, processa-os com a biblioteca Pandas e os apresenta em uma interface interativa construída com o framework Streamlit. Essa arquitetura dispensa a implementação de um banco de dados relacional dedicado e de um back-end próprio, reduzindo a complexidade de infraestrutura sem comprometer a escalabilidade funcional do sistema para o escopo do projeto.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1.1 Objetivos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 projeto tem como objetivo geral disponibilizar um repositório dinâmico e de fácil manutenção para atividades pedagógicas adaptadas. Como objetivos específicos, destacam-se: (i) permitir a filtragem de conteúdo por múltiplos critérios simultâneos; (ii) apresentar indicadores estatísticos consolidados do acervo cadastrado; e (iii) coletar avaliações qualitativas e quantitativas dos usuários, subsidiando ciclos de melhoria contínua da ferramenta.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1.2 Stack Tecnológico Utilizado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seleção das tecnologias empregadas priorizou dois critérios: baixa curva de aprendizagem para os usuários finais responsáveis pela alimentação de conteúdo, e agilidade no ciclo de desenvolvimento e manutenção do código-fonte. O quadro a seguir sintetiza o papel de cada componente do stack: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c>
          <w:tcPr>
            <w:tcW w:type="dxa" w:w="3600"/>
            <w:shd w:fill="4A90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 / Tecnologia</w:t>
            </w:r>
          </w:p>
        </w:tc>
        <w:tc>
          <w:tcPr>
            <w:tcW w:type="dxa" w:w="5900"/>
            <w:shd w:fill="4A90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 / Função no Projeto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Python 3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Linguagem-base da aplicação; orquestra o carregamento, tratamento e exibição dos dados.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Streamlit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Framework de front-end declarativo; renderiza a interface web a partir do script Python.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Manipulação, filtragem e agregação dos dados coletados (DataFrames).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Camada de entrada de dados (coleta de atividades e avaliações dos usuários).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Google Sheets (publicado como CSV)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Camada de persistência intermediária, consumida via HTTP pela aplicação.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Ambiente Integrado de Desenvolvimento (IDE) utilizado na escrita e depuração do código.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Controle de versão e repositório-fonte para deploy contínuo.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Ambiente de hospedagem e publicação da aplicação em produção.</w:t>
            </w:r>
          </w:p>
        </w:tc>
      </w:tr>
    </w:tbl>
    <w:p>
      <w:pPr>
        <w:spacing w:after="28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3574C4"/>
          <w:sz w:val="24"/>
          <w:szCs w:val="24"/>
        </w:rPr>
        <w:t xml:space="preserve">1.3 Metodologia de Desenvolvimento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 desenvolvimento seguiu um fluxo iterativo, com codificação e testes locais realizados no ambiente Visual Studio Code, versionamento incremental via Git/GitHub e publicação contínua na plataforma Streamlit Community Cloud. A validação funcional do sistema foi realizada em duas etapas: inicialmente com uma massa de dados fictícios (cinquenta registros sintéticos, gerados programaticamente com a mesma estrutura de colunas da planilha de produção), a fim de verificar o comportamento da aplicação sob carga de dados sem depender do preenchimento real do formulário; e, posteriormente, com a substituição da fonte de dados de teste pela planilha publicada em produção.</w:t>
      </w:r>
    </w:p>
    <w:p>
      <w:pPr>
        <w:pStyle w:val="Heading1"/>
        <w:pBdr>
          <w:bottom w:val="single" w:color="4A90E2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2. Principais Desafios Técnicos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Ainda que a lógica de programação da aplicação — filtragem de dados, renderização condicional de componentes e geração de indicadores estatísticos — não tenha representado, isoladamente, um obstáculo significativo, o principal desafio técnico do projeto concentrou-se na configuração do ambiente de desenvolvimento e na integração entre as ferramentas utilizadas. A instalação do interpretador Python e de suas dependências, a configuração do Visual Studio Code, bem como a autenticação e sincronização simultâneas entre os serviços empregados (conta Google para os formulários e planilhas, repositório GitHub para versionamento e plataforma Streamlit Cloud para hospedagem) demandaram esforço de pesquisa e depuração superior ao previsto inicialmente.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Esse cenário é consistente com um padrão frequentemente observado em projetos de desenvolvimento de software: a etapa de configuração do ambiente (setup) — envolvendo versionamento de dependências, variáveis de ambiente e autenticação entre serviços distintos — tende a consumir parcela desproporcional do tempo total do projeto quando comparada à etapa de implementação da lógica de negócio propriamente dita, sobretudo em cenários de primeiro contato com a integração entre múltiplas plataformas em nuvem.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 superação dessa etapa, entretanto, mostrou-se determinante para a consolidação do entendimento do fluxo de dados de ponta a ponta — da submissão de respostas via formulário até a renderização final da informação para o usuário —, viabilizando a entrega de uma aplicação testável, funcional e passível de disponibilização pública.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2026-07-20T17:18:52.366Z</dcterms:created>
  <dcterms:modified xsi:type="dcterms:W3CDTF">2026-07-20T17:18:52.382Z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