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E293B"/>
            <w:tcMar>
              <w:top w:w="240" w:type="dxa"/>
              <w:bottom w:w="240" w:type="dxa"/>
              <w:left w:w="240" w:type="dxa"/>
              <w:right w:w="24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36"/>
              </w:rPr>
              <w:t>ONLYERP — MANUAL OPERATIVO Y CICLO DE VIDA</w:t>
              <w:br/>
            </w:r>
            <w:r>
              <w:rPr>
                <w:rFonts w:ascii="Segoe UI" w:hAnsi="Segoe UI"/>
                <w:color w:val="93C5FD"/>
                <w:sz w:val="24"/>
              </w:rPr>
              <w:t>Guía Estándar para Gestión de Pedidos, Hojas de Ruta y Cuentas Corrientes</w:t>
              <w:br/>
            </w:r>
            <w:r>
              <w:rPr>
                <w:rFonts w:ascii="Segoe UI" w:hAnsi="Segoe UI"/>
                <w:color w:val="CBD5E1"/>
                <w:sz w:val="19"/>
              </w:rPr>
              <w:t>NanoLabs SaaS Suite • Versión Oficial 1.0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Segoe UI" w:hAnsi="Segoe UI"/>
          <w:b/>
          <w:color w:val="2563EB"/>
          <w:sz w:val="32"/>
        </w:rPr>
        <w:t>1. Introducción y Propósito del Manual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Este manual describe el flujo operativo estándar e integral de OnlyERP. Cualquier persona que se incorpore a la empresa (administradores, preventistas, personal de depósito o repartidores) debe seguir estos procedimientos para asegurar stock exacto, trazabilidad de entregas y cuadre financiero sin fisuras.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E2E8F0"/>
              <w:left w:val="single" w:sz="24" w:space="0" w:color="10B981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2563EB"/>
                <w:sz w:val="21"/>
              </w:rPr>
              <w:t xml:space="preserve">📌 PRINCIPIO CLAVE DE OPERACIÓN: </w:t>
            </w:r>
            <w:r>
              <w:rPr>
                <w:rFonts w:ascii="Segoe UI" w:hAnsi="Segoe UI"/>
                <w:color w:val="0F172A"/>
                <w:sz w:val="20"/>
              </w:rPr>
              <w:t>El sistema conecta automáticamente las 4 áreas neurálgicas del negocio: Ventas -&gt; Depósito -&gt; Reparto -&gt; Caja/Finanzas. Ningún pedido se despacha sin control, y ninguna cobranza queda sin rendirse.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2563EB"/>
          <w:sz w:val="32"/>
        </w:rPr>
        <w:t>2. Ciclo de Vida de los Pedidos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6"/>
        </w:rPr>
        <w:t>2.1 Canales de Ingreso de Pedidos</w:t>
      </w:r>
    </w:p>
    <w:p>
      <w:pPr>
        <w:spacing w:before="40" w:after="60" w:line="276" w:lineRule="auto"/>
        <w:ind w:left="360"/>
      </w:pPr>
      <w:r>
        <w:rPr>
          <w:b/>
          <w:color w:val="2563EB"/>
        </w:rPr>
        <w:t xml:space="preserve">• </w:t>
      </w:r>
      <w:r>
        <w:rPr>
          <w:rFonts w:ascii="Segoe UI" w:hAnsi="Segoe UI"/>
          <w:b/>
          <w:color w:val="0F172A"/>
          <w:sz w:val="21"/>
        </w:rPr>
        <w:t xml:space="preserve">1. Preventa Móvil (/vendedor): </w:t>
      </w:r>
      <w:r>
        <w:rPr>
          <w:rFonts w:ascii="Segoe UI" w:hAnsi="Segoe UI"/>
          <w:color w:val="475569"/>
          <w:sz w:val="21"/>
        </w:rPr>
        <w:t>Preventistas toman pedidos en calle desde celular o tablet con listas de precios y bonificaciones asignadas.</w:t>
      </w:r>
    </w:p>
    <w:p>
      <w:pPr>
        <w:spacing w:before="40" w:after="60" w:line="276" w:lineRule="auto"/>
        <w:ind w:left="360"/>
      </w:pPr>
      <w:r>
        <w:rPr>
          <w:b/>
          <w:color w:val="2563EB"/>
        </w:rPr>
        <w:t xml:space="preserve">• </w:t>
      </w:r>
      <w:r>
        <w:rPr>
          <w:rFonts w:ascii="Segoe UI" w:hAnsi="Segoe UI"/>
          <w:b/>
          <w:color w:val="0F172A"/>
          <w:sz w:val="21"/>
        </w:rPr>
        <w:t xml:space="preserve">2. Portal B2B Mayorista (/portal-b2b): </w:t>
      </w:r>
      <w:r>
        <w:rPr>
          <w:rFonts w:ascii="Segoe UI" w:hAnsi="Segoe UI"/>
          <w:color w:val="475569"/>
          <w:sz w:val="21"/>
        </w:rPr>
        <w:t>Clientes autorizados cargan sus pedidos directamente desde el catálogo digital mayorista.</w:t>
      </w:r>
    </w:p>
    <w:p>
      <w:pPr>
        <w:spacing w:before="40" w:after="60" w:line="276" w:lineRule="auto"/>
        <w:ind w:left="360"/>
      </w:pPr>
      <w:r>
        <w:rPr>
          <w:b/>
          <w:color w:val="2563EB"/>
        </w:rPr>
        <w:t xml:space="preserve">• </w:t>
      </w:r>
      <w:r>
        <w:rPr>
          <w:rFonts w:ascii="Segoe UI" w:hAnsi="Segoe UI"/>
          <w:b/>
          <w:color w:val="0F172A"/>
          <w:sz w:val="21"/>
        </w:rPr>
        <w:t xml:space="preserve">3. Mostrador y Administración (/pedidos): </w:t>
      </w:r>
      <w:r>
        <w:rPr>
          <w:rFonts w:ascii="Segoe UI" w:hAnsi="Segoe UI"/>
          <w:color w:val="475569"/>
          <w:sz w:val="21"/>
        </w:rPr>
        <w:t>Carga manual de pedidos o presupuestos por teléfono/mostrador en la administración.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6"/>
        </w:rPr>
        <w:t>2.2 Estados del Pedido y Acciones Requeridas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2592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1872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¿Quién actúa?</w:t>
            </w:r>
          </w:p>
        </w:tc>
        <w:tc>
          <w:tcPr>
            <w:tcW w:type="dxa" w:w="3456"/>
            <w:shd w:fill="2563E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Acción Obligatoria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PENDIENTE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Recién ingresado.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Administración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Controlar stock, precios pactados y deuda crediticia del cliente.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APROBADO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Validado comercialmente.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Administración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Al presionar 'Aprobar', el sistema reserva el stock y lo envía a depósito.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ARMADO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Bultos embalados.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Depósito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Realiza el picking de mercadería y marca el pedido como 'Armado'.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EN_HOJA_DE_RUTA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Asignado a chofer.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Logística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Se incluye en una Hoja de Ruta activa con remito y consolidado.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ENTREGADO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Mercadería entregada.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Chofer / Caja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El chofer entrega el pedido y rinde el cobro (Efectivo/Cheque/CC).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RECHAZADO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Cliente no recibió.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Chofer / Depósito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La mercadería devuelta reingresa automáticamente al stock físico.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FACTURADO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Circuito completado.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Administración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Emisión de Factura Electrónica AFIP o ticket definitivo.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Segoe UI" w:hAnsi="Segoe UI"/>
          <w:b/>
          <w:color w:val="2563EB"/>
          <w:sz w:val="32"/>
        </w:rPr>
        <w:t>3. Logística, Despacho y Hojas de Ruta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El módulo de logística conecta los pedidos armados en depósito con el chofer y la entrega en la puerta del cliente.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6"/>
        </w:rPr>
        <w:t>3.1 Pasos para el Despacho de Reparto</w:t>
      </w:r>
    </w:p>
    <w:p>
      <w:pPr>
        <w:spacing w:before="40" w:after="60" w:line="276" w:lineRule="auto"/>
        <w:ind w:left="360"/>
      </w:pPr>
      <w:r>
        <w:rPr>
          <w:b/>
          <w:color w:val="2563EB"/>
        </w:rPr>
        <w:t xml:space="preserve">• </w:t>
      </w:r>
      <w:r>
        <w:rPr>
          <w:rFonts w:ascii="Segoe UI" w:hAnsi="Segoe UI"/>
          <w:b/>
          <w:color w:val="0F172A"/>
          <w:sz w:val="21"/>
        </w:rPr>
        <w:t xml:space="preserve">Paso 1: Armado de Ruta: </w:t>
      </w:r>
      <w:r>
        <w:rPr>
          <w:rFonts w:ascii="Segoe UI" w:hAnsi="Segoe UI"/>
          <w:color w:val="475569"/>
          <w:sz w:val="21"/>
        </w:rPr>
        <w:t>Ingresar a /logistica/hojas-de-ruta -&gt; 'Nueva Hoja de Ruta'. Seleccionar el Chofer/Repartidor y el vehículo correspondiente.</w:t>
      </w:r>
    </w:p>
    <w:p>
      <w:pPr>
        <w:spacing w:before="40" w:after="60" w:line="276" w:lineRule="auto"/>
        <w:ind w:left="360"/>
      </w:pPr>
      <w:r>
        <w:rPr>
          <w:b/>
          <w:color w:val="2563EB"/>
        </w:rPr>
        <w:t xml:space="preserve">• </w:t>
      </w:r>
      <w:r>
        <w:rPr>
          <w:rFonts w:ascii="Segoe UI" w:hAnsi="Segoe UI"/>
          <w:b/>
          <w:color w:val="0F172A"/>
          <w:sz w:val="21"/>
        </w:rPr>
        <w:t xml:space="preserve">Paso 2: Selección de Pedidos: </w:t>
      </w:r>
      <w:r>
        <w:rPr>
          <w:rFonts w:ascii="Segoe UI" w:hAnsi="Segoe UI"/>
          <w:color w:val="475569"/>
          <w:sz w:val="21"/>
        </w:rPr>
        <w:t>El sistema lista todos los pedidos en estado ARMADO. El operador tilda los pedidos correspondientes a esa zona/recorrido.</w:t>
      </w:r>
    </w:p>
    <w:p>
      <w:pPr>
        <w:spacing w:before="40" w:after="60" w:line="276" w:lineRule="auto"/>
        <w:ind w:left="360"/>
      </w:pPr>
      <w:r>
        <w:rPr>
          <w:b/>
          <w:color w:val="2563EB"/>
        </w:rPr>
        <w:t xml:space="preserve">• </w:t>
      </w:r>
      <w:r>
        <w:rPr>
          <w:rFonts w:ascii="Segoe UI" w:hAnsi="Segoe UI"/>
          <w:b/>
          <w:color w:val="0F172A"/>
          <w:sz w:val="21"/>
        </w:rPr>
        <w:t xml:space="preserve">Paso 3: Consolidado de Carga (Clave para Depósito): </w:t>
      </w:r>
      <w:r>
        <w:rPr>
          <w:rFonts w:ascii="Segoe UI" w:hAnsi="Segoe UI"/>
          <w:color w:val="475569"/>
          <w:sz w:val="21"/>
        </w:rPr>
        <w:t>En la hoja de ruta hacer clic en 'Imprimir Consolidado de Carga'. Este documento suma todos los artículos de todos los pedidos juntos (ej. 'Total a cargar: 50 fardos de gaseosa, 30 cajas de aceite'). Depósito carga el camión en 10 minutos sin leer pedido por pedido.</w:t>
      </w:r>
    </w:p>
    <w:p>
      <w:pPr>
        <w:spacing w:before="40" w:after="60" w:line="276" w:lineRule="auto"/>
        <w:ind w:left="360"/>
      </w:pPr>
      <w:r>
        <w:rPr>
          <w:b/>
          <w:color w:val="2563EB"/>
        </w:rPr>
        <w:t xml:space="preserve">• </w:t>
      </w:r>
      <w:r>
        <w:rPr>
          <w:rFonts w:ascii="Segoe UI" w:hAnsi="Segoe UI"/>
          <w:b/>
          <w:color w:val="0F172A"/>
          <w:sz w:val="21"/>
        </w:rPr>
        <w:t xml:space="preserve">Paso 4: Hoja de Ruta para Chofer: </w:t>
      </w:r>
      <w:r>
        <w:rPr>
          <w:rFonts w:ascii="Segoe UI" w:hAnsi="Segoe UI"/>
          <w:color w:val="475569"/>
          <w:sz w:val="21"/>
        </w:rPr>
        <w:t>Se imprime el itinerario para el chofer con direcciones, teléfonos, método de cobro pactado y los comprobantes/remitos.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6"/>
        </w:rPr>
        <w:t>3.2 Rendición y Cierre de Chofer en Caja Diaria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Al finalizar el recorrido, el chofer se presenta ante Administración/Caja con los valores recaudados y comprobantes firmados:</w:t>
      </w:r>
    </w:p>
    <w:p>
      <w:pPr>
        <w:spacing w:before="40" w:after="60" w:line="276" w:lineRule="auto"/>
        <w:ind w:left="360"/>
      </w:pPr>
      <w:r>
        <w:rPr>
          <w:b/>
          <w:color w:val="2563EB"/>
        </w:rPr>
        <w:t xml:space="preserve">• </w:t>
      </w:r>
      <w:r>
        <w:rPr>
          <w:rFonts w:ascii="Segoe UI" w:hAnsi="Segoe UI"/>
          <w:color w:val="475569"/>
          <w:sz w:val="21"/>
        </w:rPr>
        <w:t>Se ingresa a /logistica/rendicion/[id]. Por cada pedido se confirma si fue Entregado Total, Entregado Parcial o Rechazado.</w:t>
      </w:r>
    </w:p>
    <w:p>
      <w:pPr>
        <w:spacing w:before="40" w:after="60" w:line="276" w:lineRule="auto"/>
        <w:ind w:left="360"/>
      </w:pPr>
      <w:r>
        <w:rPr>
          <w:b/>
          <w:color w:val="2563EB"/>
        </w:rPr>
        <w:t xml:space="preserve">• </w:t>
      </w:r>
      <w:r>
        <w:rPr>
          <w:rFonts w:ascii="Segoe UI" w:hAnsi="Segoe UI"/>
          <w:color w:val="475569"/>
          <w:sz w:val="21"/>
        </w:rPr>
        <w:t>Se declara el desglose exacto: Efectivo, Cheques (Banco, N°, Vencimiento), Transferencias o Crédito a Cuenta Corriente.</w:t>
      </w:r>
    </w:p>
    <w:p>
      <w:pPr>
        <w:spacing w:before="40" w:after="60" w:line="276" w:lineRule="auto"/>
        <w:ind w:left="360"/>
      </w:pPr>
      <w:r>
        <w:rPr>
          <w:b/>
          <w:color w:val="2563EB"/>
        </w:rPr>
        <w:t xml:space="preserve">• </w:t>
      </w:r>
      <w:r>
        <w:rPr>
          <w:rFonts w:ascii="Segoe UI" w:hAnsi="Segoe UI"/>
          <w:color w:val="475569"/>
          <w:sz w:val="21"/>
        </w:rPr>
        <w:t>Al confirmar la rendición, el dinero en efectivo entra AUTOMÁTICAMENTE a la Caja Diaria abierta (tipo 'COBRANZA_REPARTO'). Los cheques van a la Cartera de Valores y los ítems rechazados reingresan al stock sin necesidad de ajustes manuales.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2F2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single" w:sz="4" w:space="0" w:color="E2E8F0"/>
              <w:left w:val="single" w:sz="24" w:space="0" w:color="EF4444"/>
              <w:bottom w:val="single" w:sz="4" w:space="0" w:color="E2E8F0"/>
              <w:right w:val="single" w:sz="4" w:space="0" w:color="E2E8F0"/>
              <w:insideH w:val="none"/>
              <w:insideV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2563EB"/>
                <w:sz w:val="21"/>
              </w:rPr>
              <w:t xml:space="preserve">📌 CONTROL DE CAJA ESTRICTO: </w:t>
            </w:r>
            <w:r>
              <w:rPr>
                <w:rFonts w:ascii="Segoe UI" w:hAnsi="Segoe UI"/>
                <w:color w:val="0F172A"/>
                <w:sz w:val="20"/>
              </w:rPr>
              <w:t>NUNCA recibir dinero de un chofer sin realizar la rendición en el sistema. La rendición es el único documento que libera de responsabilidad al chofer e imputa el efectivo en la caja oficial.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Segoe UI" w:hAnsi="Segoe UI"/>
          <w:b/>
          <w:color w:val="2563EB"/>
          <w:sz w:val="32"/>
        </w:rPr>
        <w:t>4. Gestión de Cuentas Corrientes (Crédito a Clientes)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El módulo /cuentas-corrientes permite dar crédito a clientes habituales manteniendo control del riesgo de incobrabilidad.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6"/>
        </w:rPr>
        <w:t>4.1 Parámetros de Crédito en la Ficha del Cliente (/clientes)</w:t>
      </w:r>
    </w:p>
    <w:p>
      <w:pPr>
        <w:spacing w:before="40" w:after="60" w:line="276" w:lineRule="auto"/>
      </w:pPr>
      <w:r>
        <w:rPr>
          <w:rFonts w:ascii="Segoe UI" w:hAnsi="Segoe UI"/>
          <w:b/>
          <w:color w:val="0F172A"/>
          <w:sz w:val="21"/>
        </w:rPr>
        <w:t xml:space="preserve">• Límite de Crédito: </w:t>
      </w:r>
      <w:r>
        <w:rPr>
          <w:rFonts w:ascii="Segoe UI" w:hAnsi="Segoe UI"/>
          <w:color w:val="475569"/>
          <w:sz w:val="21"/>
        </w:rPr>
        <w:t>Monto máximo en pesos que el cliente puede adeudar (ej. $1.000.000). Si lo supera, el sistema bloquea ventas a cuenta corriente.</w:t>
      </w:r>
    </w:p>
    <w:p>
      <w:pPr>
        <w:spacing w:before="40" w:after="60" w:line="276" w:lineRule="auto"/>
      </w:pPr>
      <w:r>
        <w:rPr>
          <w:rFonts w:ascii="Segoe UI" w:hAnsi="Segoe UI"/>
          <w:b/>
          <w:color w:val="0F172A"/>
          <w:sz w:val="21"/>
        </w:rPr>
        <w:t xml:space="preserve">• Días de Vencimiento: </w:t>
      </w:r>
      <w:r>
        <w:rPr>
          <w:rFonts w:ascii="Segoe UI" w:hAnsi="Segoe UI"/>
          <w:color w:val="475569"/>
          <w:sz w:val="21"/>
        </w:rPr>
        <w:t>Plazo en días para cancelar facturas (ej. 7, 15 o 30 días). Pasada esa fecha, la factura figura como VENCIDA.</w:t>
      </w:r>
    </w:p>
    <w:p>
      <w:pPr>
        <w:spacing w:before="40" w:after="60" w:line="276" w:lineRule="auto"/>
      </w:pPr>
      <w:r>
        <w:rPr>
          <w:rFonts w:ascii="Segoe UI" w:hAnsi="Segoe UI"/>
          <w:b/>
          <w:color w:val="0F172A"/>
          <w:sz w:val="21"/>
        </w:rPr>
        <w:t xml:space="preserve">• Límite de Descuento: </w:t>
      </w:r>
      <w:r>
        <w:rPr>
          <w:rFonts w:ascii="Segoe UI" w:hAnsi="Segoe UI"/>
          <w:color w:val="475569"/>
          <w:sz w:val="21"/>
        </w:rPr>
        <w:t>Tope de bonificación que los vendedores pueden otorgarle sin requerir clave de supervisor.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6"/>
        </w:rPr>
        <w:t>4.2 Registro de Cobranzas y Descuentos por Pronto Pago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1. Ir a /cuentas-corrientes, buscar al cliente y hacer clic en 'Ver Ficha'.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2. Presionar 'Registrar Pago / Abono'.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3. Ingresar el Monto Cobrado y Método de Pago (Efectivo, Transferencia, Cheque).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4. Descuento por Pronto Pago (Opcional): Si se acuerda un 5% de descuento por pago anticipado, el sistema cancela el 100% de la deuda pero ingresa a caja únicamente el efectivo neto recibido, dejando constancia en el recibo.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6"/>
        </w:rPr>
        <w:t>4.3 Tratamiento de Cheques Rechazados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Si un banco rechaza un cheque recibido de un cliente: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1. Ir a /finanzas/cartera-valores, buscar el cheque y presionar 'Marcar Rechazado'.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2. El sistema automáticamente cambia el cheque a RECHAZADO y GENERA UN CARGO directo en la Cuenta Corriente del cliente por el valor del cheque, reabriendo la deuda de inmediato con número de cheque y motivo.</w:t>
      </w:r>
    </w:p>
    <w:p>
      <w:pPr>
        <w:keepNext/>
        <w:spacing w:before="240" w:after="80"/>
      </w:pPr>
      <w:r>
        <w:rPr>
          <w:rFonts w:ascii="Segoe UI" w:hAnsi="Segoe UI"/>
          <w:b/>
          <w:color w:val="0F172A"/>
          <w:sz w:val="26"/>
        </w:rPr>
        <w:t>4.4 Recálculo de Deuda por Inflación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Para facturas vencidas impagas durante meses con alta inflación:</w:t>
      </w:r>
    </w:p>
    <w:p>
      <w:pPr>
        <w:spacing w:before="40" w:after="60" w:line="276" w:lineRule="auto"/>
      </w:pPr>
      <w:r>
        <w:rPr>
          <w:rFonts w:ascii="Segoe UI" w:hAnsi="Segoe UI"/>
          <w:color w:val="475569"/>
          <w:sz w:val="21"/>
        </w:rPr>
        <w:t>En la ficha del cliente, presionar 'Recalcular por Inflación' en la factura vencida. El sistema recalcula los artículos a las listas de precios actuales del día, descontando los pagos previos que el cliente ya haya entregado.</w:t>
      </w:r>
    </w:p>
    <w:p>
      <w:pPr>
        <w:keepNext/>
        <w:spacing w:before="320" w:after="120"/>
      </w:pPr>
      <w:r>
        <w:rPr>
          <w:rFonts w:ascii="Segoe UI" w:hAnsi="Segoe UI"/>
          <w:b/>
          <w:color w:val="2563EB"/>
          <w:sz w:val="32"/>
        </w:rPr>
        <w:t>5. Matriz de Responsabilidades por 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Rol / Puesto</w:t>
            </w:r>
          </w:p>
        </w:tc>
        <w:tc>
          <w:tcPr>
            <w:tcW w:type="dxa" w:w="460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Responsabilidad Principal</w:t>
            </w:r>
          </w:p>
        </w:tc>
        <w:tc>
          <w:tcPr>
            <w:tcW w:type="dxa" w:w="2592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Pantallas Clave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Vendedor / Preventa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Visitar clientes, relevar stock, cargar pedidos y cobrar facturas autorizadas.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/vendedor</w:t>
              <w:br/>
              <w:t>/portal-b2b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Administración / Caja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Aprobar pedidos, facturar, gestionar cobranzas, abrir/cerrar caja y rendir choferes.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/pedidos</w:t>
              <w:br/>
              <w:t>/caja</w:t>
              <w:br/>
              <w:t>/cuentas-corrientes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Depósito / Picking</w:t>
            </w:r>
          </w:p>
        </w:tc>
        <w:tc>
          <w:tcPr>
            <w:tcW w:type="dxa" w:w="460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Preparar bultos de pedidos aprobados, cargar camiones con el consolidado y controlar stock.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/pedidos/armados</w:t>
              <w:br/>
              <w:t>/inventario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b/>
                <w:color w:val="2563EB"/>
                <w:sz w:val="18"/>
              </w:rPr>
              <w:t>Chofer / Reparto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Entregar mercadería con hoja de ruta, cobrar según condición y rendir valores en caja.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tcBorders>
              <w:top w:val="single" w:sz="2" w:space="0" w:color="CBD5E1"/>
              <w:left w:val="none"/>
              <w:bottom w:val="single" w:sz="2" w:space="0" w:color="CBD5E1"/>
              <w:right w:val="none"/>
              <w:insideH w:val="none"/>
              <w:insideV w:val="none"/>
            </w:tcBorders>
          </w:tcPr>
          <w:p>
            <w:r>
              <w:rPr>
                <w:rFonts w:ascii="Segoe UI" w:hAnsi="Segoe UI"/>
                <w:color w:val="0F172A"/>
                <w:sz w:val="18"/>
              </w:rPr>
              <w:t>/logistica/hojas-de-ruta</w:t>
              <w:br/>
              <w:t>/logistica/rendicion</w:t>
            </w:r>
          </w:p>
        </w:tc>
      </w:tr>
    </w:tbl>
    <w:p>
      <w:pPr>
        <w:spacing w:after="3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