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i w:val="0"/>
          <w:sz w:val="32"/>
        </w:rPr>
        <w:t>Guion del video</w:t>
      </w:r>
    </w:p>
    <w:p>
      <w:pPr/>
      <w:r>
        <w:rPr>
          <w:b w:val="0"/>
          <w:i w:val="0"/>
        </w:rPr>
        <w:t>AulaNube: arquitectura de microservicios en la nube para CapacitaPro S.A.S. · Arquitectura de Software, Unidad 1</w:t>
      </w:r>
    </w:p>
    <w:p>
      <w:pPr/>
      <w:r>
        <w:rPr>
          <w:b w:val="0"/>
          <w:i w:val="0"/>
        </w:rPr>
        <w:t>Video de presentación del informe: https://youtu.be/MIRqI7KDZq0</w:t>
      </w:r>
    </w:p>
    <w:p>
      <w:pPr/>
      <w:r>
        <w:rPr>
          <w:b w:val="0"/>
          <w:i/>
          <w:color w:val="595959"/>
        </w:rPr>
        <w:t>Documento de apoyo para el expositor; no forma parte del informe entregable. Duración objetivo: 15 minutos (la actividad pide 15). Si sobra tiempo, se alarga la demostración; si falta, se recortan primero las diapositivas 5 y 8.</w:t>
      </w:r>
    </w:p>
    <w:p>
      <w:pPr>
        <w:spacing w:before="240" w:after="80"/>
      </w:pPr>
      <w:r>
        <w:rPr>
          <w:b/>
          <w:i w:val="0"/>
          <w:sz w:val="26"/>
        </w:rPr>
        <w:t>1. Hilo conductor</w:t>
      </w:r>
    </w:p>
    <w:p>
      <w:pPr/>
      <w:r>
        <w:rPr>
          <w:b w:val="0"/>
          <w:i w:val="0"/>
        </w:rPr>
        <w:t>Toda la exposición responde a una pregunta: ¿cómo atiende CapacitaPro a sus 38 clientes desde una sola plataforma sin que un cierre de campaña o la caída de una parte tumbe todo? La respuesta tiene tres momentos: el problema expresado en escenarios medibles, la arquitectura y los patrones que responden a cada escenario, y la demostración en la nube que lo comprueba. Al final se vuelve a los mismos escenarios con los números medidos.</w:t>
      </w:r>
    </w:p>
    <w:p>
      <w:pPr>
        <w:spacing w:before="240" w:after="80"/>
      </w:pPr>
      <w:r>
        <w:rPr>
          <w:b/>
          <w:i w:val="0"/>
          <w:sz w:val="26"/>
        </w:rPr>
        <w:t>2. Tiempos y mensaje clave por diapositiva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N.º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Diapositiva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Tiempo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Acumulado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/>
                <w:sz w:val="20"/>
              </w:rPr>
              <w:t>Mensaje clave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Portada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0:40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0:40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Qué se va a ver y por qué importa.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Una instalación por cliente ya no escala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1:15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1:55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Tres cifras resumen el problema: 40 min caído, 8–25 s de espera, 38 actualizaciones.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Requisitos como escenarios medibles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1:15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3:10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No «escalable», sino «150 cursos en un minuto, respuesta &lt; 1 s».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Microservicios con comunicación híbrida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1:15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4:25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REST para lo inmediato, eventos para lo que puede esperar.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Principios de la unidad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0:50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5:15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Cohesión, acoplamiento y ocultamiento como decisiones concretas.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Casos de uso y clases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1:10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6:25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certificado lo dispara un evento; ningún dato cruza servicios.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Secuencia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1:00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7:25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Una transacción guarda avance y evento; el usuario no espera.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Despliegue en Oracle Cloud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0:55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8:20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Dos nodos gratuitos, HTTPS, escalado y segmentación de red.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Patrones de nube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1:30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9:50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Cada patrón responde a un escenario de la diapositiva 3.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Demostración en vivo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3:30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13:20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La plataforma funcionando: certificado, campaña, caída y recuperación.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Resultados medidos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0:50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14:10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Los escenarios se cumplen con números reales.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Conclusiones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0:40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14:50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problema era de arquitectura, no de código.</w:t>
            </w:r>
          </w:p>
        </w:tc>
      </w:tr>
    </w:tbl>
    <w:p>
      <w:pPr/>
    </w:p>
    <w:p>
      <w:pPr>
        <w:spacing w:before="240" w:after="80"/>
      </w:pPr>
      <w:r>
        <w:rPr>
          <w:b/>
          <w:i w:val="0"/>
          <w:sz w:val="26"/>
        </w:rPr>
        <w:t>3. Texto para cada diapositiva</w:t>
      </w:r>
    </w:p>
    <w:p>
      <w:pPr/>
      <w:r>
        <w:rPr>
          <w:b w:val="0"/>
          <w:i/>
          <w:color w:val="595959"/>
        </w:rPr>
        <w:t>Es una base para decir con tus palabras, no para leer textual. Las indicaciones entre corchetes son lo que se muestra en pantalla.</w:t>
      </w:r>
    </w:p>
    <w:p>
      <w:pPr>
        <w:spacing w:before="160" w:after="40"/>
      </w:pPr>
      <w:r>
        <w:rPr>
          <w:b/>
          <w:i w:val="0"/>
        </w:rPr>
        <w:t>Diapositiva 1 · Portada (0:00–0:40)</w:t>
      </w:r>
    </w:p>
    <w:p>
      <w:pPr/>
      <w:r>
        <w:rPr>
          <w:b w:val="0"/>
          <w:i w:val="0"/>
        </w:rPr>
        <w:t>Buenas. Soy Augusto César Cañola Ortiz y en este video presento la actividad «Orquestando Códigos» de Arquitectura de Software.</w:t>
      </w:r>
    </w:p>
    <w:p>
      <w:pPr/>
      <w:r>
        <w:rPr>
          <w:b w:val="0"/>
          <w:i w:val="0"/>
        </w:rPr>
        <w:t>Voy a mostrar la arquitectura que diseñé para CapacitaPro, una empresa que vende capacitación virtual obligatoria a otras empresas: el problema, los requisitos, los diagramas UML, los patrones de diseño que elegí y, al final, el prototipo funcionando en Oracle Cloud.</w:t>
      </w:r>
    </w:p>
    <w:p>
      <w:pPr>
        <w:spacing w:before="160" w:after="40"/>
      </w:pPr>
      <w:r>
        <w:rPr>
          <w:b/>
          <w:i w:val="0"/>
        </w:rPr>
        <w:t>Diapositiva 2 · El problema (0:40–1:55)</w:t>
      </w:r>
    </w:p>
    <w:p>
      <w:pPr/>
      <w:r>
        <w:rPr>
          <w:b w:val="0"/>
          <w:i w:val="0"/>
        </w:rPr>
        <w:t>CapacitaPro atiende a 38 empresas y a cada una le instala su propio WordPress. Eso tiene tres consecuencias.</w:t>
      </w:r>
    </w:p>
    <w:p>
      <w:pPr/>
      <w:r>
        <w:rPr>
          <w:b w:val="0"/>
          <w:i w:val="0"/>
        </w:rPr>
        <w:t>Primero, los picos. Cuando una constructora cerró su campaña de trabajo en alturas, 1.100 personas terminaron el curso el mismo día y el servidor estuvo caído 40 minutos, llevándose a otros siete clientes que compartían la máquina.</w:t>
      </w:r>
    </w:p>
    <w:p>
      <w:pPr/>
      <w:r>
        <w:rPr>
          <w:b w:val="0"/>
          <w:i w:val="0"/>
        </w:rPr>
        <w:t>Segundo, la espera. El certificado en PDF y el correo se generan mientras el usuario espera, así que terminar un curso tarda entre 8 y 25 segundos, y si el correo falla, el curso ni siquiera queda registrado.</w:t>
      </w:r>
    </w:p>
    <w:p>
      <w:pPr/>
      <w:r>
        <w:rPr>
          <w:b w:val="0"/>
          <w:i w:val="0"/>
        </w:rPr>
        <w:t>Y tercero, el mantenimiento: cada actualización se hace 38 veces.</w:t>
      </w:r>
    </w:p>
    <w:p>
      <w:pPr/>
      <w:r>
        <w:rPr>
          <w:b w:val="0"/>
          <w:i w:val="0"/>
        </w:rPr>
        <w:t>La gerencia pide una sola plataforma que aguante los picos, en la que una falla no tumbe todo y que cueste poco.</w:t>
      </w:r>
    </w:p>
    <w:p>
      <w:pPr>
        <w:spacing w:before="160" w:after="40"/>
      </w:pPr>
      <w:r>
        <w:rPr>
          <w:b/>
          <w:i w:val="0"/>
        </w:rPr>
        <w:t>Diapositiva 3 · Requisitos (1:55–3:10)</w:t>
      </w:r>
    </w:p>
    <w:p>
      <w:pPr/>
      <w:r>
        <w:rPr>
          <w:b w:val="0"/>
          <w:i w:val="0"/>
        </w:rPr>
        <w:t>Para el análisis usé cuatro técnicas: análisis documental del caso, una entrevista simulada con tres interesados —la gerencia, una administradora de empresa cliente y un colaborador—, historias de usuario priorizadas con MoSCoW y escenarios de calidad.</w:t>
      </w:r>
    </w:p>
    <w:p>
      <w:pPr/>
      <w:r>
        <w:rPr>
          <w:b w:val="0"/>
          <w:i w:val="0"/>
        </w:rPr>
        <w:t>Lo más importante fue escribir los requisitos no funcionales como escenarios medibles, como propone Bass. No digo «debe ser escalable»; digo: si 150 personas terminan el curso en el mismo minuto, la respuesta tarda menos de un segundo y no se pierde ningún certificado.</w:t>
      </w:r>
    </w:p>
    <w:p>
      <w:pPr/>
      <w:r>
        <w:rPr>
          <w:b w:val="0"/>
          <w:i w:val="0"/>
        </w:rPr>
        <w:t>Estos cuatro escenarios —escalabilidad, disponibilidad, confiabilidad y privacidad— son los que guiaron la arquitectura, y al final del video los voy a comprobar con mediciones.</w:t>
      </w:r>
    </w:p>
    <w:p>
      <w:pPr>
        <w:spacing w:before="160" w:after="40"/>
      </w:pPr>
      <w:r>
        <w:rPr>
          <w:b/>
          <w:i w:val="0"/>
        </w:rPr>
        <w:t>Diapositiva 4 · Arquitectura (3:10–4:25)</w:t>
      </w:r>
    </w:p>
    <w:p>
      <w:pPr/>
      <w:r>
        <w:rPr>
          <w:b w:val="0"/>
          <w:i w:val="0"/>
        </w:rPr>
        <w:t>Elegí microservicios con comunicación híbrida. Lo que el estudiante consulta y necesita ver ya, como el catálogo o su avance, va por REST. Lo que puede llegar unos segundos después, el certificado y el aviso, va por eventos en Redis Streams.</w:t>
      </w:r>
    </w:p>
    <w:p>
      <w:pPr/>
      <w:r>
        <w:rPr>
          <w:b w:val="0"/>
          <w:i w:val="0"/>
        </w:rPr>
        <w:t>Consideré un monolito modular, que es más sencillo de operar, pero un monolito escala y falla como una sola pieza, y ese es justamente el problema de CapacitaPro.</w:t>
      </w:r>
    </w:p>
    <w:p>
      <w:pPr/>
      <w:r>
        <w:rPr>
          <w:b w:val="0"/>
          <w:i w:val="0"/>
        </w:rPr>
        <w:t>[Señalar el diagrama] Hay un API Gateway como única puerta de entrada y cuatro servicios —identidad, cursos, certificados y notificaciones—, cada uno con su propia base de datos.</w:t>
      </w:r>
    </w:p>
    <w:p>
      <w:pPr>
        <w:spacing w:before="160" w:after="40"/>
      </w:pPr>
      <w:r>
        <w:rPr>
          <w:b/>
          <w:i w:val="0"/>
        </w:rPr>
        <w:t>Diapositiva 5 · Principios de la unidad (4:25–5:15)</w:t>
      </w:r>
    </w:p>
    <w:p>
      <w:pPr/>
      <w:r>
        <w:rPr>
          <w:b w:val="0"/>
          <w:i w:val="0"/>
        </w:rPr>
        <w:t>Esto conecta con los principios de la unidad. Alta cohesión: cada servicio resuelve un solo concepto del dominio.</w:t>
      </w:r>
    </w:p>
    <w:p>
      <w:pPr/>
      <w:r>
        <w:rPr>
          <w:b w:val="0"/>
          <w:i w:val="0"/>
        </w:rPr>
        <w:t>Bajo acoplamiento: los servicios no se llaman entre sí. Cursos publica que un curso se completó y no sabe quién lo escucha, así que mañana se podría agregar facturación sin tocarlo.</w:t>
      </w:r>
    </w:p>
    <w:p>
      <w:pPr/>
      <w:r>
        <w:rPr>
          <w:b w:val="0"/>
          <w:i w:val="0"/>
        </w:rPr>
        <w:t>Y ocultamiento de información, de Parnas: la base de cada servicio es privada. De hecho, durante el proyecto reorganicé los flujos de eventos y solo tuve que tocar dos servicios.</w:t>
      </w:r>
    </w:p>
    <w:p>
      <w:pPr>
        <w:spacing w:before="160" w:after="40"/>
      </w:pPr>
      <w:r>
        <w:rPr>
          <w:b/>
          <w:i w:val="0"/>
        </w:rPr>
        <w:t>Diapositiva 6 · Casos de uso y clases (5:15–6:25)</w:t>
      </w:r>
    </w:p>
    <w:p>
      <w:pPr/>
      <w:r>
        <w:rPr>
          <w:b w:val="0"/>
          <w:i w:val="0"/>
        </w:rPr>
        <w:t>En el diagrama de casos de uso hay cuatro actores: el estudiante, el administrador de la empresa, un verificador externo sin cuenta y el propio sistema. El detalle clave es que «Emitir certificado» no lo inicia una persona sino un evento; eso me indicó desde el principio que debía ser asíncrono.</w:t>
      </w:r>
    </w:p>
    <w:p>
      <w:pPr/>
      <w:r>
        <w:rPr>
          <w:b w:val="0"/>
          <w:i w:val="0"/>
        </w:rPr>
        <w:t>En el diagrama de clases, cada paquete es un servicio con su base de datos, y ninguna asociación cruza de un paquete a otro: entre servicios solo hay identificadores o eventos. Las restricciones de unicidad en el certificado y en la notificación hacen que un evento repetido no genere duplicados.</w:t>
      </w:r>
    </w:p>
    <w:p>
      <w:pPr>
        <w:spacing w:before="160" w:after="40"/>
      </w:pPr>
      <w:r>
        <w:rPr>
          <w:b/>
          <w:i w:val="0"/>
        </w:rPr>
        <w:t>Diapositiva 7 · Secuencia (6:25–7:25)</w:t>
      </w:r>
    </w:p>
    <w:p>
      <w:pPr/>
      <w:r>
        <w:rPr>
          <w:b w:val="0"/>
          <w:i w:val="0"/>
        </w:rPr>
        <w:t>La secuencia muestra el momento que resuelve el problema del caso. Cuando el estudiante marca la última lección, el servicio de cursos guarda el avance y el evento en la misma transacción —el patrón Outbox— y responde enseguida.</w:t>
      </w:r>
    </w:p>
    <w:p>
      <w:pPr/>
      <w:r>
        <w:rPr>
          <w:b w:val="0"/>
          <w:i w:val="0"/>
        </w:rPr>
        <w:t>Después, en segundo plano, un hilo publica el evento en Redis. Certificados y notificaciones lo reciben en paralelo: el trabajador genera el PDF y publica «certificado emitido», que se convierte en el aviso para el estudiante. El usuario ya no espera por el PDF ni por el correo.</w:t>
      </w:r>
    </w:p>
    <w:p>
      <w:pPr>
        <w:spacing w:before="160" w:after="40"/>
      </w:pPr>
      <w:r>
        <w:rPr>
          <w:b/>
          <w:i w:val="0"/>
        </w:rPr>
        <w:t>Diapositiva 8 · Despliegue (7:25–8:20)</w:t>
      </w:r>
    </w:p>
    <w:p>
      <w:pPr/>
      <w:r>
        <w:rPr>
          <w:b w:val="0"/>
          <w:i w:val="0"/>
        </w:rPr>
        <w:t>Todo está desplegado en Oracle Cloud, región Bogotá, en dos máquinas Ampere A1 con Kubernetes K3s, dentro de la capa gratuita.</w:t>
      </w:r>
    </w:p>
    <w:p>
      <w:pPr/>
      <w:r>
        <w:rPr>
          <w:b w:val="0"/>
          <w:i w:val="0"/>
        </w:rPr>
        <w:t>Traefik recibe el tráfico HTTPS con certificado de Let's Encrypt. La web y el gateway tienen una réplica en cada nodo; certificados escala de dos a cuatro réplicas según el uso de CPU, y las políticas de red solo permiten el camino web, gateway, servicios y datos.</w:t>
      </w:r>
    </w:p>
    <w:p>
      <w:pPr>
        <w:spacing w:before="160" w:after="40"/>
      </w:pPr>
      <w:r>
        <w:rPr>
          <w:b/>
          <w:i w:val="0"/>
        </w:rPr>
        <w:t>Diapositiva 9 · Patrones (8:20–9:50)</w:t>
      </w:r>
    </w:p>
    <w:p>
      <w:pPr/>
      <w:r>
        <w:rPr>
          <w:b w:val="0"/>
          <w:i w:val="0"/>
        </w:rPr>
        <w:t>Cada patrón responde a uno de los escenarios. API Gateway: una sola entrada que valida el token. Una base de datos por servicio, para el desacoplamiento. Publicador y suscriptor, con un flujo de Redis por publicador. Y Outbox, para que no se pierda ningún evento si Redis falla.</w:t>
      </w:r>
    </w:p>
    <w:p>
      <w:pPr/>
      <w:r>
        <w:rPr>
          <w:b w:val="0"/>
          <w:i w:val="0"/>
        </w:rPr>
        <w:t>Para los cierres de campaña combiné dos patrones del catálogo de Microsoft: nivelación de carga con cola y consumidores en competencia. La campaña responde al instante y varias réplicas se reparten el trabajo.</w:t>
      </w:r>
    </w:p>
    <w:p>
      <w:pPr/>
      <w:r>
        <w:rPr>
          <w:b w:val="0"/>
          <w:i w:val="0"/>
        </w:rPr>
        <w:t>Circuit breaker: después de tres fallos seguidos, el gateway deja de llamar al servicio caído durante 15 segundos. Y un límite de solicitudes por empresa, para que un cliente no acapare la plataforma.</w:t>
      </w:r>
    </w:p>
    <w:p>
      <w:pPr/>
      <w:r>
        <w:rPr>
          <w:b w:val="0"/>
          <w:i w:val="0"/>
        </w:rPr>
        <w:t>Descarté Saga, porque ningún flujo necesita deshacer pasos en varios servicios, y un service mesh, que no cabe en nodos de una sola CPU.</w:t>
      </w:r>
    </w:p>
    <w:p>
      <w:pPr>
        <w:spacing w:before="160" w:after="40"/>
      </w:pPr>
      <w:r>
        <w:rPr>
          <w:b/>
          <w:i w:val="0"/>
        </w:rPr>
        <w:t>Diapositiva 10 · Demostración (9:50–13:20)</w:t>
      </w:r>
    </w:p>
    <w:p>
      <w:pPr/>
      <w:r>
        <w:rPr>
          <w:b w:val="0"/>
          <w:i w:val="0"/>
        </w:rPr>
        <w:t>Ahora la plataforma funcionando. [Seguir los pasos de la sección 4 y narrar lo que se ve.]</w:t>
      </w:r>
    </w:p>
    <w:p>
      <w:pPr/>
      <w:r>
        <w:rPr>
          <w:b w:val="0"/>
          <w:i w:val="0"/>
        </w:rPr>
        <w:t>Frases de apoyo: «Fíjense en que la respuesta fue inmediata: el certificado se está generando detrás». «La cola sube y baja mientras dos trabajadores la procesan». «Certificados está caído, pero los cursos siguen funcionando». «El evento esperó en Redis y el certificado salió solo, sin intervención».</w:t>
      </w:r>
    </w:p>
    <w:p>
      <w:pPr>
        <w:spacing w:before="160" w:after="40"/>
      </w:pPr>
      <w:r>
        <w:rPr>
          <w:b/>
          <w:i w:val="0"/>
        </w:rPr>
        <w:t>Diapositiva 11 · Resultados (13:20–14:10)</w:t>
      </w:r>
    </w:p>
    <w:p>
      <w:pPr/>
      <w:r>
        <w:rPr>
          <w:b w:val="0"/>
          <w:i w:val="0"/>
        </w:rPr>
        <w:t>Vuelvo a los escenarios del principio, ahora con números medidos en la nube. Una campaña masiva responde en menos de 200 milisegundos y los 200 certificados se emitieron sin errores. Con certificados caído, el gateway responde en 110 milisegundos en lugar de quedarse esperando. No se perdió ningún certificado. Y hay 28 pruebas automatizadas que pasan en x86 y en los nodos ARM.</w:t>
      </w:r>
    </w:p>
    <w:p>
      <w:pPr>
        <w:spacing w:before="160" w:after="40"/>
      </w:pPr>
      <w:r>
        <w:rPr>
          <w:b/>
          <w:i w:val="0"/>
        </w:rPr>
        <w:t>Diapositiva 12 · Conclusiones (14:10–14:50)</w:t>
      </w:r>
    </w:p>
    <w:p>
      <w:pPr/>
      <w:r>
        <w:rPr>
          <w:b w:val="0"/>
          <w:i w:val="0"/>
        </w:rPr>
        <w:t>Para cerrar: los problemas de CapacitaPro eran de arquitectura, no de código. Al cambiar la estructura, los síntomas desaparecieron sin optimizar la lógica de negocio.</w:t>
      </w:r>
    </w:p>
    <w:p>
      <w:pPr/>
      <w:r>
        <w:rPr>
          <w:b w:val="0"/>
          <w:i w:val="0"/>
        </w:rPr>
        <w:t>Escribir los requisitos como escenarios medibles me permitió elegir los patrones con criterio y comprobarlos, y aprendí que la asincronía tiene un costo —consistencia eventual y consumidores idempotentes— que hay que hacer explícito.</w:t>
      </w:r>
    </w:p>
    <w:p>
      <w:pPr/>
      <w:r>
        <w:rPr>
          <w:b w:val="0"/>
          <w:i w:val="0"/>
        </w:rPr>
        <w:t>El código, el informe y los diagramas están en el repositorio, y la plataforma sigue publicada en la dirección que ven en pantalla. Muchas gracias.</w:t>
      </w:r>
    </w:p>
    <w:p>
      <w:pPr>
        <w:spacing w:before="240" w:after="80"/>
      </w:pPr>
      <w:r>
        <w:rPr>
          <w:b/>
          <w:i w:val="0"/>
          <w:sz w:val="26"/>
        </w:rPr>
        <w:t>4. Demostración paso a paso (3:30)</w:t>
      </w:r>
    </w:p>
    <w:p>
      <w:pPr/>
      <w:r>
        <w:rPr>
          <w:b/>
          <w:i w:val="0"/>
        </w:rPr>
        <w:t>Antes de grabar</w:t>
      </w:r>
    </w:p>
    <w:p>
      <w:pPr>
        <w:pStyle w:val="ListBullet"/>
      </w:pPr>
      <w:r>
        <w:rPr>
          <w:b w:val="0"/>
          <w:i w:val="0"/>
        </w:rPr>
        <w:t>Pestaña A del navegador: https://aulanube.149-130-191-139.sslip.io en la pantalla de ingreso (aquí entran los estudiantes).</w:t>
      </w:r>
    </w:p>
    <w:p>
      <w:pPr>
        <w:pStyle w:val="ListBullet"/>
      </w:pPr>
      <w:r>
        <w:rPr>
          <w:b w:val="0"/>
          <w:i w:val="0"/>
        </w:rPr>
        <w:t>Pestaña B: la misma dirección, con la sesión de Laura Méndez (admin@andes.demo) abierta en «Arquitectura». Cada pestaña guarda su propia sesión.</w:t>
      </w:r>
    </w:p>
    <w:p>
      <w:pPr>
        <w:pStyle w:val="ListBullet"/>
      </w:pPr>
      <w:r>
        <w:rPr>
          <w:b w:val="0"/>
          <w:i w:val="0"/>
        </w:rPr>
        <w:t>Una terminal con los dos comandos escritos y listos (ver abajo).</w:t>
      </w:r>
    </w:p>
    <w:p>
      <w:pPr>
        <w:pStyle w:val="ListBullet"/>
      </w:pPr>
      <w:r>
        <w:rPr>
          <w:b w:val="0"/>
          <w:i w:val="0"/>
        </w:rPr>
        <w:t>Cuentas preparadas sin avance: sofia@andes.demo y martin@andes.demo. Todas las cuentas usan la clave AulaNube-2026.</w:t>
      </w:r>
    </w:p>
    <w:p>
      <w:pPr>
        <w:pStyle w:val="ListBullet"/>
      </w:pPr>
      <w:r>
        <w:rPr>
          <w:b w:val="0"/>
          <w:i w:val="0"/>
        </w:rPr>
        <w:t>Hacer un ensayo completo antes de grabar. Si se repite la demostración, Sofía y Martín ya tendrán sus cursos completados: crear otro colaborador desde Gestión o usar el otro curso.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Tiempo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Acción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Qué decir / qué se ve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0:00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Pestaña A: ingresar como Sofía Herrera. Abrir «Inducción al SG-SST», pulsar «Inscribirme» y marcar las 3 lecciones.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Barra de avance; al final, «Su certificado está en camino». La respuesta es inmediata.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0:50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Ir a Certificados y pulsar «Actualizar» si aún no aparece. Descargar el PDF y pulsar «Verificar».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certificado salió en uno o dos segundos. La verificación es pública: un tercero la consulta sin cuenta.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1:15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Pestaña B (Laura): Gestión → «Simular cierre de campaña» → curso «Trabajo seguro en alturas», 200 participantes → «Lanzar».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Respondió al instante. En Arquitectura la cola de certificados sube a 200 y baja mientras dos trabajadores la vacían (unos 30 s).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1:50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Pestaña B: Certificados.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La columna «Trabajador» muestra qué réplica emitió cada certificado: dos consumidores en competencia.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2:05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Terminal: comando para apagar certificados. Pestaña A: Salir e ingresar como Martín Ruiz. Completar «Inducción al SG-SST».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Aunque certificados está caído, el curso se completa y llega el aviso «Completaste…»: notificaciones no depende de certificados.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2:40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Pestaña A: Certificados y pulsar «Actualizar» varias veces (unas 6).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Primero tarda y luego responde al instante «no está disponible por ahora»: el circuito se abrió. En la pestaña B, Certificados aparece en rojo y los demás en verde.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3:00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Terminal: comando para encender certificados. Esperar unos 20 s y actualizar Certificados en la pestaña A.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certificado de Martín aparece solo: el evento esperó en Redis y se procesó al volver el servicio.</w:t>
            </w:r>
          </w:p>
        </w:tc>
      </w:tr>
    </w:tbl>
    <w:p>
      <w:pPr/>
    </w:p>
    <w:p>
      <w:pPr/>
      <w:r>
        <w:rPr>
          <w:b/>
          <w:i w:val="0"/>
        </w:rPr>
        <w:t>Comandos (copiar en la terminal antes de grabar)</w:t>
      </w:r>
    </w:p>
    <w:p>
      <w:pPr/>
      <w:r>
        <w:rPr>
          <w:rFonts w:ascii="Consolas" w:hAnsi="Consolas"/>
          <w:sz w:val="18"/>
        </w:rPr>
        <w:t>Apagar:    ssh -i ~/.ssh/id_rsa ubuntu@149.130.191.139 "sudo k3s kubectl -n aulanube scale deploy certificados --replicas=0"</w:t>
      </w:r>
    </w:p>
    <w:p>
      <w:pPr/>
      <w:r>
        <w:rPr>
          <w:rFonts w:ascii="Consolas" w:hAnsi="Consolas"/>
          <w:sz w:val="18"/>
        </w:rPr>
        <w:t>Encender:  ssh -i ~/.ssh/id_rsa ubuntu@149.130.191.139 "sudo k3s kubectl -n aulanube scale deploy certificados --replicas=2"</w:t>
      </w:r>
    </w:p>
    <w:p>
      <w:pPr/>
      <w:r>
        <w:rPr>
          <w:b w:val="0"/>
          <w:i/>
          <w:color w:val="595959"/>
        </w:rPr>
        <w:t>Plan B: si falla la conexión durante la grabación, mostrar las figuras 6 y 7 del informe y narrar los mismos pasos. Al terminar, confirmar que certificados quedó otra vez en 2 réplicas.</w:t>
      </w:r>
    </w:p>
    <w:p>
      <w:pPr>
        <w:spacing w:before="240" w:after="80"/>
      </w:pPr>
      <w:r>
        <w:rPr>
          <w:b/>
          <w:i w:val="0"/>
          <w:sz w:val="26"/>
        </w:rPr>
        <w:t>5. Preguntas probables y respuestas sugeridas</w:t>
      </w:r>
    </w:p>
    <w:p>
      <w:pPr>
        <w:spacing w:before="120" w:after="0"/>
      </w:pPr>
      <w:r>
        <w:rPr>
          <w:b/>
          <w:i w:val="0"/>
        </w:rPr>
        <w:t>¿Por qué microservicios y no un monolito?</w:t>
      </w:r>
    </w:p>
    <w:p>
      <w:pPr/>
      <w:r>
        <w:rPr>
          <w:b w:val="0"/>
          <w:i w:val="0"/>
        </w:rPr>
        <w:t>Porque el caso exige escalar y aislar fallos por partes: en un cierre de campaña solo la emisión de certificados necesita más capacidad, y una caída de certificados no debe detener los cursos. Un monolito escala y falla como una unidad.</w:t>
      </w:r>
    </w:p>
    <w:p>
      <w:pPr>
        <w:spacing w:before="120" w:after="0"/>
      </w:pPr>
      <w:r>
        <w:rPr>
          <w:b/>
          <w:i w:val="0"/>
        </w:rPr>
        <w:t>Si las cuatro bases están en la misma instancia de PostgreSQL, ¿realmente hay una base por servicio?</w:t>
      </w:r>
    </w:p>
    <w:p>
      <w:pPr/>
      <w:r>
        <w:rPr>
          <w:b w:val="0"/>
          <w:i w:val="0"/>
        </w:rPr>
        <w:t>Sí en lo lógico: cada servicio tiene su base y un usuario que solo puede conectarse a ella, así que ningún servicio lee tablas ajenas. Compartir la instancia es un compromiso del piloto por costo; en producción se separarían o se usaría un servicio administrado.</w:t>
      </w:r>
    </w:p>
    <w:p>
      <w:pPr>
        <w:spacing w:before="120" w:after="0"/>
      </w:pPr>
      <w:r>
        <w:rPr>
          <w:b/>
          <w:i w:val="0"/>
        </w:rPr>
        <w:t>¿Por qué Redis Streams y no Kafka o RabbitMQ?</w:t>
      </w:r>
    </w:p>
    <w:p>
      <w:pPr/>
      <w:r>
        <w:rPr>
          <w:b w:val="0"/>
          <w:i w:val="0"/>
        </w:rPr>
        <w:t>Redis Streams ofrece grupos de consumidores, confirmación y reclamo de mensajes pendientes con muy poca memoria, y los nodos tienen 1 CPU. La menor durabilidad se compensa con persistencia AOF y con la bandeja de salida en la base.</w:t>
      </w:r>
    </w:p>
    <w:p>
      <w:pPr>
        <w:spacing w:before="120" w:after="0"/>
      </w:pPr>
      <w:r>
        <w:rPr>
          <w:b/>
          <w:i w:val="0"/>
        </w:rPr>
        <w:t>¿Qué pasa si Redis se cae?</w:t>
      </w:r>
    </w:p>
    <w:p>
      <w:pPr/>
      <w:r>
        <w:rPr>
          <w:b w:val="0"/>
          <w:i w:val="0"/>
        </w:rPr>
        <w:t>Los eventos quedan en la tabla de bandeja de salida del servicio de cursos y se publican cuando Redis vuelve. Los cursos siguen funcionando.</w:t>
      </w:r>
    </w:p>
    <w:p>
      <w:pPr>
        <w:spacing w:before="120" w:after="0"/>
      </w:pPr>
      <w:r>
        <w:rPr>
          <w:b/>
          <w:i w:val="0"/>
        </w:rPr>
        <w:t>¿Cómo se evita que una empresa vea datos de otra?</w:t>
      </w:r>
    </w:p>
    <w:p>
      <w:pPr/>
      <w:r>
        <w:rPr>
          <w:b w:val="0"/>
          <w:i w:val="0"/>
        </w:rPr>
        <w:t>El gateway valida el token y reenvía la empresa del usuario; descarta cualquier cabecera de identidad que mande el cliente. El repositorio filtra todas las consultas por empresa, y las políticas de red impiden llegar a los servicios sin pasar por el gateway.</w:t>
      </w:r>
    </w:p>
    <w:p>
      <w:pPr>
        <w:spacing w:before="120" w:after="0"/>
      </w:pPr>
      <w:r>
        <w:rPr>
          <w:b/>
          <w:i w:val="0"/>
        </w:rPr>
        <w:t>¿El circuit breaker funciona con dos réplicas del gateway?</w:t>
      </w:r>
    </w:p>
    <w:p>
      <w:pPr/>
      <w:r>
        <w:rPr>
          <w:b w:val="0"/>
          <w:i w:val="0"/>
        </w:rPr>
        <w:t>Sí, pero cada réplica tiene su propio estado, por eso hacen falta unos seis fallos para abrir ambos. Es una limitación conocida; en producción el estado se compartiría en Redis.</w:t>
      </w:r>
    </w:p>
    <w:p>
      <w:pPr>
        <w:spacing w:before="120" w:after="0"/>
      </w:pPr>
      <w:r>
        <w:rPr>
          <w:b/>
          <w:i w:val="0"/>
        </w:rPr>
        <w:t>¿Las cifras del caso son reales?</w:t>
      </w:r>
    </w:p>
    <w:p>
      <w:pPr/>
      <w:r>
        <w:rPr>
          <w:b w:val="0"/>
          <w:i w:val="0"/>
        </w:rPr>
        <w:t>No. CapacitaPro es una empresa ficticia inspirada en plataformas de capacitación corporativa reales; el informe lo declara. Las mediciones del prototipo sí son reales, tomadas sobre el despliegue en Oracle Cloud.</w:t>
      </w:r>
    </w:p>
    <w:p>
      <w:pPr>
        <w:spacing w:before="120" w:after="0"/>
      </w:pPr>
      <w:r>
        <w:rPr>
          <w:b/>
          <w:i w:val="0"/>
        </w:rPr>
        <w:t>¿Cuánto cuesta la infraestructura?</w:t>
      </w:r>
    </w:p>
    <w:p>
      <w:pPr/>
      <w:r>
        <w:rPr>
          <w:b w:val="0"/>
          <w:i w:val="0"/>
        </w:rPr>
        <w:t>Nada: dos nodos de 1 OCPU y 6 GB suman exactamente la franquicia Always Free de Ampere A1 de Oracle (2 OCPU y 12 GB).</w:t>
      </w:r>
    </w:p>
    <w:p>
      <w:pPr>
        <w:spacing w:before="240" w:after="80"/>
      </w:pPr>
      <w:r>
        <w:rPr>
          <w:b/>
          <w:i w:val="0"/>
          <w:sz w:val="26"/>
        </w:rPr>
        <w:t>6. Recomendaciones para la grabación</w:t>
      </w:r>
    </w:p>
    <w:p>
      <w:pPr>
        <w:pStyle w:val="ListBullet"/>
      </w:pPr>
      <w:r>
        <w:rPr>
          <w:b w:val="0"/>
          <w:i w:val="0"/>
        </w:rPr>
        <w:t>Grabar pantalla y voz con OBS Studio u otra herramienta a 1080p; probar el micrófono con 20 segundos de prueba antes de empezar.</w:t>
      </w:r>
    </w:p>
    <w:p>
      <w:pPr>
        <w:pStyle w:val="ListBullet"/>
      </w:pPr>
      <w:r>
        <w:rPr>
          <w:b w:val="0"/>
          <w:i w:val="0"/>
        </w:rPr>
        <w:t>Presentar en modo presentación de PowerPoint y cambiar al navegador solo en la diapositiva 10; volver a PowerPoint para la 11 y la 12.</w:t>
      </w:r>
    </w:p>
    <w:p>
      <w:pPr>
        <w:pStyle w:val="ListBullet"/>
      </w:pPr>
      <w:r>
        <w:rPr>
          <w:b w:val="0"/>
          <w:i w:val="0"/>
        </w:rPr>
        <w:t>Ampliar el navegador al 125 % para que el panel de arquitectura se lea en el video.</w:t>
      </w:r>
    </w:p>
    <w:p>
      <w:pPr>
        <w:pStyle w:val="ListBullet"/>
      </w:pPr>
      <w:r>
        <w:rPr>
          <w:b w:val="0"/>
          <w:i w:val="0"/>
        </w:rPr>
        <w:t>Se puede grabar por partes (diapositivas 1–9, demostración, cierre) y unirlas; así un error no obliga a repetir todo.</w:t>
      </w:r>
    </w:p>
    <w:p>
      <w:pPr>
        <w:pStyle w:val="ListBullet"/>
      </w:pPr>
      <w:r>
        <w:rPr>
          <w:b w:val="0"/>
          <w:i w:val="0"/>
        </w:rPr>
        <w:t>No leer las diapositivas: el texto de la sección 3 es la idea, no un libreto.</w:t>
      </w:r>
    </w:p>
    <w:p>
      <w:pPr>
        <w:pStyle w:val="ListBullet"/>
      </w:pPr>
      <w:r>
        <w:rPr>
          <w:b w:val="0"/>
          <w:i w:val="0"/>
        </w:rPr>
        <w:t>Ensayar al menos una vez con cronómetro, sobre todo la demostración.</w:t>
      </w:r>
    </w:p>
    <w:p>
      <w:pPr>
        <w:pStyle w:val="ListBullet"/>
      </w:pPr>
      <w:r>
        <w:rPr>
          <w:b w:val="0"/>
          <w:i w:val="0"/>
        </w:rPr>
        <w:t>Subir a YouTube como «No listado», copiar el enlace en la portada del informe y en este documento, y cargarlo en el LMS.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del video · AulaNube</dc:title>
  <dc:subject/>
  <dc:creator>Augusto César Cañola Ortiz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