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289BCF" w14:textId="77777777" w:rsidR="006021F6" w:rsidRDefault="006021F6">
      <w:pPr>
        <w:spacing w:before="600"/>
      </w:pPr>
    </w:p>
    <w:p w14:paraId="25EE3C5A" w14:textId="77777777" w:rsidR="006021F6" w:rsidRDefault="007C41F5">
      <w:pPr>
        <w:spacing w:after="60"/>
        <w:jc w:val="center"/>
      </w:pPr>
      <w:r>
        <w:rPr>
          <w:b/>
          <w:bCs/>
          <w:color w:val="16323A"/>
          <w:sz w:val="26"/>
          <w:szCs w:val="26"/>
        </w:rPr>
        <w:t>TECNOLÓGICA DEL ORIENTE</w:t>
      </w:r>
    </w:p>
    <w:p w14:paraId="3F8E0EC1" w14:textId="77777777" w:rsidR="006021F6" w:rsidRDefault="007C41F5">
      <w:pPr>
        <w:spacing w:after="60"/>
        <w:jc w:val="center"/>
      </w:pPr>
      <w:r>
        <w:rPr>
          <w:color w:val="5B6B70"/>
          <w:sz w:val="22"/>
          <w:szCs w:val="22"/>
        </w:rPr>
        <w:t>Institución de Educación Superior</w:t>
      </w:r>
    </w:p>
    <w:p w14:paraId="47D8D595" w14:textId="77777777" w:rsidR="006021F6" w:rsidRDefault="007C41F5">
      <w:pPr>
        <w:spacing w:after="1400"/>
        <w:jc w:val="center"/>
      </w:pPr>
      <w:r>
        <w:rPr>
          <w:color w:val="5B6B70"/>
          <w:sz w:val="22"/>
          <w:szCs w:val="22"/>
        </w:rPr>
        <w:t>Arquitectura de Software · Unidad 1: Principios de arquitectura de software</w:t>
      </w:r>
    </w:p>
    <w:p w14:paraId="64869C4E" w14:textId="77777777" w:rsidR="006021F6" w:rsidRDefault="007C41F5">
      <w:pPr>
        <w:spacing w:after="120"/>
        <w:jc w:val="center"/>
      </w:pPr>
      <w:r>
        <w:rPr>
          <w:b/>
          <w:bCs/>
          <w:color w:val="0F766E"/>
          <w:sz w:val="64"/>
          <w:szCs w:val="64"/>
        </w:rPr>
        <w:t>AulaNube</w:t>
      </w:r>
    </w:p>
    <w:p w14:paraId="1B273AC0" w14:textId="77777777" w:rsidR="006021F6" w:rsidRDefault="007C41F5">
      <w:pPr>
        <w:spacing w:after="200"/>
        <w:jc w:val="center"/>
      </w:pPr>
      <w:r>
        <w:rPr>
          <w:color w:val="16323A"/>
          <w:sz w:val="28"/>
          <w:szCs w:val="28"/>
        </w:rPr>
        <w:t>Arquitectura de microservicios en la nube para la plataforma de capacitación corporativa multiempresa de CapacitaPro S.A.S.</w:t>
      </w:r>
    </w:p>
    <w:p w14:paraId="4B058621" w14:textId="77777777" w:rsidR="006021F6" w:rsidRDefault="007C41F5">
      <w:pPr>
        <w:spacing w:after="1400"/>
        <w:jc w:val="center"/>
      </w:pPr>
      <w:r>
        <w:rPr>
          <w:i/>
          <w:iCs/>
          <w:color w:val="5B6B70"/>
          <w:sz w:val="22"/>
          <w:szCs w:val="22"/>
        </w:rPr>
        <w:t>Informe técnico · Actividad «Orquestando Códigos: La Sinfonía de los Sistemas»</w:t>
      </w:r>
    </w:p>
    <w:p w14:paraId="2DF78A8A" w14:textId="77777777" w:rsidR="006021F6" w:rsidRDefault="007C41F5">
      <w:pPr>
        <w:spacing w:after="60"/>
        <w:jc w:val="center"/>
      </w:pPr>
      <w:r>
        <w:rPr>
          <w:b/>
          <w:bCs/>
          <w:color w:val="16323A"/>
          <w:sz w:val="22"/>
          <w:szCs w:val="22"/>
        </w:rPr>
        <w:t>Integrantes</w:t>
      </w:r>
    </w:p>
    <w:p w14:paraId="0C8A8EDA" w14:textId="77777777" w:rsidR="006021F6" w:rsidRDefault="007C41F5">
      <w:pPr>
        <w:spacing w:after="40"/>
        <w:jc w:val="center"/>
      </w:pPr>
      <w:r>
        <w:rPr>
          <w:sz w:val="22"/>
          <w:szCs w:val="22"/>
        </w:rPr>
        <w:t>[Nombre completo] — líder del equipo</w:t>
      </w:r>
    </w:p>
    <w:p w14:paraId="3A96F5F2" w14:textId="77777777" w:rsidR="006021F6" w:rsidRDefault="007C41F5">
      <w:pPr>
        <w:spacing w:after="40"/>
        <w:jc w:val="center"/>
      </w:pPr>
      <w:r>
        <w:rPr>
          <w:sz w:val="22"/>
          <w:szCs w:val="22"/>
        </w:rPr>
        <w:t>[Nom</w:t>
      </w:r>
      <w:r>
        <w:rPr>
          <w:sz w:val="22"/>
          <w:szCs w:val="22"/>
        </w:rPr>
        <w:t>bre completo]</w:t>
      </w:r>
    </w:p>
    <w:p w14:paraId="4C6619F5" w14:textId="77777777" w:rsidR="006021F6" w:rsidRDefault="007C41F5">
      <w:pPr>
        <w:spacing w:after="40"/>
        <w:jc w:val="center"/>
      </w:pPr>
      <w:r>
        <w:rPr>
          <w:sz w:val="22"/>
          <w:szCs w:val="22"/>
        </w:rPr>
        <w:t>[Nombre completo]</w:t>
      </w:r>
    </w:p>
    <w:p w14:paraId="03FEAC11" w14:textId="77777777" w:rsidR="006021F6" w:rsidRDefault="007C41F5">
      <w:pPr>
        <w:spacing w:after="40"/>
        <w:jc w:val="center"/>
      </w:pPr>
      <w:r>
        <w:rPr>
          <w:sz w:val="22"/>
          <w:szCs w:val="22"/>
        </w:rPr>
        <w:t>[Nombre completo]</w:t>
      </w:r>
    </w:p>
    <w:p w14:paraId="5C1BB668" w14:textId="77777777" w:rsidR="006021F6" w:rsidRDefault="006021F6">
      <w:pPr>
        <w:spacing w:after="200"/>
      </w:pPr>
    </w:p>
    <w:p w14:paraId="2E319065" w14:textId="77777777" w:rsidR="006021F6" w:rsidRDefault="007C41F5">
      <w:pPr>
        <w:spacing w:after="60"/>
        <w:jc w:val="center"/>
      </w:pPr>
      <w:r>
        <w:rPr>
          <w:sz w:val="22"/>
          <w:szCs w:val="22"/>
        </w:rPr>
        <w:t>Docente: [Nombre del docente]</w:t>
      </w:r>
    </w:p>
    <w:p w14:paraId="3E7D39A6" w14:textId="77777777" w:rsidR="006021F6" w:rsidRDefault="007C41F5">
      <w:pPr>
        <w:spacing w:after="40"/>
        <w:jc w:val="center"/>
      </w:pPr>
      <w:r>
        <w:rPr>
          <w:color w:val="5B6B70"/>
          <w:sz w:val="20"/>
          <w:szCs w:val="20"/>
        </w:rPr>
        <w:t>Repositorio: https://github.com/augustocco/aulanube</w:t>
      </w:r>
    </w:p>
    <w:p w14:paraId="65196FAB" w14:textId="77777777" w:rsidR="006021F6" w:rsidRDefault="007C41F5">
      <w:pPr>
        <w:spacing w:after="900"/>
        <w:jc w:val="center"/>
      </w:pPr>
      <w:r>
        <w:rPr>
          <w:color w:val="5B6B70"/>
          <w:sz w:val="20"/>
          <w:szCs w:val="20"/>
        </w:rPr>
        <w:t>Prototipo: https://aulanube.149-130-191-139.sslip.io</w:t>
      </w:r>
    </w:p>
    <w:p w14:paraId="1BDDCF36" w14:textId="77777777" w:rsidR="006021F6" w:rsidRDefault="007C41F5">
      <w:pPr>
        <w:jc w:val="center"/>
      </w:pPr>
      <w:r>
        <w:rPr>
          <w:sz w:val="22"/>
          <w:szCs w:val="22"/>
        </w:rPr>
        <w:t>Bucaramanga, octubre de 2026</w:t>
      </w:r>
    </w:p>
    <w:p w14:paraId="27630729" w14:textId="77777777" w:rsidR="006021F6" w:rsidRDefault="006021F6">
      <w:pPr>
        <w:sectPr w:rsidR="006021F6">
          <w:pgSz w:w="11906" w:h="16838"/>
          <w:pgMar w:top="1418" w:right="1418" w:bottom="1418" w:left="1418" w:header="708" w:footer="708" w:gutter="0"/>
          <w:cols w:space="720"/>
          <w:docGrid w:linePitch="360"/>
        </w:sectPr>
      </w:pPr>
    </w:p>
    <w:p w14:paraId="1D1680BF" w14:textId="77777777" w:rsidR="006021F6" w:rsidRDefault="007C41F5">
      <w:pPr>
        <w:pBdr>
          <w:bottom w:val="single" w:sz="12" w:space="4" w:color="0F766E"/>
        </w:pBdr>
        <w:spacing w:after="240"/>
      </w:pPr>
      <w:r>
        <w:rPr>
          <w:b/>
          <w:bCs/>
          <w:color w:val="16323A"/>
          <w:sz w:val="32"/>
          <w:szCs w:val="32"/>
        </w:rPr>
        <w:lastRenderedPageBreak/>
        <w:t>Contenido</w:t>
      </w:r>
    </w:p>
    <w:sdt>
      <w:sdtPr>
        <w:alias w:val="Contenido"/>
        <w:id w:val="-1368607259"/>
      </w:sdtPr>
      <w:sdtEndPr/>
      <w:sdtContent>
        <w:p w14:paraId="1EEB2286" w14:textId="131C0E56" w:rsidR="004E30FD" w:rsidRDefault="007C41F5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</w:instrText>
          </w:r>
          <w:r>
            <w:instrText>1-2"</w:instrText>
          </w:r>
          <w:r>
            <w:fldChar w:fldCharType="separate"/>
          </w:r>
          <w:hyperlink w:anchor="_Toc243463649" w:history="1">
            <w:r w:rsidR="004E30FD" w:rsidRPr="00E46B64">
              <w:rPr>
                <w:rStyle w:val="Hipervnculo"/>
                <w:noProof/>
              </w:rPr>
              <w:t>1. Introducción</w:t>
            </w:r>
            <w:r w:rsidR="004E30FD">
              <w:rPr>
                <w:noProof/>
              </w:rPr>
              <w:tab/>
            </w:r>
            <w:r w:rsidR="004E30FD">
              <w:rPr>
                <w:noProof/>
              </w:rPr>
              <w:fldChar w:fldCharType="begin"/>
            </w:r>
            <w:r w:rsidR="004E30FD">
              <w:rPr>
                <w:noProof/>
              </w:rPr>
              <w:instrText xml:space="preserve"> PAGEREF _Toc243463649 \h </w:instrText>
            </w:r>
            <w:r w:rsidR="004E30FD">
              <w:rPr>
                <w:noProof/>
              </w:rPr>
            </w:r>
            <w:r w:rsidR="004E30FD"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 w:rsidR="004E30FD">
              <w:rPr>
                <w:noProof/>
              </w:rPr>
              <w:fldChar w:fldCharType="end"/>
            </w:r>
          </w:hyperlink>
        </w:p>
        <w:p w14:paraId="3D983E55" w14:textId="4B6735CE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0" w:history="1">
            <w:r w:rsidRPr="00E46B64">
              <w:rPr>
                <w:rStyle w:val="Hipervnculo"/>
                <w:noProof/>
              </w:rPr>
              <w:t>2. Caso de estudio: CapacitaPro S.A.S.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49C1095" w14:textId="6634F97E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1" w:history="1">
            <w:r w:rsidRPr="00E46B64">
              <w:rPr>
                <w:rStyle w:val="Hipervnculo"/>
                <w:noProof/>
              </w:rPr>
              <w:t>2.1 Situación actual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234E577" w14:textId="527453AF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2" w:history="1">
            <w:r w:rsidRPr="00E46B64">
              <w:rPr>
                <w:rStyle w:val="Hipervnculo"/>
                <w:noProof/>
              </w:rPr>
              <w:t>2.2 Lo que pide la gerencia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253EF0F" w14:textId="506C49CD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3" w:history="1">
            <w:r w:rsidRPr="00E46B64">
              <w:rPr>
                <w:rStyle w:val="Hipervnculo"/>
                <w:noProof/>
              </w:rPr>
              <w:t>2.3 Alcance del prototipo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06CA58" w14:textId="7F7D69FD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4" w:history="1">
            <w:r w:rsidRPr="00E46B64">
              <w:rPr>
                <w:rStyle w:val="Hipervnculo"/>
                <w:noProof/>
              </w:rPr>
              <w:t>3. Análisis de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48D7F24" w14:textId="13738FD6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5" w:history="1">
            <w:r w:rsidRPr="00E46B64">
              <w:rPr>
                <w:rStyle w:val="Hipervnculo"/>
                <w:noProof/>
              </w:rPr>
              <w:t>3.1 Técnicas empleadas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3536B83" w14:textId="66E22E25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6" w:history="1">
            <w:r w:rsidRPr="00E46B64">
              <w:rPr>
                <w:rStyle w:val="Hipervnculo"/>
                <w:noProof/>
              </w:rPr>
              <w:t>3.2 Requisitos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250357E" w14:textId="41DD447E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7" w:history="1">
            <w:r w:rsidRPr="00E46B64">
              <w:rPr>
                <w:rStyle w:val="Hipervnculo"/>
                <w:noProof/>
              </w:rPr>
              <w:t>3.3 Requisitos no funcionales como escenarios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20DF64" w14:textId="77C65DF0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8" w:history="1">
            <w:r w:rsidRPr="00E46B64">
              <w:rPr>
                <w:rStyle w:val="Hipervnculo"/>
                <w:noProof/>
              </w:rPr>
              <w:t>4. Arquitectura propuesta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A26EE25" w14:textId="21BDE514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59" w:history="1">
            <w:r w:rsidRPr="00E46B64">
              <w:rPr>
                <w:rStyle w:val="Hipervnculo"/>
                <w:noProof/>
              </w:rPr>
              <w:t>4.1 Estilo arquitectónico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8AF414" w14:textId="52C2BB8B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0" w:history="1">
            <w:r w:rsidRPr="00E46B64">
              <w:rPr>
                <w:rStyle w:val="Hipervnculo"/>
                <w:noProof/>
              </w:rPr>
              <w:t>4.2 Componentes y responsabilidades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7C2A005" w14:textId="3BD58A21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1" w:history="1">
            <w:r w:rsidRPr="00E46B64">
              <w:rPr>
                <w:rStyle w:val="Hipervnculo"/>
                <w:noProof/>
              </w:rPr>
              <w:t>4.3 Relación con los principios de la unidad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081CA4A" w14:textId="29BE6D4E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2" w:history="1">
            <w:r w:rsidRPr="00E46B64">
              <w:rPr>
                <w:rStyle w:val="Hipervnculo"/>
                <w:noProof/>
              </w:rPr>
              <w:t>4.4 Decisiones y compromisos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E3A56FE" w14:textId="4517C24F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3" w:history="1">
            <w:r w:rsidRPr="00E46B64">
              <w:rPr>
                <w:rStyle w:val="Hipervnculo"/>
                <w:noProof/>
              </w:rPr>
              <w:t>5. Diseño de la arquitectura mediante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F282D82" w14:textId="231DF8B3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4" w:history="1">
            <w:r w:rsidRPr="00E46B64">
              <w:rPr>
                <w:rStyle w:val="Hipervnculo"/>
                <w:noProof/>
              </w:rPr>
              <w:t>5.1 Diagrama de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66A8F8" w14:textId="11026C69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5" w:history="1">
            <w:r w:rsidRPr="00E46B64">
              <w:rPr>
                <w:rStyle w:val="Hipervnculo"/>
                <w:noProof/>
              </w:rPr>
              <w:t>5.2 Diagrama de clases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46D1CA5" w14:textId="64E66C52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6" w:history="1">
            <w:r w:rsidRPr="00E46B64">
              <w:rPr>
                <w:rStyle w:val="Hipervnculo"/>
                <w:noProof/>
              </w:rPr>
              <w:t>5.3 Diagrama de secuencia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8F0A4A9" w14:textId="1C3BB157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7" w:history="1">
            <w:r w:rsidRPr="00E46B64">
              <w:rPr>
                <w:rStyle w:val="Hipervnculo"/>
                <w:noProof/>
              </w:rPr>
              <w:t>5.4 Diagrama de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2E99C26" w14:textId="125B89C9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8" w:history="1">
            <w:r w:rsidRPr="00E46B64">
              <w:rPr>
                <w:rStyle w:val="Hipervnculo"/>
                <w:noProof/>
              </w:rPr>
              <w:t>6. Selección y justificación de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7180C7D" w14:textId="0A6D6E59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69" w:history="1">
            <w:r w:rsidRPr="00E46B64">
              <w:rPr>
                <w:rStyle w:val="Hipervnculo"/>
                <w:noProof/>
              </w:rPr>
              <w:t>6.1 Justificación de los patrones centrales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0A3D11A" w14:textId="5AE51338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0" w:history="1">
            <w:r w:rsidRPr="00E46B64">
              <w:rPr>
                <w:rStyle w:val="Hipervnculo"/>
                <w:noProof/>
              </w:rPr>
              <w:t>7. Prototipo funcional en la nube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799CD68" w14:textId="43218AE7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1" w:history="1">
            <w:r w:rsidRPr="00E46B64">
              <w:rPr>
                <w:rStyle w:val="Hipervnculo"/>
                <w:noProof/>
              </w:rPr>
              <w:t>7.1 Tecnologías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269C508" w14:textId="732191FA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2" w:history="1">
            <w:r w:rsidRPr="00E46B64">
              <w:rPr>
                <w:rStyle w:val="Hipervnculo"/>
                <w:noProof/>
              </w:rPr>
              <w:t>7.2 Despliegue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EB88ADE" w14:textId="54416546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3" w:history="1">
            <w:r w:rsidRPr="00E46B64">
              <w:rPr>
                <w:rStyle w:val="Hipervnculo"/>
                <w:noProof/>
              </w:rPr>
              <w:t>7.3 Funcionalidad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B41AA7" w14:textId="34AFA1DE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4" w:history="1">
            <w:r w:rsidRPr="00E46B64">
              <w:rPr>
                <w:rStyle w:val="Hipervnculo"/>
                <w:noProof/>
              </w:rPr>
              <w:t>7.4 Evidencia de los patrones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06F2E65" w14:textId="78003422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5" w:history="1">
            <w:r w:rsidRPr="00E46B64">
              <w:rPr>
                <w:rStyle w:val="Hipervnculo"/>
                <w:noProof/>
              </w:rPr>
              <w:t>7.5 Cumplimiento de los escenarios de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453953B" w14:textId="4AA3A767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6" w:history="1">
            <w:r w:rsidRPr="00E46B64">
              <w:rPr>
                <w:rStyle w:val="Hipervnculo"/>
                <w:noProof/>
              </w:rPr>
              <w:t>8.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590EFA4" w14:textId="2C588106" w:rsidR="004E30FD" w:rsidRDefault="004E30FD">
          <w:pPr>
            <w:pStyle w:val="TDC2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7" w:history="1">
            <w:r w:rsidRPr="00E46B64">
              <w:rPr>
                <w:rStyle w:val="Hipervnculo"/>
                <w:noProof/>
              </w:rPr>
              <w:t>Trabajo futuro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466668" w14:textId="5C2AB555" w:rsidR="004E30FD" w:rsidRDefault="004E30FD">
          <w:pPr>
            <w:pStyle w:val="TDC1"/>
            <w:tabs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463678" w:history="1">
            <w:r w:rsidRPr="00E46B64">
              <w:rPr>
                <w:rStyle w:val="Hipervnculo"/>
                <w:noProof/>
              </w:rPr>
              <w:t>9. Referencias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_Toc243463678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7C41F5"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1BB5F84F" w14:textId="2BD37920" w:rsidR="006021F6" w:rsidRDefault="007C41F5">
          <w:r>
            <w:fldChar w:fldCharType="end"/>
          </w:r>
        </w:p>
      </w:sdtContent>
    </w:sdt>
    <w:p w14:paraId="2F03BE59" w14:textId="77777777" w:rsidR="006021F6" w:rsidRDefault="007C41F5">
      <w:pPr>
        <w:pStyle w:val="Ttulo1"/>
        <w:pageBreakBefore/>
      </w:pPr>
      <w:bookmarkStart w:id="0" w:name="_Toc243463649"/>
      <w:r>
        <w:lastRenderedPageBreak/>
        <w:t>1. Introducción</w:t>
      </w:r>
      <w:bookmarkEnd w:id="0"/>
    </w:p>
    <w:p w14:paraId="3DAA3965" w14:textId="77777777" w:rsidR="006021F6" w:rsidRDefault="007C41F5">
      <w:pPr>
        <w:spacing w:after="120" w:line="300" w:lineRule="auto"/>
        <w:jc w:val="both"/>
      </w:pPr>
      <w:r>
        <w:t>La arquitectura de software es la organización fundamental de un sistema, expresada en sus componentes, las relaciones entre ellos y con su entorno, y los principios que guían su diseño y evolución (ISO/IEC/IEEE, 2011; Bass et al., 2012). Las decisiones ar</w:t>
      </w:r>
      <w:r>
        <w:t>quitectónicas se toman temprano y son costosas de revertir, por lo que deben responder a los atributos de calidad que necesita el negocio y no solo a la funcionalidad.</w:t>
      </w:r>
    </w:p>
    <w:p w14:paraId="4668A218" w14:textId="77777777" w:rsidR="006021F6" w:rsidRDefault="007C41F5">
      <w:pPr>
        <w:spacing w:after="120" w:line="300" w:lineRule="auto"/>
        <w:jc w:val="both"/>
      </w:pPr>
      <w:r>
        <w:t>Este informe presenta la solución que el equipo propone para CapacitaPro S.A.S., una emp</w:t>
      </w:r>
      <w:r>
        <w:t xml:space="preserve">resa ficticia que ofrece capacitación virtual obligatoria a otras empresas y cuya infraestructura actual, una instalación de WordPress por cliente, ya no soporta su crecimiento. La propuesta, llamada </w:t>
      </w:r>
      <w:r>
        <w:rPr>
          <w:b/>
          <w:bCs/>
        </w:rPr>
        <w:t>AulaNube</w:t>
      </w:r>
      <w:r>
        <w:t xml:space="preserve">, es una plataforma multiempresa construida con </w:t>
      </w:r>
      <w:r>
        <w:rPr>
          <w:b/>
          <w:bCs/>
        </w:rPr>
        <w:t>microservicios</w:t>
      </w:r>
      <w:r>
        <w:t xml:space="preserve">, un </w:t>
      </w:r>
      <w:r>
        <w:rPr>
          <w:b/>
          <w:bCs/>
        </w:rPr>
        <w:t>API Gateway</w:t>
      </w:r>
      <w:r>
        <w:t xml:space="preserve"> y </w:t>
      </w:r>
      <w:r>
        <w:rPr>
          <w:b/>
          <w:bCs/>
        </w:rPr>
        <w:t>comunicación asíncrona por eventos</w:t>
      </w:r>
      <w:r>
        <w:t>, desplegada en Oracle Cloud Infrastructure (OCI) dentro de la capa gratuita.</w:t>
      </w:r>
    </w:p>
    <w:p w14:paraId="371F5AB8" w14:textId="77777777" w:rsidR="006021F6" w:rsidRDefault="007C41F5">
      <w:pPr>
        <w:spacing w:after="120" w:line="300" w:lineRule="auto"/>
        <w:jc w:val="both"/>
      </w:pPr>
      <w:r>
        <w:t>El documento sigue el recorrido del proyecto: el caso y sus problemas (sección 2), los requisitos funcionales y</w:t>
      </w:r>
      <w:r>
        <w:t xml:space="preserve"> no funcionales obtenidos con técnicas de análisis (sección 3), el estilo arquitectónico y su relación con los principios de modularidad de la unidad (sección 4), los diagramas UML de casos de uso, clases, secuencia y despliegue (sección 5), los patrones d</w:t>
      </w:r>
      <w:r>
        <w:t>e diseño para la nube y su justificación (sección 6) y el prototipo funcional, con las pruebas que demuestran cada patrón (sección 7).</w:t>
      </w:r>
    </w:p>
    <w:p w14:paraId="48E8232E" w14:textId="77777777" w:rsidR="006021F6" w:rsidRDefault="007C41F5">
      <w:pPr>
        <w:pBdr>
          <w:left w:val="single" w:sz="18" w:space="8" w:color="0F766E"/>
        </w:pBdr>
        <w:shd w:val="clear" w:color="auto" w:fill="E3F1EF"/>
        <w:spacing w:before="120" w:after="200" w:line="290" w:lineRule="auto"/>
        <w:ind w:left="160" w:right="120"/>
        <w:jc w:val="both"/>
      </w:pPr>
      <w:r>
        <w:rPr>
          <w:b/>
          <w:bCs/>
        </w:rPr>
        <w:t>Objetivo.</w:t>
      </w:r>
      <w:r>
        <w:t xml:space="preserve"> Diseñar e implementar una arquitectura modular y escalable que permita a CapacitaPro atender a todos sus client</w:t>
      </w:r>
      <w:r>
        <w:t>es desde una sola plataforma, absorber los picos de los cierres de campaña sin degradar el servicio, aislar fallos entre componentes y operar a bajo costo en la nube.</w:t>
      </w:r>
    </w:p>
    <w:p w14:paraId="0C9A697D" w14:textId="77777777" w:rsidR="006021F6" w:rsidRDefault="007C41F5">
      <w:pPr>
        <w:pStyle w:val="Ttulo1"/>
      </w:pPr>
      <w:bookmarkStart w:id="1" w:name="_Toc243463650"/>
      <w:r>
        <w:t>2. Caso de estudio: CapacitaPro S.A.S.</w:t>
      </w:r>
      <w:bookmarkEnd w:id="1"/>
    </w:p>
    <w:p w14:paraId="1ACDA8B8" w14:textId="77777777" w:rsidR="006021F6" w:rsidRDefault="007C41F5">
      <w:pPr>
        <w:spacing w:after="120" w:line="300" w:lineRule="auto"/>
        <w:jc w:val="both"/>
      </w:pPr>
      <w:r>
        <w:t>CapacitaPro S.A.S. es una empresa de Bucaramanga, fundada en 2017, que diseña y administra cursos virtuales que la ley o los contratos hacen obligatorios: inducción al Sistema de Gestión de Seguridad y Salud en el Trabajo (SG-SST), trabajo seguro en altura</w:t>
      </w:r>
      <w:r>
        <w:t>s, protección de datos personales según la Ley 1581 de 2012 y atención humanizada en salud. Atiende a 38 empresas cliente, desde constructoras de 80 trabajadores hasta una red de clínicas de 2.600 colaboradores, con unos 14.000 usuarios activos.</w:t>
      </w:r>
    </w:p>
    <w:p w14:paraId="5ECE592F" w14:textId="77777777" w:rsidR="006021F6" w:rsidRDefault="007C41F5">
      <w:pPr>
        <w:pStyle w:val="Ttulo2"/>
      </w:pPr>
      <w:bookmarkStart w:id="2" w:name="_Toc243463651"/>
      <w:r>
        <w:t>2.1 Situac</w:t>
      </w:r>
      <w:r>
        <w:t>ión actual</w:t>
      </w:r>
      <w:bookmarkEnd w:id="2"/>
    </w:p>
    <w:p w14:paraId="2D403EB6" w14:textId="77777777" w:rsidR="006021F6" w:rsidRDefault="007C41F5">
      <w:pPr>
        <w:spacing w:after="120" w:line="300" w:lineRule="auto"/>
        <w:jc w:val="both"/>
      </w:pPr>
      <w:r>
        <w:t>Cada cliente recibe su propia instalación de WordPress con un plugin de LMS en un servidor virtual alquilado; hoy hay 38 instalaciones en cinco servidores. El modelo funcionó con los primeros clientes, pero presenta los problemas de la tabla 1.</w:t>
      </w:r>
    </w:p>
    <w:p w14:paraId="14B28F68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1.</w:t>
      </w:r>
      <w:r>
        <w:rPr>
          <w:color w:val="5B6B70"/>
          <w:sz w:val="18"/>
          <w:szCs w:val="18"/>
        </w:rPr>
        <w:t xml:space="preserve"> Problemas identificados en la operación actual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1"/>
        <w:gridCol w:w="6349"/>
      </w:tblGrid>
      <w:tr w:rsidR="006021F6" w14:paraId="3386945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34409B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Problema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F3A25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Evidencia</w:t>
            </w:r>
          </w:p>
        </w:tc>
      </w:tr>
      <w:tr w:rsidR="006021F6" w14:paraId="0345C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F624B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Picos de carga en los cierres de campaña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EBB9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cierre de la campaña de alturas de una constructora (1.100 trabajadores) dejó el servidor sin respuesta 40 minutos y afectó a otros siete clientes alojados en la misma máquina.</w:t>
            </w:r>
          </w:p>
        </w:tc>
      </w:tr>
      <w:tr w:rsidR="006021F6" w14:paraId="2120C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2C63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certificado se genera dentro de la solicitud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F81B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Respuestas de 8 a 25 s al terminar un curso en horas pico; si el usuario cierra la página, el certificado no se genera.</w:t>
            </w:r>
          </w:p>
        </w:tc>
      </w:tr>
      <w:tr w:rsidR="006021F6" w14:paraId="1FFAB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107D0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lastRenderedPageBreak/>
              <w:t>El correo de aviso bloquea la operación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985B7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Doce reclamos en un trimestre por cursos termin</w:t>
            </w:r>
            <w:r>
              <w:rPr>
                <w:sz w:val="18"/>
                <w:szCs w:val="18"/>
              </w:rPr>
              <w:t>ados que no quedaron registrados porque el servidor de correo tardó.</w:t>
            </w:r>
          </w:p>
        </w:tc>
      </w:tr>
      <w:tr w:rsidR="006021F6" w14:paraId="073E4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A0E45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Mantenimiento multiplicado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4207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Cada actualización se aplica 38 veces; dos personas dedican cerca del 40 % de su tiempo a ello.</w:t>
            </w:r>
          </w:p>
        </w:tc>
      </w:tr>
      <w:tr w:rsidR="006021F6" w14:paraId="3A9DC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2A45B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Sin verificación de certificados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C0984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Auditores y contratantes debe</w:t>
            </w:r>
            <w:r>
              <w:rPr>
                <w:sz w:val="18"/>
                <w:szCs w:val="18"/>
              </w:rPr>
              <w:t>n pedir confirmación por correo; tarda días.</w:t>
            </w:r>
          </w:p>
        </w:tc>
      </w:tr>
    </w:tbl>
    <w:p w14:paraId="50E7C0F0" w14:textId="77777777" w:rsidR="006021F6" w:rsidRDefault="006021F6">
      <w:pPr>
        <w:spacing w:after="60"/>
      </w:pPr>
    </w:p>
    <w:p w14:paraId="65E18509" w14:textId="77777777" w:rsidR="006021F6" w:rsidRDefault="007C41F5">
      <w:pPr>
        <w:pStyle w:val="Ttulo2"/>
      </w:pPr>
      <w:bookmarkStart w:id="3" w:name="_Toc243463652"/>
      <w:r>
        <w:t>2.2 Lo que pide la gerencia</w:t>
      </w:r>
      <w:bookmarkEnd w:id="3"/>
    </w:p>
    <w:p w14:paraId="17B99FE9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Una sola plataforma multiempresa en la nube, donde cada cliente vea solo su información.</w:t>
      </w:r>
    </w:p>
    <w:p w14:paraId="473867DD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Que el cierre de campaña de un cliente no afecte a los demás ni haga esperar al usuario.</w:t>
      </w:r>
    </w:p>
    <w:p w14:paraId="59F5684B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Certificados con código verificable por terceros, sin intervención del equipo.</w:t>
      </w:r>
    </w:p>
    <w:p w14:paraId="36AEEB60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Que la caída de una parte (certificados, correo) no detenga el resto de la plataforma.</w:t>
      </w:r>
    </w:p>
    <w:p w14:paraId="6F888B74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C</w:t>
      </w:r>
      <w:r>
        <w:t>recer por partes: agregar capacidad solo donde hace falta.</w:t>
      </w:r>
    </w:p>
    <w:p w14:paraId="645AC937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Costo de infraestructura bajo durante el piloto.</w:t>
      </w:r>
    </w:p>
    <w:p w14:paraId="09E6285D" w14:textId="77777777" w:rsidR="006021F6" w:rsidRDefault="007C41F5">
      <w:pPr>
        <w:pStyle w:val="Prrafodelista"/>
        <w:numPr>
          <w:ilvl w:val="0"/>
          <w:numId w:val="2"/>
        </w:numPr>
        <w:spacing w:after="80" w:line="290" w:lineRule="auto"/>
      </w:pPr>
      <w:r>
        <w:t>Cumplir la Ley 1581 de 2012: datos aislados por cliente, contraseñas cifradas y acceso restringido.</w:t>
      </w:r>
    </w:p>
    <w:p w14:paraId="5DA7220B" w14:textId="77777777" w:rsidR="006021F6" w:rsidRDefault="007C41F5">
      <w:pPr>
        <w:pStyle w:val="Ttulo2"/>
      </w:pPr>
      <w:bookmarkStart w:id="4" w:name="_Toc243463653"/>
      <w:r>
        <w:t>2.3 Alcance del prototipo</w:t>
      </w:r>
      <w:bookmarkEnd w:id="4"/>
    </w:p>
    <w:p w14:paraId="6FD1EAEB" w14:textId="77777777" w:rsidR="006021F6" w:rsidRDefault="007C41F5">
      <w:pPr>
        <w:spacing w:after="120" w:line="300" w:lineRule="auto"/>
        <w:jc w:val="both"/>
      </w:pPr>
      <w:r>
        <w:t xml:space="preserve">El prototipo cubre el </w:t>
      </w:r>
      <w:r>
        <w:t>flujo central: ingreso, catálogo por empresa, avance de lecciones, finalización, emisión asíncrona del certificado, avisos, verificación pública, gestión básica de la empresa y un panel para observar la arquitectura en funcionamiento. Quedan fuera los pago</w:t>
      </w:r>
      <w:r>
        <w:t>s, la facturación, el contenido multimedia y la integración con un proveedor de correo real.</w:t>
      </w:r>
    </w:p>
    <w:p w14:paraId="632E1AED" w14:textId="77777777" w:rsidR="006021F6" w:rsidRDefault="007C41F5">
      <w:pPr>
        <w:pStyle w:val="Ttulo1"/>
      </w:pPr>
      <w:bookmarkStart w:id="5" w:name="_Toc243463654"/>
      <w:r>
        <w:t>3. Análisis de requisitos</w:t>
      </w:r>
      <w:bookmarkEnd w:id="5"/>
    </w:p>
    <w:p w14:paraId="7ACBE31D" w14:textId="77777777" w:rsidR="006021F6" w:rsidRDefault="007C41F5">
      <w:pPr>
        <w:pStyle w:val="Ttulo2"/>
      </w:pPr>
      <w:bookmarkStart w:id="6" w:name="_Toc243463655"/>
      <w:r>
        <w:t>3.1 Técnicas empleadas</w:t>
      </w:r>
      <w:bookmarkEnd w:id="6"/>
    </w:p>
    <w:p w14:paraId="7AD4DAC0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2.</w:t>
      </w:r>
      <w:r>
        <w:rPr>
          <w:color w:val="5B6B70"/>
          <w:sz w:val="18"/>
          <w:szCs w:val="18"/>
        </w:rPr>
        <w:t xml:space="preserve"> Técnicas de análisis de requisitos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1"/>
        <w:gridCol w:w="6349"/>
      </w:tblGrid>
      <w:tr w:rsidR="006021F6" w14:paraId="54C9B3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D8E478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Técnica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C1BF03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Aplicación en el proyecto</w:t>
            </w:r>
          </w:p>
        </w:tc>
      </w:tr>
      <w:tr w:rsidR="006021F6" w14:paraId="60ED95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1A88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Análisis documental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AB7D2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Lectura del caso y de los incidentes reportados para extraer necesidades y restricciones.</w:t>
            </w:r>
          </w:p>
        </w:tc>
      </w:tr>
      <w:tr w:rsidR="006021F6" w14:paraId="663ED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9099D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Entrevista simulada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69F09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equipo representó a la gerencia, a una administradora de empresa cliente y a un colaborador que toma un curso; de cada papel salieron necesidades y prioridades.</w:t>
            </w:r>
          </w:p>
        </w:tc>
      </w:tr>
      <w:tr w:rsidR="006021F6" w14:paraId="79924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E5810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Historias de usuario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300C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Cada requisito funcional se redactó como «Como… quiero… para…» y se tr</w:t>
            </w:r>
            <w:r>
              <w:rPr>
                <w:sz w:val="18"/>
                <w:szCs w:val="18"/>
              </w:rPr>
              <w:t>azó a un caso de uso.</w:t>
            </w:r>
          </w:p>
        </w:tc>
      </w:tr>
      <w:tr w:rsidR="006021F6" w14:paraId="4F2A6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E618C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Escenarios de atributos de calidad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50FDE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Los requisitos no funcionales se expresaron como escenarios medibles (estímulo, entorno, respuesta y medida), según Bass et al. (2012).</w:t>
            </w:r>
          </w:p>
        </w:tc>
      </w:tr>
      <w:tr w:rsidR="006021F6" w14:paraId="6EA18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2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DDF29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Priorización MoSCoW</w:t>
            </w:r>
          </w:p>
        </w:tc>
        <w:tc>
          <w:tcPr>
            <w:tcW w:w="634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AFD59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Debe, Debería, Podría. Lo marcado como «Debe» entra al prototipo.</w:t>
            </w:r>
          </w:p>
        </w:tc>
      </w:tr>
    </w:tbl>
    <w:p w14:paraId="461EFB77" w14:textId="77777777" w:rsidR="006021F6" w:rsidRDefault="006021F6">
      <w:pPr>
        <w:spacing w:after="60"/>
      </w:pPr>
    </w:p>
    <w:p w14:paraId="2DA1DFDF" w14:textId="77777777" w:rsidR="006021F6" w:rsidRDefault="007C41F5">
      <w:pPr>
        <w:pStyle w:val="Ttulo2"/>
      </w:pPr>
      <w:bookmarkStart w:id="7" w:name="_Toc243463656"/>
      <w:r>
        <w:lastRenderedPageBreak/>
        <w:t>3.2 Requisitos funcionales</w:t>
      </w:r>
      <w:bookmarkEnd w:id="7"/>
    </w:p>
    <w:p w14:paraId="3616271C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3.</w:t>
      </w:r>
      <w:r>
        <w:rPr>
          <w:color w:val="5B6B70"/>
          <w:sz w:val="18"/>
          <w:szCs w:val="18"/>
        </w:rPr>
        <w:t xml:space="preserve"> Requisitos funcionales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64"/>
        <w:gridCol w:w="6110"/>
        <w:gridCol w:w="1050"/>
        <w:gridCol w:w="1146"/>
      </w:tblGrid>
      <w:tr w:rsidR="006021F6" w14:paraId="665C5BB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E72063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ID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D226D1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Historia de usuario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280A40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Prioridad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1E096C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CU</w:t>
            </w:r>
          </w:p>
        </w:tc>
      </w:tr>
      <w:tr w:rsidR="006021F6" w14:paraId="48EBA8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7290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RF01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2E28E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usuario quiero iniciar sesión con correo y clave para acceder a la plataforma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E39EE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52DCC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CU01</w:t>
            </w:r>
          </w:p>
        </w:tc>
      </w:tr>
      <w:tr w:rsidR="006021F6" w14:paraId="14F4BE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51F3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RF02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7B88E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estudiante quiero ver solo los cursos de mi empresa, con mi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FCC6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92488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CU02</w:t>
            </w:r>
          </w:p>
        </w:tc>
      </w:tr>
      <w:tr w:rsidR="006021F6" w14:paraId="3E6E20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39561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RF03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7FCE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estudiante quiero inscribirme en un curso para que se registre mi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D25B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0BDDA5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CU03</w:t>
            </w:r>
          </w:p>
        </w:tc>
      </w:tr>
      <w:tr w:rsidR="006021F6" w14:paraId="04E575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D495B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RF04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81737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Como estudiante quiero marcar lecciones como vistas y ver mi porcentaje </w:t>
            </w:r>
            <w:r>
              <w:rPr>
                <w:sz w:val="18"/>
                <w:szCs w:val="18"/>
              </w:rPr>
              <w:t>de avance.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8579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859D0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CU04</w:t>
            </w:r>
          </w:p>
        </w:tc>
      </w:tr>
      <w:tr w:rsidR="006021F6" w14:paraId="34DD31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E4062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RF05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CD864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estudiante quiero que al ver la última lección el curso quede completado.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A4FF9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ED839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CU05</w:t>
            </w:r>
          </w:p>
        </w:tc>
      </w:tr>
      <w:tr w:rsidR="006021F6" w14:paraId="679368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BB6E9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RF06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F4E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estudiante quiero un certificado PDF con código único al completar un curso.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10EE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34E07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CU06, CU07</w:t>
            </w:r>
          </w:p>
        </w:tc>
      </w:tr>
      <w:tr w:rsidR="006021F6" w14:paraId="43895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14571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RF07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05DEB6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estudiante quiero un aviso al completar el curso y cuando mi certificado esté listo.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1C339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F4270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CU08</w:t>
            </w:r>
          </w:p>
        </w:tc>
      </w:tr>
      <w:tr w:rsidR="006021F6" w14:paraId="56DF9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72493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RF08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6E590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verificador externo quiero consultar un certificado por su código, sin cuenta.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5B44C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6A663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CU09</w:t>
            </w:r>
          </w:p>
        </w:tc>
      </w:tr>
      <w:tr w:rsidR="006021F6" w14:paraId="218CD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F8A2B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RF09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870CB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crear cursos con sus lecciones para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FE9D5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E717E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CU10</w:t>
            </w:r>
          </w:p>
        </w:tc>
      </w:tr>
      <w:tr w:rsidR="006021F6" w14:paraId="6DBA18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4A44F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RF10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449F6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registrar colaboradores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527C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F4284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CU11</w:t>
            </w:r>
          </w:p>
        </w:tc>
      </w:tr>
      <w:tr w:rsidR="006021F6" w14:paraId="05CEB9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5C883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RF11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E32AC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ver inscritos, completados y certificados de mi empresa.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EE05D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62DD4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CU12</w:t>
            </w:r>
          </w:p>
        </w:tc>
      </w:tr>
      <w:tr w:rsidR="006021F6" w14:paraId="5573A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ABF73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RF12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36EAE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cerrar una campaña masiva sin que la plataforma se degrade.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DF043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1EA3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CU13</w:t>
            </w:r>
          </w:p>
        </w:tc>
      </w:tr>
      <w:tr w:rsidR="006021F6" w14:paraId="02001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B48CF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RF13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91C63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equipo técnico quiero ver en vivo la salud de cada servicio, sus circuitos y la cola.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6CF81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Debería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75EC8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CU14</w:t>
            </w:r>
          </w:p>
        </w:tc>
      </w:tr>
      <w:tr w:rsidR="006021F6" w14:paraId="62648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D8ED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RF14</w:t>
            </w:r>
          </w:p>
        </w:tc>
        <w:tc>
          <w:tcPr>
            <w:tcW w:w="61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ECCCA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Como administrador quiero cargar colaboradores desde un archivo.</w:t>
            </w:r>
          </w:p>
        </w:tc>
        <w:tc>
          <w:tcPr>
            <w:tcW w:w="105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73322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Podría</w:t>
            </w:r>
          </w:p>
        </w:tc>
        <w:tc>
          <w:tcPr>
            <w:tcW w:w="11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456D63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—</w:t>
            </w:r>
          </w:p>
        </w:tc>
      </w:tr>
    </w:tbl>
    <w:p w14:paraId="46B28678" w14:textId="77777777" w:rsidR="006021F6" w:rsidRDefault="006021F6">
      <w:pPr>
        <w:spacing w:after="60"/>
      </w:pPr>
    </w:p>
    <w:p w14:paraId="49DD732C" w14:textId="77777777" w:rsidR="006021F6" w:rsidRDefault="007C41F5">
      <w:pPr>
        <w:pStyle w:val="Ttulo2"/>
      </w:pPr>
      <w:bookmarkStart w:id="8" w:name="_Toc243463657"/>
      <w:r>
        <w:t>3.3 Requisitos no funcionales como escenarios de calidad</w:t>
      </w:r>
      <w:bookmarkEnd w:id="8"/>
    </w:p>
    <w:p w14:paraId="4F98470F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4.</w:t>
      </w:r>
      <w:r>
        <w:rPr>
          <w:color w:val="5B6B70"/>
          <w:sz w:val="18"/>
          <w:szCs w:val="18"/>
        </w:rPr>
        <w:t xml:space="preserve"> Requisitos no funcionales expresados como escenarios de calidad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9"/>
        <w:gridCol w:w="1528"/>
        <w:gridCol w:w="3437"/>
        <w:gridCol w:w="3246"/>
      </w:tblGrid>
      <w:tr w:rsidR="006021F6" w14:paraId="45532C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EAEFC1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ID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FC88C5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Atributo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7B63E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Escenario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B77012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Medida de aceptación</w:t>
            </w:r>
          </w:p>
        </w:tc>
      </w:tr>
      <w:tr w:rsidR="006021F6" w14:paraId="72CD34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E4821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5EB4F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Escalabilidad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5266E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cliente cierra una campaña: 150 colaboradores terminan el curso en el mismo minuto.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42F56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La finalización responde en menos de 1 s y todos los certificados se emiten sin errores.</w:t>
            </w:r>
          </w:p>
        </w:tc>
      </w:tr>
      <w:tr w:rsidR="006021F6" w14:paraId="59DC6E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21D4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0A369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Rendimiento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DCF3C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estudiante completa la última lección en operación normal.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80161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Respuesta &lt; 500 ms; certificado disponible en &lt; 10 s.</w:t>
            </w:r>
          </w:p>
        </w:tc>
      </w:tr>
      <w:tr w:rsidR="006021F6" w14:paraId="749210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896A3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BBAD4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Disponibilidad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F3176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servicio de certificados se cae.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D543A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Cursos y avisos siguen respondiendo; tras 3 fallos el gateway responde en &lt; 300 ms</w:t>
            </w:r>
            <w:r>
              <w:rPr>
                <w:sz w:val="18"/>
                <w:szCs w:val="18"/>
              </w:rPr>
              <w:t xml:space="preserve"> sin esperar al servicio caído.</w:t>
            </w:r>
          </w:p>
        </w:tc>
      </w:tr>
      <w:tr w:rsidR="006021F6" w14:paraId="1CF42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8A11A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D32B8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Confiabilidad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98BF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Redis o el trabajador no están disponibles cuando un curso se completa.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BA9BB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Ningún certificado se pierde y un evento repetido no genera duplicados.</w:t>
            </w:r>
          </w:p>
        </w:tc>
      </w:tr>
      <w:tr w:rsidR="006021F6" w14:paraId="0D8BA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3952F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2FB08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Seguridad y privacidad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94281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usuario de la empresa A intenta leer datos de la empresa B o falsificar su rol.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D326F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Respuesta 403/404; claves con bcrypt; servicios internos inalcanzables desde fuera.</w:t>
            </w:r>
          </w:p>
        </w:tc>
      </w:tr>
      <w:tr w:rsidR="006021F6" w14:paraId="1D5DCB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3235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RNF06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EA0A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Equidad entre inquilinos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55484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cliente genera ráfagas de solicitudes.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C1EAE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Sobre 20 solici</w:t>
            </w:r>
            <w:r>
              <w:rPr>
                <w:sz w:val="18"/>
                <w:szCs w:val="18"/>
              </w:rPr>
              <w:t>tudes/s (ráfaga de 40) recibe 429; los demás clientes no se afectan.</w:t>
            </w:r>
          </w:p>
        </w:tc>
      </w:tr>
      <w:tr w:rsidR="006021F6" w14:paraId="639454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606B8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lastRenderedPageBreak/>
              <w:t>RNF07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0A4E7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Modificabilidad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713A6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Se cambia el envío de avisos por un correo real.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DAF92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cambio toca solo el servicio de notificaciones.</w:t>
            </w:r>
          </w:p>
        </w:tc>
      </w:tr>
      <w:tr w:rsidR="006021F6" w14:paraId="592B9C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73351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RNF08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782E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Desplegabilidad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F5947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Se publica una versión nueva de un servicio.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4D43B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Se despliega solo ese servicio, sin detener los demás.</w:t>
            </w:r>
          </w:p>
        </w:tc>
      </w:tr>
      <w:tr w:rsidR="006021F6" w14:paraId="48018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30C51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RNF09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068AC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Costo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07CD3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Operación del piloto.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5787C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Infraestructura dentro de la capa Always Free de OCI.</w:t>
            </w:r>
          </w:p>
        </w:tc>
      </w:tr>
      <w:tr w:rsidR="006021F6" w14:paraId="06D434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59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1A447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RNF10</w:t>
            </w:r>
          </w:p>
        </w:tc>
        <w:tc>
          <w:tcPr>
            <w:tcW w:w="1528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C2028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Observabilidad</w:t>
            </w:r>
          </w:p>
        </w:tc>
        <w:tc>
          <w:tcPr>
            <w:tcW w:w="34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E7681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Una solicitud falla en un servicio interno.</w:t>
            </w:r>
          </w:p>
        </w:tc>
        <w:tc>
          <w:tcPr>
            <w:tcW w:w="324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90B74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</w:t>
            </w:r>
            <w:r>
              <w:rPr>
                <w:sz w:val="18"/>
                <w:szCs w:val="18"/>
              </w:rPr>
              <w:t>e sigue con el identificador de correlación y el panel de estado.</w:t>
            </w:r>
          </w:p>
        </w:tc>
      </w:tr>
    </w:tbl>
    <w:p w14:paraId="15E649A8" w14:textId="77777777" w:rsidR="006021F6" w:rsidRDefault="006021F6">
      <w:pPr>
        <w:spacing w:after="60"/>
      </w:pPr>
    </w:p>
    <w:p w14:paraId="3EA47EE8" w14:textId="77777777" w:rsidR="006021F6" w:rsidRDefault="007C41F5">
      <w:pPr>
        <w:pStyle w:val="Ttulo1"/>
      </w:pPr>
      <w:bookmarkStart w:id="9" w:name="_Toc243463658"/>
      <w:r>
        <w:t>4. Arquitectura propuesta</w:t>
      </w:r>
      <w:bookmarkEnd w:id="9"/>
    </w:p>
    <w:p w14:paraId="47A5720F" w14:textId="77777777" w:rsidR="006021F6" w:rsidRDefault="007C41F5">
      <w:pPr>
        <w:pStyle w:val="Ttulo2"/>
      </w:pPr>
      <w:bookmarkStart w:id="10" w:name="_Toc243463659"/>
      <w:r>
        <w:t>4.1 Estilo arquitectónico</w:t>
      </w:r>
      <w:bookmarkEnd w:id="10"/>
    </w:p>
    <w:p w14:paraId="311572E1" w14:textId="77777777" w:rsidR="006021F6" w:rsidRDefault="007C41F5">
      <w:pPr>
        <w:spacing w:after="120" w:line="300" w:lineRule="auto"/>
        <w:jc w:val="both"/>
      </w:pPr>
      <w:r>
        <w:t xml:space="preserve">Se eligió una arquitectura de </w:t>
      </w:r>
      <w:r>
        <w:rPr>
          <w:b/>
          <w:bCs/>
        </w:rPr>
        <w:t>microservicios con comunicación híbrida</w:t>
      </w:r>
      <w:r>
        <w:t xml:space="preserve">: REST síncrono para lo que el usuario consulta y espera ver de inmediato, y </w:t>
      </w:r>
      <w:r>
        <w:rPr>
          <w:b/>
          <w:bCs/>
        </w:rPr>
        <w:t>eventos asíncronos</w:t>
      </w:r>
      <w:r>
        <w:t xml:space="preserve"> para lo que puede ocurrir después (emitir el certificado y avisar). Los escenarios RNF01, RNF03 y RNF08 exigen escalar y aislar fallos </w:t>
      </w:r>
      <w:r>
        <w:rPr>
          <w:i/>
          <w:iCs/>
        </w:rPr>
        <w:t>por partes</w:t>
      </w:r>
      <w:r>
        <w:t xml:space="preserve">: en un cierre </w:t>
      </w:r>
      <w:r>
        <w:t>de campaña la emisión de certificados necesita varias réplicas, mientras que identidad no. Un monolito modular habría sido más sencillo de operar, pero escala y falla como una sola unidad, que es justamente el problema que sufre CapacitaPro (Red Hat, 2023;</w:t>
      </w:r>
      <w:r>
        <w:t xml:space="preserve"> Redwerk, 2025a). Una arquitectura solo de eventos se descartó porque las consultas del estudiante necesitan respuesta inmediata.</w:t>
      </w:r>
    </w:p>
    <w:p w14:paraId="1EE4FBE1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3954672" wp14:editId="60BC4965">
            <wp:extent cx="4610100" cy="330517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01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FADEB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1. </w:t>
      </w:r>
      <w:r>
        <w:rPr>
          <w:color w:val="5B6B70"/>
          <w:sz w:val="18"/>
          <w:szCs w:val="18"/>
        </w:rPr>
        <w:t>Vista de componentes y conectores. Las flechas continuas son llamadas REST; las punteadas, eventos en Redis Stream</w:t>
      </w:r>
      <w:r>
        <w:rPr>
          <w:color w:val="5B6B70"/>
          <w:sz w:val="18"/>
          <w:szCs w:val="18"/>
        </w:rPr>
        <w:t>s.</w:t>
      </w:r>
    </w:p>
    <w:p w14:paraId="75DFFFA3" w14:textId="77777777" w:rsidR="006021F6" w:rsidRDefault="007C41F5">
      <w:pPr>
        <w:pStyle w:val="Ttulo2"/>
      </w:pPr>
      <w:bookmarkStart w:id="11" w:name="_Toc243463660"/>
      <w:r>
        <w:lastRenderedPageBreak/>
        <w:t>4.2 Componentes y responsabilidades</w:t>
      </w:r>
      <w:bookmarkEnd w:id="11"/>
    </w:p>
    <w:p w14:paraId="2D5F064E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5.</w:t>
      </w:r>
      <w:r>
        <w:rPr>
          <w:color w:val="5B6B70"/>
          <w:sz w:val="18"/>
          <w:szCs w:val="18"/>
        </w:rPr>
        <w:t xml:space="preserve"> Componentes de AulaNube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7"/>
        <w:gridCol w:w="5210"/>
        <w:gridCol w:w="2123"/>
      </w:tblGrid>
      <w:tr w:rsidR="006021F6" w14:paraId="369A303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19C01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Componente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4A98A5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Responsabilidad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CEDA51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Datos propios</w:t>
            </w:r>
          </w:p>
        </w:tc>
      </w:tr>
      <w:tr w:rsidR="006021F6" w14:paraId="7DE431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973B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Web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183DD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Interfaz de una sola página; envía todo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</w:t>
            </w:r>
            <w:r>
              <w:rPr>
                <w:sz w:val="18"/>
                <w:szCs w:val="18"/>
              </w:rPr>
              <w:t xml:space="preserve"> al gateway.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095A9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Ninguno</w:t>
            </w:r>
          </w:p>
        </w:tc>
      </w:tr>
      <w:tr w:rsidR="006021F6" w14:paraId="3285F3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90CB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API Gateway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AAA7F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Única entrada: valida el JWT, reenvía la identidad, limita solicitudes por empresa, circuit breaker y reintentos.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FAB1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Ninguno (estado en memoria)</w:t>
            </w:r>
          </w:p>
        </w:tc>
      </w:tr>
      <w:tr w:rsidR="006021F6" w14:paraId="60ED9D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D97B4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Identidad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5A962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Empresas (inquilinos), usuarios, ingreso y emisión de tokens.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0183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identidad</w:t>
            </w:r>
          </w:p>
        </w:tc>
      </w:tr>
      <w:tr w:rsidR="006021F6" w14:paraId="2B64C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4939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Cursos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5FA00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Catálogo por empre</w:t>
            </w:r>
            <w:r>
              <w:rPr>
                <w:sz w:val="18"/>
                <w:szCs w:val="18"/>
              </w:rPr>
              <w:t xml:space="preserve">sa, inscripciones y progreso; publica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curso.completado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8A72D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cursos</w:t>
            </w:r>
          </w:p>
        </w:tc>
      </w:tr>
      <w:tr w:rsidR="006021F6" w14:paraId="75D43A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3C771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Certificados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B20C4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Trabajadores que generan el PDF y publican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certificado.emitido</w:t>
            </w:r>
            <w:r>
              <w:rPr>
                <w:sz w:val="18"/>
                <w:szCs w:val="18"/>
              </w:rPr>
              <w:t>; verificación pública.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D752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certificados</w:t>
            </w:r>
          </w:p>
        </w:tc>
      </w:tr>
      <w:tr w:rsidR="006021F6" w14:paraId="02F0EE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37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E657B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Notificaciones</w:t>
            </w:r>
          </w:p>
        </w:tc>
        <w:tc>
          <w:tcPr>
            <w:tcW w:w="521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BEEB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Avisos en la plataforma y correo simulado.</w:t>
            </w:r>
          </w:p>
        </w:tc>
        <w:tc>
          <w:tcPr>
            <w:tcW w:w="2123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6B002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Base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notificaciones</w:t>
            </w:r>
          </w:p>
        </w:tc>
      </w:tr>
    </w:tbl>
    <w:p w14:paraId="6FF85A03" w14:textId="77777777" w:rsidR="006021F6" w:rsidRDefault="006021F6">
      <w:pPr>
        <w:spacing w:after="60"/>
      </w:pPr>
    </w:p>
    <w:p w14:paraId="25A213B0" w14:textId="77777777" w:rsidR="006021F6" w:rsidRDefault="007C41F5">
      <w:pPr>
        <w:pStyle w:val="Ttulo2"/>
      </w:pPr>
      <w:bookmarkStart w:id="12" w:name="_Toc243463661"/>
      <w:r>
        <w:t>4.3 Relación con los principios de la unidad</w:t>
      </w:r>
      <w:bookmarkEnd w:id="12"/>
    </w:p>
    <w:p w14:paraId="55DA1563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Alta cohesión.</w:t>
      </w:r>
      <w:r>
        <w:t xml:space="preserve"> Cada servicio agrupa un solo concepto del dominio, siguiendo la heurística de asignar un módulo a cada subproblema (Bass et al., 20</w:t>
      </w:r>
      <w:r>
        <w:t>12). Ningún servicio mezcla, por ejemplo, el cálculo del progreso con la generación de PDF.</w:t>
      </w:r>
    </w:p>
    <w:p w14:paraId="2A7357A0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Bajo acoplamiento.</w:t>
      </w:r>
      <w:r>
        <w:t xml:space="preserve"> Los servicios no se llaman entre sí. Cursos no sabe que certificados existe: solo publica un evento con un contrato pequeño (</w:t>
      </w:r>
      <w:r>
        <w:rPr>
          <w:rFonts w:ascii="Consolas" w:eastAsia="Consolas" w:hAnsi="Consolas" w:cs="Consolas"/>
          <w:sz w:val="19"/>
          <w:szCs w:val="19"/>
        </w:rPr>
        <w:t>tipo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evento_id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dat</w:t>
      </w:r>
      <w:r>
        <w:rPr>
          <w:rFonts w:ascii="Consolas" w:eastAsia="Consolas" w:hAnsi="Consolas" w:cs="Consolas"/>
          <w:sz w:val="19"/>
          <w:szCs w:val="19"/>
        </w:rPr>
        <w:t>os</w:t>
      </w:r>
      <w:r>
        <w:t>). Agregar un nuevo interesado, como facturación, no exige tocar cursos.</w:t>
      </w:r>
    </w:p>
    <w:p w14:paraId="25F554BE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Ocultamiento de información</w:t>
      </w:r>
      <w:r>
        <w:t xml:space="preserve"> (Parnas, 1972). Cada base de datos es un detalle interno de su servicio; cambiar dónde se guarda un PDF (de la base a Object Storage) no afecta a ningún </w:t>
      </w:r>
      <w:r>
        <w:t>otro módulo mientras la API y los eventos se mantengan.</w:t>
      </w:r>
    </w:p>
    <w:p w14:paraId="4FC0B8AA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rPr>
          <w:b/>
          <w:bCs/>
        </w:rPr>
        <w:t>Separación de responsabilidades.</w:t>
      </w:r>
      <w:r>
        <w:t xml:space="preserve"> Los asuntos transversales (autenticación, límites, resiliencia) viven en el gateway; los servicios solo resuelven su dominio.</w:t>
      </w:r>
    </w:p>
    <w:p w14:paraId="2F794214" w14:textId="77777777" w:rsidR="006021F6" w:rsidRDefault="007C41F5">
      <w:pPr>
        <w:pStyle w:val="Ttulo2"/>
      </w:pPr>
      <w:bookmarkStart w:id="13" w:name="_Toc243463662"/>
      <w:r>
        <w:t>4.4 Decisiones y compromisos</w:t>
      </w:r>
      <w:bookmarkEnd w:id="13"/>
    </w:p>
    <w:p w14:paraId="59E8B774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6.</w:t>
      </w:r>
      <w:r>
        <w:rPr>
          <w:color w:val="5B6B70"/>
          <w:sz w:val="18"/>
          <w:szCs w:val="18"/>
        </w:rPr>
        <w:t xml:space="preserve"> Decisiones arquitectónicas y sus compromisos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6"/>
        <w:gridCol w:w="3590"/>
        <w:gridCol w:w="3024"/>
      </w:tblGrid>
      <w:tr w:rsidR="006021F6" w14:paraId="1F6215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D2D433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Decisión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39A6B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Beneficio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E7D84E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Costo aceptado</w:t>
            </w:r>
          </w:p>
        </w:tc>
      </w:tr>
      <w:tr w:rsidR="006021F6" w14:paraId="7DAAB5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E2C8A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Certificados y avisos asíncronos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95CA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La respuesta al estudiante no depende del PDF ni del correo; los picos se absorben en la cola.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366C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Consistencia eventual: el certificado aparece segundos después.</w:t>
            </w:r>
          </w:p>
        </w:tc>
      </w:tr>
      <w:tr w:rsidR="006021F6" w14:paraId="3B8B5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E642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Una base por servicio en una sola instancia de PostgreSQL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55BC8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Aislamiento lógico y permisos separados sin el costo de cuatro servidores.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2E915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La instancia es un punto compartido; en producción se separaría o se usaría un servicio administrado.</w:t>
            </w:r>
          </w:p>
        </w:tc>
      </w:tr>
      <w:tr w:rsidR="006021F6" w14:paraId="60C54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5ED75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Redis Streams en lug</w:t>
            </w:r>
            <w:r>
              <w:rPr>
                <w:sz w:val="18"/>
                <w:szCs w:val="18"/>
              </w:rPr>
              <w:t>ar de un bróker dedicado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7736F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Grupos de consumidores, confirmación y reclamo de pendientes con muy poca memoria.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85456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Menos garantías de durabilidad que Kafka; se mitiga con AOF y la bandeja de salida.</w:t>
            </w:r>
          </w:p>
        </w:tc>
      </w:tr>
      <w:tr w:rsidR="006021F6" w14:paraId="7321A9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00B1F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Código común copiado en cada servicio</w:t>
            </w:r>
          </w:p>
        </w:tc>
        <w:tc>
          <w:tcPr>
            <w:tcW w:w="3590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B7B7B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Ningún servicio depende d</w:t>
            </w:r>
            <w:r>
              <w:rPr>
                <w:sz w:val="18"/>
                <w:szCs w:val="18"/>
              </w:rPr>
              <w:t>el ciclo de versiones de una librería compartida.</w:t>
            </w:r>
          </w:p>
        </w:tc>
        <w:tc>
          <w:tcPr>
            <w:tcW w:w="30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0F5AF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Duplicación de unas 150 líneas.</w:t>
            </w:r>
          </w:p>
        </w:tc>
      </w:tr>
    </w:tbl>
    <w:p w14:paraId="6D61D99C" w14:textId="77777777" w:rsidR="006021F6" w:rsidRDefault="006021F6">
      <w:pPr>
        <w:spacing w:after="60"/>
      </w:pPr>
    </w:p>
    <w:p w14:paraId="5DE61D4C" w14:textId="77777777" w:rsidR="006021F6" w:rsidRDefault="007C41F5">
      <w:pPr>
        <w:pStyle w:val="Ttulo1"/>
      </w:pPr>
      <w:bookmarkStart w:id="14" w:name="_Toc243463663"/>
      <w:r>
        <w:lastRenderedPageBreak/>
        <w:t>5. Diseño de la arquitectura mediante UML</w:t>
      </w:r>
      <w:bookmarkEnd w:id="14"/>
    </w:p>
    <w:p w14:paraId="5FFECE8A" w14:textId="77777777" w:rsidR="006021F6" w:rsidRDefault="007C41F5">
      <w:pPr>
        <w:spacing w:after="120" w:line="300" w:lineRule="auto"/>
        <w:jc w:val="both"/>
      </w:pPr>
      <w:r>
        <w:t xml:space="preserve">Los diagramas se elaboraron en PlantUML siguiendo UML 2.5.1 (Object Management Group, 2017). El código fuente de cada uno está en </w:t>
      </w:r>
      <w:r>
        <w:rPr>
          <w:rFonts w:ascii="Consolas" w:eastAsia="Consolas" w:hAnsi="Consolas" w:cs="Consolas"/>
          <w:sz w:val="19"/>
          <w:szCs w:val="19"/>
        </w:rPr>
        <w:t>docs/uml/</w:t>
      </w:r>
      <w:r>
        <w:t xml:space="preserve"> del repositorio, de modo que evolucionan junto con el código.</w:t>
      </w:r>
    </w:p>
    <w:p w14:paraId="4D466D7B" w14:textId="77777777" w:rsidR="006021F6" w:rsidRDefault="007C41F5">
      <w:pPr>
        <w:pStyle w:val="Ttulo2"/>
      </w:pPr>
      <w:bookmarkStart w:id="15" w:name="_Toc243463664"/>
      <w:r>
        <w:t>5.1 Diagrama de casos de uso</w:t>
      </w:r>
      <w:bookmarkEnd w:id="15"/>
    </w:p>
    <w:p w14:paraId="21E2F05C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589A8F" wp14:editId="0C2E24E3">
            <wp:extent cx="5762625" cy="463867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BC9BF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2. </w:t>
      </w:r>
      <w:r>
        <w:rPr>
          <w:color w:val="5B6B70"/>
          <w:sz w:val="18"/>
          <w:szCs w:val="18"/>
        </w:rPr>
        <w:t xml:space="preserve">Casos de uso </w:t>
      </w:r>
      <w:r>
        <w:rPr>
          <w:color w:val="5B6B70"/>
          <w:sz w:val="18"/>
          <w:szCs w:val="18"/>
        </w:rPr>
        <w:t>de AulaNube.</w:t>
      </w:r>
    </w:p>
    <w:p w14:paraId="1CE77370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Cuatro actores interactúan con la plataforma: el estudiante (colaborador de una empresa cliente), el administrador de la empresa, el verificador externo y el propio sistema, que dispara la emisión del certificado. CU05 «Completar </w:t>
      </w:r>
      <w:r>
        <w:t>curso» extiende el avance de lecciones cuando se marca la última e incluye CU06 «Emitir certificado», que a su vez incluye CU08 «Recibir avisos». La campaña masiva (CU13) también desencadena la emisión.</w:t>
      </w:r>
    </w:p>
    <w:p w14:paraId="76445B5D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El diagrama muestra que CU</w:t>
      </w:r>
      <w:r>
        <w:t>06 no lo inicia una persona sino un evento: es la primera señal de que la emisión debe ser asíncrona. También muestra que el verificador externo no tiene cuenta, lo que obliga a una ruta pública controlada en el gateway.</w:t>
      </w:r>
    </w:p>
    <w:p w14:paraId="3771EA29" w14:textId="77777777" w:rsidR="006021F6" w:rsidRDefault="007C41F5">
      <w:pPr>
        <w:pStyle w:val="Ttulo2"/>
      </w:pPr>
      <w:bookmarkStart w:id="16" w:name="_Toc243463665"/>
      <w:r>
        <w:lastRenderedPageBreak/>
        <w:t>5.2 Diagrama de clases</w:t>
      </w:r>
      <w:bookmarkEnd w:id="16"/>
    </w:p>
    <w:p w14:paraId="2830E59C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149D023" wp14:editId="67C2A6FA">
            <wp:extent cx="5762625" cy="52006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56CC8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3. </w:t>
      </w:r>
      <w:r>
        <w:rPr>
          <w:color w:val="5B6B70"/>
          <w:sz w:val="18"/>
          <w:szCs w:val="18"/>
        </w:rPr>
        <w:t>Modelo de dominio por servicio. Cada paquete corresponde a un servicio y a su base de datos.</w:t>
      </w:r>
    </w:p>
    <w:p w14:paraId="5A8B3010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Cada paquete agrupa las clases de un servicio. </w:t>
      </w:r>
      <w:r>
        <w:rPr>
          <w:rFonts w:ascii="Consolas" w:eastAsia="Consolas" w:hAnsi="Consolas" w:cs="Consolas"/>
          <w:sz w:val="19"/>
          <w:szCs w:val="19"/>
        </w:rPr>
        <w:t>Empresa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Usuario</w:t>
      </w:r>
      <w:r>
        <w:t xml:space="preserve"> viven en identidad; </w:t>
      </w:r>
      <w:r>
        <w:rPr>
          <w:rFonts w:ascii="Consolas" w:eastAsia="Consolas" w:hAnsi="Consolas" w:cs="Consolas"/>
          <w:sz w:val="19"/>
          <w:szCs w:val="19"/>
        </w:rPr>
        <w:t>Curso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Leccion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Inscripcion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LeccionVista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EventoSalida</w:t>
      </w:r>
      <w:r>
        <w:t xml:space="preserve"> en curso</w:t>
      </w:r>
      <w:r>
        <w:t xml:space="preserve">s; </w:t>
      </w:r>
      <w:r>
        <w:rPr>
          <w:rFonts w:ascii="Consolas" w:eastAsia="Consolas" w:hAnsi="Consolas" w:cs="Consolas"/>
          <w:sz w:val="19"/>
          <w:szCs w:val="19"/>
        </w:rPr>
        <w:t>Certificado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Notificacion</w:t>
      </w:r>
      <w:r>
        <w:t xml:space="preserve"> en sus servicios. Las relaciones entre paquetes son </w:t>
      </w:r>
      <w:r>
        <w:rPr>
          <w:i/>
          <w:iCs/>
        </w:rPr>
        <w:t>referencias lógicas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</w:rPr>
        <w:t>usuario_id</w:t>
      </w:r>
      <w:r>
        <w:t xml:space="preserve">, </w:t>
      </w:r>
      <w:r>
        <w:rPr>
          <w:rFonts w:ascii="Consolas" w:eastAsia="Consolas" w:hAnsi="Consolas" w:cs="Consolas"/>
          <w:sz w:val="19"/>
          <w:szCs w:val="19"/>
        </w:rPr>
        <w:t>inscripcion_id</w:t>
      </w:r>
      <w:r>
        <w:t xml:space="preserve">) o eventos, nunca claves foráneas entre bases. </w:t>
      </w:r>
      <w:r>
        <w:rPr>
          <w:rFonts w:ascii="Consolas" w:eastAsia="Consolas" w:hAnsi="Consolas" w:cs="Consolas"/>
          <w:sz w:val="19"/>
          <w:szCs w:val="19"/>
        </w:rPr>
        <w:t>RepositorioCursos</w:t>
      </w:r>
      <w:r>
        <w:t xml:space="preserve"> encapsula el acceso a datos e impone el filtro por empresa; </w:t>
      </w:r>
      <w:r>
        <w:rPr>
          <w:rFonts w:ascii="Consolas" w:eastAsia="Consolas" w:hAnsi="Consolas" w:cs="Consolas"/>
          <w:sz w:val="19"/>
          <w:szCs w:val="19"/>
        </w:rPr>
        <w:t>Interruptor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Cubeta</w:t>
      </w:r>
      <w:r>
        <w:t xml:space="preserve"> modelan el circuit breaker y el límite de solicitudes del gateway.</w:t>
      </w:r>
    </w:p>
    <w:p w14:paraId="28BFB5F2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El diagrama comprueba la decisión </w:t>
      </w:r>
      <w:r>
        <w:rPr>
          <w:i/>
          <w:iCs/>
        </w:rPr>
        <w:t>Database per Service</w:t>
      </w:r>
      <w:r>
        <w:t>: ninguna asociación cruza</w:t>
      </w:r>
      <w:r>
        <w:t xml:space="preserve"> un paquete. Las restricciones únicas de </w:t>
      </w:r>
      <w:r>
        <w:rPr>
          <w:rFonts w:ascii="Consolas" w:eastAsia="Consolas" w:hAnsi="Consolas" w:cs="Consolas"/>
          <w:sz w:val="19"/>
          <w:szCs w:val="19"/>
        </w:rPr>
        <w:t>Certificado.inscripcion_id</w:t>
      </w:r>
      <w:r>
        <w:t xml:space="preserve"> y </w:t>
      </w:r>
      <w:r>
        <w:rPr>
          <w:rFonts w:ascii="Consolas" w:eastAsia="Consolas" w:hAnsi="Consolas" w:cs="Consolas"/>
          <w:sz w:val="19"/>
          <w:szCs w:val="19"/>
        </w:rPr>
        <w:t>Notificacion.evento_id</w:t>
      </w:r>
      <w:r>
        <w:t xml:space="preserve"> son las que hacen idempotentes a los consumidores.</w:t>
      </w:r>
    </w:p>
    <w:p w14:paraId="5DB3E07A" w14:textId="77777777" w:rsidR="006021F6" w:rsidRDefault="007C41F5">
      <w:pPr>
        <w:pStyle w:val="Ttulo2"/>
      </w:pPr>
      <w:bookmarkStart w:id="17" w:name="_Toc243463666"/>
      <w:r>
        <w:lastRenderedPageBreak/>
        <w:t>5.3 Diagrama de secuencia</w:t>
      </w:r>
      <w:bookmarkEnd w:id="17"/>
    </w:p>
    <w:p w14:paraId="58B780CF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8CC3FA" wp14:editId="00470AAB">
            <wp:extent cx="5762625" cy="38385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72E6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4. </w:t>
      </w:r>
      <w:r>
        <w:rPr>
          <w:color w:val="5B6B70"/>
          <w:sz w:val="18"/>
          <w:szCs w:val="18"/>
        </w:rPr>
        <w:t>Secuencia «Completar curso y obtener certificado».</w:t>
      </w:r>
    </w:p>
    <w:p w14:paraId="21A59209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El estudia</w:t>
      </w:r>
      <w:r>
        <w:t xml:space="preserve">nte marca la última lección (pasos 1 a 4). Cursos registra la lección, cambia la inscripción a completada y guarda el evento en </w:t>
      </w:r>
      <w:r>
        <w:rPr>
          <w:rFonts w:ascii="Consolas" w:eastAsia="Consolas" w:hAnsi="Consolas" w:cs="Consolas"/>
          <w:sz w:val="19"/>
          <w:szCs w:val="19"/>
        </w:rPr>
        <w:t>eventos_salida</w:t>
      </w:r>
      <w:r>
        <w:t xml:space="preserve"> </w:t>
      </w:r>
      <w:r>
        <w:rPr>
          <w:b/>
          <w:bCs/>
        </w:rPr>
        <w:t>en una sola transacción</w:t>
      </w:r>
      <w:r>
        <w:t xml:space="preserve"> (5 a 7), y responde de inmediato (8 a 10). En segundo plano, el relevo publica el evento </w:t>
      </w:r>
      <w:r>
        <w:t xml:space="preserve">en </w:t>
      </w:r>
      <w:r>
        <w:rPr>
          <w:rFonts w:ascii="Consolas" w:eastAsia="Consolas" w:hAnsi="Consolas" w:cs="Consolas"/>
          <w:sz w:val="19"/>
          <w:szCs w:val="19"/>
        </w:rPr>
        <w:t>aulanube.cursos</w:t>
      </w:r>
      <w:r>
        <w:t xml:space="preserve"> (11 a 13). Los grupos </w:t>
      </w:r>
      <w:r>
        <w:rPr>
          <w:i/>
          <w:iCs/>
        </w:rPr>
        <w:t>certificados</w:t>
      </w:r>
      <w:r>
        <w:t xml:space="preserve"> y </w:t>
      </w:r>
      <w:r>
        <w:rPr>
          <w:i/>
          <w:iCs/>
        </w:rPr>
        <w:t>notificaciones</w:t>
      </w:r>
      <w:r>
        <w:t xml:space="preserve"> lo reciben en paralelo; el trabajador verifica que no exista ya un certificado, genera el PDF, lo guarda y publica </w:t>
      </w:r>
      <w:r>
        <w:rPr>
          <w:rFonts w:ascii="Consolas" w:eastAsia="Consolas" w:hAnsi="Consolas" w:cs="Consolas"/>
          <w:sz w:val="19"/>
          <w:szCs w:val="19"/>
        </w:rPr>
        <w:t>certificado.emitido</w:t>
      </w:r>
      <w:r>
        <w:t xml:space="preserve"> en </w:t>
      </w:r>
      <w:r>
        <w:rPr>
          <w:rFonts w:ascii="Consolas" w:eastAsia="Consolas" w:hAnsi="Consolas" w:cs="Consolas"/>
          <w:sz w:val="19"/>
          <w:szCs w:val="19"/>
        </w:rPr>
        <w:t>aulanube.certificados</w:t>
      </w:r>
      <w:r>
        <w:t>, que notificaciones convi</w:t>
      </w:r>
      <w:r>
        <w:t>erte en el aviso «Tu certificado está listo».</w:t>
      </w:r>
    </w:p>
    <w:p w14:paraId="67E02AC0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Es el escenario que resuelve los problemas del caso: el usuario no espera por el PDF ni por el correo (RNF02), el pico de una campaña queda en la cola (RNF01) y, si Redis falla, el ev</w:t>
      </w:r>
      <w:r>
        <w:t>ento sigue en la base hasta poder publicarse (RNF04).</w:t>
      </w:r>
    </w:p>
    <w:p w14:paraId="1DD4EC88" w14:textId="77777777" w:rsidR="006021F6" w:rsidRDefault="007C41F5">
      <w:pPr>
        <w:pStyle w:val="Ttulo2"/>
      </w:pPr>
      <w:bookmarkStart w:id="18" w:name="_Toc243463667"/>
      <w:r>
        <w:lastRenderedPageBreak/>
        <w:t>5.4 Diagrama de despliegue</w:t>
      </w:r>
      <w:bookmarkEnd w:id="18"/>
    </w:p>
    <w:p w14:paraId="0C82DCA6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070E21E" wp14:editId="459F61E1">
            <wp:extent cx="5476875" cy="45624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456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78B79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5. </w:t>
      </w:r>
      <w:r>
        <w:rPr>
          <w:color w:val="5B6B70"/>
          <w:sz w:val="18"/>
          <w:szCs w:val="18"/>
        </w:rPr>
        <w:t>Despliegue en OCI (región sa-bogota-1) sobre dos nodos Ampere A1 con K3s.</w:t>
      </w:r>
    </w:p>
    <w:p w14:paraId="208E5928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Descripción.</w:t>
      </w:r>
      <w:r>
        <w:t xml:space="preserve"> Dos instancias </w:t>
      </w:r>
      <w:r>
        <w:rPr>
          <w:rFonts w:ascii="Consolas" w:eastAsia="Consolas" w:hAnsi="Consolas" w:cs="Consolas"/>
          <w:sz w:val="19"/>
          <w:szCs w:val="19"/>
        </w:rPr>
        <w:t>VM.Standard.A1.Flex</w:t>
      </w:r>
      <w:r>
        <w:t xml:space="preserve"> de 1 OCPU y 6 GB (arm64) forman un clúste</w:t>
      </w:r>
      <w:r>
        <w:t xml:space="preserve">r K3s. Traefik, incluido en K3s, termina TLS con un certificado de Let's Encrypt para </w:t>
      </w:r>
      <w:r>
        <w:rPr>
          <w:rFonts w:ascii="Consolas" w:eastAsia="Consolas" w:hAnsi="Consolas" w:cs="Consolas"/>
          <w:sz w:val="19"/>
          <w:szCs w:val="19"/>
        </w:rPr>
        <w:t>aulanube.149-130-191-139.sslip.io</w:t>
      </w:r>
      <w:r>
        <w:t>. La web y el gateway tienen una réplica en cada nodo; certificados tiene de 2 a 4 réplicas según CPU (HPA). PostgreSQL corre como Statef</w:t>
      </w:r>
      <w:r>
        <w:t>ulSet con volumen persistente y Redis con persistencia AOF. Las políticas de red solo permiten el camino Traefik → web → gateway → servicios → datos.</w:t>
      </w:r>
    </w:p>
    <w:p w14:paraId="0FFF0FDA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Relevancia arquitectónica.</w:t>
      </w:r>
      <w:r>
        <w:t xml:space="preserve"> Muestra cómo se cumplen disponibilidad (réplicas en nodos distintos), escalabil</w:t>
      </w:r>
      <w:r>
        <w:t>idad (HPA), seguridad (solo 80/443 públicos y segmentación interna) y costo (todo dentro de la franquicia Always Free de Ampere A1).</w:t>
      </w:r>
    </w:p>
    <w:p w14:paraId="470FDA23" w14:textId="77777777" w:rsidR="006021F6" w:rsidRDefault="007C41F5">
      <w:pPr>
        <w:pStyle w:val="Ttulo1"/>
      </w:pPr>
      <w:bookmarkStart w:id="19" w:name="_Toc243463668"/>
      <w:r>
        <w:t>6. Selección y justificación de patrones de diseño</w:t>
      </w:r>
      <w:bookmarkEnd w:id="19"/>
    </w:p>
    <w:p w14:paraId="4630568B" w14:textId="77777777" w:rsidR="006021F6" w:rsidRDefault="007C41F5">
      <w:pPr>
        <w:spacing w:after="120" w:line="300" w:lineRule="auto"/>
        <w:jc w:val="both"/>
      </w:pPr>
      <w:r>
        <w:t>Los patrones se seleccionaron a partir de los escenarios de calidad y de</w:t>
      </w:r>
      <w:r>
        <w:t xml:space="preserve">l catálogo de patrones de diseño para la nube (Microsoft, s. f.; Richardson, 2018). Blas et al. (2019) señalan que estos patrones deben modelarse y verificarse como parte de la arquitectura y no como detalles de implementación; por eso cada uno aparece en </w:t>
      </w:r>
      <w:r>
        <w:t>los diagramas de la sección 5 y se prueba en la sección 7.</w:t>
      </w:r>
    </w:p>
    <w:p w14:paraId="4774E691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lastRenderedPageBreak/>
        <w:t>Tabla 7.</w:t>
      </w:r>
      <w:r>
        <w:rPr>
          <w:color w:val="5B6B70"/>
          <w:sz w:val="18"/>
          <w:szCs w:val="18"/>
        </w:rPr>
        <w:t xml:space="preserve"> Patrones seleccionados y su justificación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91"/>
        <w:gridCol w:w="2361"/>
        <w:gridCol w:w="3984"/>
        <w:gridCol w:w="734"/>
      </w:tblGrid>
      <w:tr w:rsidR="006021F6" w14:paraId="13DBC8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E1ADF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Patrón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19C0D2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Problema del caso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06E9AA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Aplicación en AulaNube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3F137F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RNF</w:t>
            </w:r>
          </w:p>
        </w:tc>
      </w:tr>
      <w:tr w:rsidR="006021F6" w14:paraId="18D28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B430C0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API Gateway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Gateway Offloading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BF176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navegador no debe conocer los servicios internos y cada servicio repetiría la validación del token y los límites.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F0D82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Un solo punto de entrada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/api/{servicio}/…</w:t>
            </w:r>
            <w:r>
              <w:rPr>
                <w:sz w:val="18"/>
                <w:szCs w:val="18"/>
              </w:rPr>
              <w:t xml:space="preserve">. Valida el JWT, borra las cabeceras de identidad que envíe el cliente y reenvía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X-Usuario-Id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Empresa-Id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X-Rol</w:t>
            </w:r>
            <w:r>
              <w:rPr>
                <w:sz w:val="18"/>
                <w:szCs w:val="18"/>
              </w:rPr>
              <w:t>; agrega un identificador de correlación.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A129E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05, 10</w:t>
            </w:r>
          </w:p>
        </w:tc>
      </w:tr>
      <w:tr w:rsidR="006021F6" w14:paraId="28A70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99988D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Database per Service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7E4D7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Con una base compartida, un cambio de esquema de cursos podría romper certificados.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6D90F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Una base y un usuario por servicio; cada usuario solo puede conectarse a la suya.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F0DF4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07, 08</w:t>
            </w:r>
          </w:p>
        </w:tc>
      </w:tr>
      <w:tr w:rsidR="006021F6" w14:paraId="4DCA5A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0F90A6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Publisher/Subscriber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2CF9E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Cursos no debe saber quién reacciona cuando un curso termina.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27B3B2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Redis Streams con un flujo por publicador y un grupo de consumidores por servicio s</w:t>
            </w:r>
            <w:r>
              <w:rPr>
                <w:sz w:val="18"/>
                <w:szCs w:val="18"/>
              </w:rPr>
              <w:t>uscrito.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9A12A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07</w:t>
            </w:r>
          </w:p>
        </w:tc>
      </w:tr>
      <w:tr w:rsidR="006021F6" w14:paraId="4AEDD9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F801D5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Transactional Outbox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B46D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Si Redis falla justo después de guardar el curso, el evento se perdería.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A30C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Tabla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eventos_salida</w:t>
            </w:r>
            <w:r>
              <w:rPr>
                <w:sz w:val="18"/>
                <w:szCs w:val="18"/>
              </w:rPr>
              <w:t xml:space="preserve"> escrita en la misma transacción; un hilo la publica con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FOR UPDATE SKIP LOCKED</w:t>
            </w:r>
            <w:r>
              <w:rPr>
                <w:sz w:val="18"/>
                <w:szCs w:val="18"/>
              </w:rPr>
              <w:t>. Entrega «al menos una vez».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7E076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04</w:t>
            </w:r>
          </w:p>
        </w:tc>
      </w:tr>
      <w:tr w:rsidR="006021F6" w14:paraId="00357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CB29DC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Queue-Based Load Leveling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1901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cierre de campaña tumbaba el servidor.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1EB3E" w14:textId="77777777" w:rsidR="006021F6" w:rsidRDefault="007C41F5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POST /campanas</w:t>
            </w:r>
            <w:r>
              <w:rPr>
                <w:sz w:val="18"/>
                <w:szCs w:val="18"/>
              </w:rPr>
              <w:t xml:space="preserve"> responde 202 al instante; la cola absorbe el pico y los trabajadores la procesan a su ritmo.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3A936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01</w:t>
            </w:r>
          </w:p>
        </w:tc>
      </w:tr>
      <w:tr w:rsidR="006021F6" w14:paraId="75C158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00DE7F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Competing Consumers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647FC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solo trabajador tardaría demasiado con cientos de cer</w:t>
            </w:r>
            <w:r>
              <w:rPr>
                <w:sz w:val="18"/>
                <w:szCs w:val="18"/>
              </w:rPr>
              <w:t>tificados.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880FF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Varias réplicas en el mismo grupo; Redis entrega cada evento a una sola. HPA de 2 a 4 réplicas. Los eventos de una réplica caída se reclaman con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XAUTOCLAIM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D9B35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01, 04</w:t>
            </w:r>
          </w:p>
        </w:tc>
      </w:tr>
      <w:tr w:rsidR="006021F6" w14:paraId="557E22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63C567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Circuit Breaker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b/>
                <w:bCs/>
                <w:sz w:val="18"/>
                <w:szCs w:val="18"/>
              </w:rPr>
              <w:t>Retry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98C9C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servicio caído hacía esperar cada solicitud y arrastr</w:t>
            </w:r>
            <w:r>
              <w:rPr>
                <w:sz w:val="18"/>
                <w:szCs w:val="18"/>
              </w:rPr>
              <w:t>aba al resto.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81841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Tras 3 fallos seguidos el circuito se abre 15 s y responde de inmediato; luego deja pasar una prueba (semiabierto). Las lecturas GET se reintentan una vez.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B5A4B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03</w:t>
            </w:r>
          </w:p>
        </w:tc>
      </w:tr>
      <w:tr w:rsidR="006021F6" w14:paraId="44703C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5F766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Rate Limiting</w:t>
            </w:r>
            <w:r>
              <w:rPr>
                <w:sz w:val="18"/>
                <w:szCs w:val="18"/>
              </w:rPr>
              <w:t xml:space="preserve"> (cubeta de fichas)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0FCB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cliente no debe acaparar la plataforma.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8AD6B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20 solicitudes/s con ráfaga de 40 por empresa; responde 429 al excederse.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5BD7B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06</w:t>
            </w:r>
          </w:p>
        </w:tc>
      </w:tr>
      <w:tr w:rsidR="006021F6" w14:paraId="6BB178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CA5E50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Health Endpoint Monitoring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90F88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Kubernetes y el equipo deben saber si cada servicio está vivo.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9C4317" w14:textId="77777777" w:rsidR="006021F6" w:rsidRDefault="007C41F5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/salud</w:t>
            </w:r>
            <w:r>
              <w:rPr>
                <w:sz w:val="18"/>
                <w:szCs w:val="18"/>
              </w:rPr>
              <w:t xml:space="preserve"> en cada servicio, sondas </w:t>
            </w:r>
            <w:r>
              <w:rPr>
                <w:i/>
                <w:iCs/>
                <w:sz w:val="18"/>
                <w:szCs w:val="18"/>
              </w:rPr>
              <w:t>readiness</w:t>
            </w:r>
            <w:r>
              <w:rPr>
                <w:sz w:val="18"/>
                <w:szCs w:val="18"/>
              </w:rPr>
              <w:t xml:space="preserve"> y </w:t>
            </w:r>
            <w:r>
              <w:rPr>
                <w:i/>
                <w:iCs/>
                <w:sz w:val="18"/>
                <w:szCs w:val="18"/>
              </w:rPr>
              <w:t>l</w:t>
            </w:r>
            <w:r>
              <w:rPr>
                <w:i/>
                <w:iCs/>
                <w:sz w:val="18"/>
                <w:szCs w:val="18"/>
              </w:rPr>
              <w:t>iveness</w:t>
            </w:r>
            <w:r>
              <w:rPr>
                <w:sz w:val="18"/>
                <w:szCs w:val="18"/>
              </w:rPr>
              <w:t xml:space="preserve">, panel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/api/estado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C6AB9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03, 10</w:t>
            </w:r>
          </w:p>
        </w:tc>
      </w:tr>
      <w:tr w:rsidR="006021F6" w14:paraId="502BF9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2ECE4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Dead Letter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826925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Un evento malformado no debe bloquear la cola.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9C1B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Tras 3 intentos fallidos el evento se aparta en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aulanube.fallidos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1971B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04</w:t>
            </w:r>
          </w:p>
        </w:tc>
      </w:tr>
      <w:tr w:rsidR="006021F6" w14:paraId="5990BB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75D23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External Configuration Store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5CCD0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Credenciales y direcciones cambian entre local y nube.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3239B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 xml:space="preserve">Variables de entorno desde Secrets de Kubernetes o 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.env</w:t>
            </w:r>
            <w:r>
              <w:rPr>
                <w:sz w:val="18"/>
                <w:szCs w:val="18"/>
              </w:rPr>
              <w:t>; ningún secreto en el repositorio.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DC255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05, 08</w:t>
            </w:r>
          </w:p>
        </w:tc>
      </w:tr>
      <w:tr w:rsidR="006021F6" w14:paraId="44B47A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5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821286" w14:textId="77777777" w:rsidR="006021F6" w:rsidRDefault="007C41F5">
            <w:pPr>
              <w:spacing w:line="250" w:lineRule="auto"/>
            </w:pPr>
            <w:r>
              <w:rPr>
                <w:b/>
                <w:bCs/>
                <w:sz w:val="18"/>
                <w:szCs w:val="18"/>
              </w:rPr>
              <w:t>Repository</w:t>
            </w:r>
          </w:p>
        </w:tc>
        <w:tc>
          <w:tcPr>
            <w:tcW w:w="240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90D711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El filtro por empresa no debe depender de que cada consulta lo recuerde.</w:t>
            </w:r>
          </w:p>
        </w:tc>
        <w:tc>
          <w:tcPr>
            <w:tcW w:w="4072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B8C4CA" w14:textId="77777777" w:rsidR="006021F6" w:rsidRDefault="007C41F5">
            <w:pPr>
              <w:spacing w:line="250" w:lineRule="auto"/>
            </w:pPr>
            <w:r>
              <w:rPr>
                <w:rFonts w:ascii="Consolas" w:eastAsia="Consolas" w:hAnsi="Consolas" w:cs="Consolas"/>
                <w:sz w:val="16"/>
                <w:szCs w:val="16"/>
              </w:rPr>
              <w:t>RepositorioCursos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encapsula las consultas y aplica el filtro de inquilino en un solo lugar (Fowler, 2002).</w:t>
            </w:r>
          </w:p>
        </w:tc>
        <w:tc>
          <w:tcPr>
            <w:tcW w:w="74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26B1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05</w:t>
            </w:r>
          </w:p>
        </w:tc>
      </w:tr>
    </w:tbl>
    <w:p w14:paraId="5ABDECD3" w14:textId="77777777" w:rsidR="006021F6" w:rsidRDefault="006021F6">
      <w:pPr>
        <w:spacing w:after="60"/>
      </w:pPr>
    </w:p>
    <w:p w14:paraId="43333444" w14:textId="77777777" w:rsidR="006021F6" w:rsidRDefault="007C41F5">
      <w:pPr>
        <w:pStyle w:val="Ttulo2"/>
      </w:pPr>
      <w:bookmarkStart w:id="20" w:name="_Toc243463669"/>
      <w:r>
        <w:t>6.1 Justificación de los patrones centrales</w:t>
      </w:r>
      <w:bookmarkEnd w:id="20"/>
    </w:p>
    <w:p w14:paraId="1E68F7D6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Circuit Breaker.</w:t>
      </w:r>
      <w:r>
        <w:t xml:space="preserve"> Nygard (2018) describe cómo una integración lenta consume hilos y conexiones hasta tumbar al llamador: es exactamente el caso del correo que bloqueaba la finalización del curso. El interruptor convierte un fallo lento en uno rápido y da tiempo al servicio</w:t>
      </w:r>
      <w:r>
        <w:t xml:space="preserve"> para recuperarse. Cada réplica del gateway mantiene su propio interruptor; con dos réplicas, cada una necesita sus tres fallos para abrirse, lo que es aceptable a esta escala.</w:t>
      </w:r>
    </w:p>
    <w:p w14:paraId="3BF88C22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Outbox y consumidores idempotentes.</w:t>
      </w:r>
      <w:r>
        <w:t xml:space="preserve"> Guardar en la base y publicar en la cola so</w:t>
      </w:r>
      <w:r>
        <w:t xml:space="preserve">n dos operaciones que no pueden ser atómicas entre sí. La bandeja de salida las convierte en una sola </w:t>
      </w:r>
      <w:r>
        <w:lastRenderedPageBreak/>
        <w:t>escritura local y traslada el problema a «publicar al menos una vez», que se resuelve haciendo idempotentes a los consumidores con restricciones únicas (R</w:t>
      </w:r>
      <w:r>
        <w:t>ichardson, 2018).</w:t>
      </w:r>
    </w:p>
    <w:p w14:paraId="4924C174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Load Leveling con Competing Consumers.</w:t>
      </w:r>
      <w:r>
        <w:t xml:space="preserve"> Separan la tasa a la que llegan las solicitudes de la tasa a la que se procesan. La capacidad de emisión se ajusta con el número de réplicas, sin cambiar código, y el resto de la plataforma no siente</w:t>
      </w:r>
      <w:r>
        <w:t xml:space="preserve"> el pico (Microsoft, s. f.).</w:t>
      </w:r>
    </w:p>
    <w:p w14:paraId="221E5576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Patrones evaluados y descartados.</w:t>
      </w:r>
      <w:r>
        <w:t xml:space="preserve"> </w:t>
      </w:r>
      <w:r>
        <w:rPr>
          <w:i/>
          <w:iCs/>
        </w:rPr>
        <w:t>Saga</w:t>
      </w:r>
      <w:r>
        <w:t xml:space="preserve"> no se necesitó porque ningún flujo requiere deshacer pasos en varios servicios. </w:t>
      </w:r>
      <w:r>
        <w:rPr>
          <w:i/>
          <w:iCs/>
        </w:rPr>
        <w:t>CQRS</w:t>
      </w:r>
      <w:r>
        <w:t xml:space="preserve"> se consideró para los informes del administrador, pero el volumen actual no lo justifica. </w:t>
      </w:r>
      <w:r>
        <w:rPr>
          <w:i/>
          <w:iCs/>
        </w:rPr>
        <w:t>Service Mesh</w:t>
      </w:r>
      <w:r>
        <w:t xml:space="preserve"> </w:t>
      </w:r>
      <w:r>
        <w:t>resolvería reintentos y TLS interno, pero su consumo de recursos excede los nodos de 1 OCPU.</w:t>
      </w:r>
    </w:p>
    <w:p w14:paraId="00C14CF0" w14:textId="77777777" w:rsidR="006021F6" w:rsidRDefault="007C41F5">
      <w:pPr>
        <w:pStyle w:val="Ttulo1"/>
      </w:pPr>
      <w:bookmarkStart w:id="21" w:name="_Toc243463670"/>
      <w:r>
        <w:t>7. Prototipo funcional en la nube</w:t>
      </w:r>
      <w:bookmarkEnd w:id="21"/>
    </w:p>
    <w:p w14:paraId="12B14817" w14:textId="77777777" w:rsidR="006021F6" w:rsidRDefault="007C41F5">
      <w:pPr>
        <w:pStyle w:val="Ttulo2"/>
      </w:pPr>
      <w:bookmarkStart w:id="22" w:name="_Toc243463671"/>
      <w:r>
        <w:t>7.1 Tecnologías</w:t>
      </w:r>
      <w:bookmarkEnd w:id="22"/>
    </w:p>
    <w:p w14:paraId="362756F9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8.</w:t>
      </w:r>
      <w:r>
        <w:rPr>
          <w:color w:val="5B6B70"/>
          <w:sz w:val="18"/>
          <w:szCs w:val="18"/>
        </w:rPr>
        <w:t xml:space="preserve"> Tecnologías del prototipo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6"/>
        <w:gridCol w:w="6614"/>
      </w:tblGrid>
      <w:tr w:rsidR="006021F6" w14:paraId="6DE46F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071C7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Capa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9599CE3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Tecnología</w:t>
            </w:r>
          </w:p>
        </w:tc>
      </w:tr>
      <w:tr w:rsidR="006021F6" w14:paraId="1E73F7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111C9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Servicios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344CD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Python 3.12, FastAPI, SQLAlchemy 2, PyJWT, bcrypt, ReportLab, httpx</w:t>
            </w:r>
          </w:p>
        </w:tc>
      </w:tr>
      <w:tr w:rsidR="006021F6" w14:paraId="6AA48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E7A99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Datos y mensajería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632C3B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PostgreSQL 16 (una base por servicio), Redis 7.4 Streams con AOF</w:t>
            </w:r>
          </w:p>
        </w:tc>
      </w:tr>
      <w:tr w:rsidR="006021F6" w14:paraId="77D22C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51506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Interfaz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60DF3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HTML, CSS y JavaScript sin dependencias, servidos por nginx sin privilegios</w:t>
            </w:r>
          </w:p>
        </w:tc>
      </w:tr>
      <w:tr w:rsidR="006021F6" w14:paraId="5C088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6A7A7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Contenedores y orquestación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A8E0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Docker, Docker Compose (local), K3s con Traefik, HPA y NetworkPolicy (nube)</w:t>
            </w:r>
          </w:p>
        </w:tc>
      </w:tr>
      <w:tr w:rsidR="006021F6" w14:paraId="05FE1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3203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Nube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82C0A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Oracle Cloud Infrastructure, región sa-bogota-1, 2 × VM.Standard.A1.F</w:t>
            </w:r>
            <w:r>
              <w:rPr>
                <w:sz w:val="18"/>
                <w:szCs w:val="18"/>
              </w:rPr>
              <w:t>lex (Always Free)</w:t>
            </w:r>
          </w:p>
        </w:tc>
      </w:tr>
      <w:tr w:rsidR="006021F6" w14:paraId="76A71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93772E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Pruebas</w:t>
            </w:r>
          </w:p>
        </w:tc>
        <w:tc>
          <w:tcPr>
            <w:tcW w:w="661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44FDB9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pytest con SQLite en memoria y Redis simulado (28 pruebas); prueba de humo de punta a punta</w:t>
            </w:r>
          </w:p>
        </w:tc>
      </w:tr>
    </w:tbl>
    <w:p w14:paraId="025CF8FB" w14:textId="77777777" w:rsidR="006021F6" w:rsidRDefault="006021F6">
      <w:pPr>
        <w:spacing w:after="60"/>
      </w:pPr>
    </w:p>
    <w:p w14:paraId="43C86969" w14:textId="77777777" w:rsidR="006021F6" w:rsidRDefault="007C41F5">
      <w:pPr>
        <w:spacing w:after="120" w:line="300" w:lineRule="auto"/>
        <w:jc w:val="both"/>
      </w:pPr>
      <w:r>
        <w:rPr>
          <w:b/>
          <w:bCs/>
        </w:rPr>
        <w:t>Repositorio:</w:t>
      </w:r>
      <w:r>
        <w:t xml:space="preserve"> https://github.com/augustocco/aulanube · </w:t>
      </w:r>
      <w:r>
        <w:rPr>
          <w:b/>
          <w:bCs/>
        </w:rPr>
        <w:t>Aplicación:</w:t>
      </w:r>
      <w:r>
        <w:t xml:space="preserve"> https://aulanube.149-130-191-139.sslip.io (cuentas de demostración en el README, clave </w:t>
      </w:r>
      <w:r>
        <w:rPr>
          <w:rFonts w:ascii="Consolas" w:eastAsia="Consolas" w:hAnsi="Consolas" w:cs="Consolas"/>
          <w:sz w:val="19"/>
          <w:szCs w:val="19"/>
        </w:rPr>
        <w:t>AulaNube-2026</w:t>
      </w:r>
      <w:r>
        <w:t>).</w:t>
      </w:r>
    </w:p>
    <w:p w14:paraId="7A80ABC6" w14:textId="77777777" w:rsidR="006021F6" w:rsidRDefault="007C41F5">
      <w:pPr>
        <w:pStyle w:val="Ttulo2"/>
      </w:pPr>
      <w:bookmarkStart w:id="23" w:name="_Toc243463672"/>
      <w:r>
        <w:t>7.2 Despliegue</w:t>
      </w:r>
      <w:bookmarkEnd w:id="23"/>
    </w:p>
    <w:p w14:paraId="354AB87A" w14:textId="77777777" w:rsidR="006021F6" w:rsidRDefault="007C41F5">
      <w:pPr>
        <w:spacing w:after="120" w:line="300" w:lineRule="auto"/>
        <w:jc w:val="both"/>
      </w:pPr>
      <w:r>
        <w:t>Las imágenes se construyen de forma nativa en arm64 sobre el nodo 1, se importan en containerd de ambos nodos y se aplican cinco manifies</w:t>
      </w:r>
      <w:r>
        <w:t xml:space="preserve">tos: namespace y secretos, datos, servicios, web e ingreso, y políticas de red. El script </w:t>
      </w:r>
      <w:r>
        <w:rPr>
          <w:rFonts w:ascii="Consolas" w:eastAsia="Consolas" w:hAnsi="Consolas" w:cs="Consolas"/>
          <w:sz w:val="19"/>
          <w:szCs w:val="19"/>
        </w:rPr>
        <w:t>scripts/desplegar.sh</w:t>
      </w:r>
      <w:r>
        <w:t xml:space="preserve"> automatiza el proceso y permite desplegar un solo servicio sin detener los demás (RNF08). El estado observado del clúster es:</w:t>
      </w:r>
    </w:p>
    <w:p w14:paraId="0E93E961" w14:textId="77777777" w:rsidR="006021F6" w:rsidRDefault="007C41F5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kubectl -n aulanu</w:t>
      </w:r>
      <w:r>
        <w:rPr>
          <w:rFonts w:ascii="Consolas" w:eastAsia="Consolas" w:hAnsi="Consolas" w:cs="Consolas"/>
          <w:sz w:val="16"/>
          <w:szCs w:val="16"/>
        </w:rPr>
        <w:t>be get pods -o wide</w:t>
      </w:r>
    </w:p>
    <w:p w14:paraId="5B6CE589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NAME                              READY   STATUS    NODE</w:t>
      </w:r>
    </w:p>
    <w:p w14:paraId="7BAE948E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certificados-7fc8f85b94-c7mw2     1/1     Running   tiendaandina-k8s-nodo2</w:t>
      </w:r>
    </w:p>
    <w:p w14:paraId="7385F8FA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certificados-7fc8f85b94-t9kk7     1/1     Running   tiendaandina-k8s-nodo1</w:t>
      </w:r>
    </w:p>
    <w:p w14:paraId="75AD9683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cursos-876b88d5-hwwfj        </w:t>
      </w:r>
      <w:r>
        <w:rPr>
          <w:rFonts w:ascii="Consolas" w:eastAsia="Consolas" w:hAnsi="Consolas" w:cs="Consolas"/>
          <w:sz w:val="16"/>
          <w:szCs w:val="16"/>
        </w:rPr>
        <w:t xml:space="preserve">     1/1     Running   tiendaandina-k8s-nodo1</w:t>
      </w:r>
    </w:p>
    <w:p w14:paraId="1F741DFF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gateway-6ffbdbd846-lbz56          1/1     Running   tiendaandina-k8s-nodo2</w:t>
      </w:r>
    </w:p>
    <w:p w14:paraId="44AF8399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gateway-6ffbdbd846-xdzwg          1/1     Running   tiendaandina-k8s-nodo1</w:t>
      </w:r>
    </w:p>
    <w:p w14:paraId="1C5854C2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identidad-cffdbd87f-ld4h8         1/1     Running   tiendaan</w:t>
      </w:r>
      <w:r>
        <w:rPr>
          <w:rFonts w:ascii="Consolas" w:eastAsia="Consolas" w:hAnsi="Consolas" w:cs="Consolas"/>
          <w:sz w:val="16"/>
          <w:szCs w:val="16"/>
        </w:rPr>
        <w:t>dina-k8s-nodo1</w:t>
      </w:r>
    </w:p>
    <w:p w14:paraId="03B85798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notificaciones-5cd6cfb4ff-5t652   1/1     Running   tiendaandina-k8s-nodo2</w:t>
      </w:r>
    </w:p>
    <w:p w14:paraId="52050FC6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postgres-0                        1/1     Running   tiendaandina-k8s-nodo1</w:t>
      </w:r>
    </w:p>
    <w:p w14:paraId="273B098E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redis-5dfcbb9d87-bw6kd            1/1     Running   tiendaandina-k8s-nodo1</w:t>
      </w:r>
    </w:p>
    <w:p w14:paraId="1EEA5246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web-7d76dcf555-2</w:t>
      </w:r>
      <w:r>
        <w:rPr>
          <w:rFonts w:ascii="Consolas" w:eastAsia="Consolas" w:hAnsi="Consolas" w:cs="Consolas"/>
          <w:sz w:val="16"/>
          <w:szCs w:val="16"/>
        </w:rPr>
        <w:t>r7pm              1/1     Running   tiendaandina-k8s-nodo1</w:t>
      </w:r>
    </w:p>
    <w:p w14:paraId="1E62F80F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web-7d76dcf555-qkfb7              1/1     Running   tiendaandina-k8s-nodo2</w:t>
      </w:r>
    </w:p>
    <w:p w14:paraId="55D32CDE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</w:t>
      </w:r>
    </w:p>
    <w:p w14:paraId="216D1D30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openssl s_client -connect aulanube.149-130-191-139.sslip.io:443 | openssl x509 -noout -issuer</w:t>
      </w:r>
    </w:p>
    <w:p w14:paraId="72057A6C" w14:textId="77777777" w:rsidR="006021F6" w:rsidRDefault="007C41F5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issuer=C = US, O = Let's</w:t>
      </w:r>
      <w:r>
        <w:rPr>
          <w:rFonts w:ascii="Consolas" w:eastAsia="Consolas" w:hAnsi="Consolas" w:cs="Consolas"/>
          <w:sz w:val="16"/>
          <w:szCs w:val="16"/>
        </w:rPr>
        <w:t xml:space="preserve"> Encrypt, CN = YR2</w:t>
      </w:r>
    </w:p>
    <w:p w14:paraId="57368615" w14:textId="77777777" w:rsidR="006021F6" w:rsidRDefault="006021F6">
      <w:pPr>
        <w:spacing w:after="120"/>
      </w:pPr>
    </w:p>
    <w:p w14:paraId="61C2AF6A" w14:textId="77777777" w:rsidR="006021F6" w:rsidRDefault="007C41F5">
      <w:pPr>
        <w:pStyle w:val="Ttulo2"/>
      </w:pPr>
      <w:bookmarkStart w:id="24" w:name="_Toc243463673"/>
      <w:r>
        <w:lastRenderedPageBreak/>
        <w:t>7.3 Funcionalidad</w:t>
      </w:r>
      <w:bookmarkEnd w:id="24"/>
    </w:p>
    <w:p w14:paraId="04D062E8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E7AD9D2" wp14:editId="1A03020B">
            <wp:extent cx="4152900" cy="24955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F1940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6. </w:t>
      </w:r>
      <w:r>
        <w:rPr>
          <w:color w:val="5B6B70"/>
          <w:sz w:val="18"/>
          <w:szCs w:val="18"/>
        </w:rPr>
        <w:t>Catálogo de la empresa con el avance del estudiante.</w:t>
      </w:r>
    </w:p>
    <w:p w14:paraId="46288437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0720EAE" wp14:editId="32A9E2E8">
            <wp:extent cx="4152900" cy="249555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1543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7. </w:t>
      </w:r>
      <w:r>
        <w:rPr>
          <w:color w:val="5B6B70"/>
          <w:sz w:val="18"/>
          <w:szCs w:val="18"/>
        </w:rPr>
        <w:t>Curso completado: el certificado se genera en segundo plano.</w:t>
      </w:r>
    </w:p>
    <w:p w14:paraId="0FED78AB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A72B2E1" wp14:editId="5D45237D">
            <wp:extent cx="4152900" cy="249555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AFCFB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8. </w:t>
      </w:r>
      <w:r>
        <w:rPr>
          <w:color w:val="5B6B70"/>
          <w:sz w:val="18"/>
          <w:szCs w:val="18"/>
        </w:rPr>
        <w:t xml:space="preserve">Avisos generados por los eventos </w:t>
      </w:r>
      <w:r>
        <w:rPr>
          <w:rFonts w:ascii="Consolas" w:eastAsia="Consolas" w:hAnsi="Consolas" w:cs="Consolas"/>
          <w:color w:val="5B6B70"/>
          <w:sz w:val="16"/>
          <w:szCs w:val="16"/>
        </w:rPr>
        <w:t>curso.completado</w:t>
      </w:r>
      <w:r>
        <w:rPr>
          <w:color w:val="5B6B70"/>
          <w:sz w:val="18"/>
          <w:szCs w:val="18"/>
        </w:rPr>
        <w:t xml:space="preserve"> y </w:t>
      </w:r>
      <w:r>
        <w:rPr>
          <w:rFonts w:ascii="Consolas" w:eastAsia="Consolas" w:hAnsi="Consolas" w:cs="Consolas"/>
          <w:color w:val="5B6B70"/>
          <w:sz w:val="16"/>
          <w:szCs w:val="16"/>
        </w:rPr>
        <w:t>certificado.emitido</w:t>
      </w:r>
      <w:r>
        <w:rPr>
          <w:color w:val="5B6B70"/>
          <w:sz w:val="18"/>
          <w:szCs w:val="18"/>
        </w:rPr>
        <w:t>.</w:t>
      </w:r>
    </w:p>
    <w:p w14:paraId="06080041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06F47FB" wp14:editId="08292C4C">
            <wp:extent cx="3571875" cy="252412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73A2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9. </w:t>
      </w:r>
      <w:r>
        <w:rPr>
          <w:color w:val="5B6B70"/>
          <w:sz w:val="18"/>
          <w:szCs w:val="18"/>
        </w:rPr>
        <w:t>Certificado PDF emitido por un trabajador, con código verificable públicamente.</w:t>
      </w:r>
    </w:p>
    <w:p w14:paraId="6BA70CA1" w14:textId="77777777" w:rsidR="006021F6" w:rsidRDefault="007C41F5">
      <w:pPr>
        <w:pStyle w:val="Ttulo2"/>
      </w:pPr>
      <w:bookmarkStart w:id="25" w:name="_Toc243463674"/>
      <w:r>
        <w:t>7.4 Evidencia de los patrones</w:t>
      </w:r>
      <w:bookmarkEnd w:id="25"/>
    </w:p>
    <w:p w14:paraId="029C6338" w14:textId="77777777" w:rsidR="006021F6" w:rsidRDefault="007C41F5">
      <w:pPr>
        <w:pStyle w:val="Ttulo3"/>
      </w:pPr>
      <w:r>
        <w:t>Nivelación de carga y consumidores en competencia (RNF01)</w:t>
      </w:r>
    </w:p>
    <w:p w14:paraId="44971005" w14:textId="77777777" w:rsidR="006021F6" w:rsidRDefault="007C41F5">
      <w:pPr>
        <w:spacing w:after="120" w:line="300" w:lineRule="auto"/>
        <w:jc w:val="both"/>
      </w:pPr>
      <w:r>
        <w:t xml:space="preserve">Desde la gestión de la empresa se lanzó una campaña de </w:t>
      </w:r>
      <w:r>
        <w:t xml:space="preserve">200 participantes. El servicio de cursos respondió </w:t>
      </w:r>
      <w:r>
        <w:rPr>
          <w:b/>
          <w:bCs/>
        </w:rPr>
        <w:t>202 en menos de 300 ms</w:t>
      </w:r>
      <w:r>
        <w:t xml:space="preserve"> y el panel de arquitectura muestra la cola del grupo </w:t>
      </w:r>
      <w:r>
        <w:rPr>
          <w:i/>
          <w:iCs/>
        </w:rPr>
        <w:t>certificados</w:t>
      </w:r>
      <w:r>
        <w:t xml:space="preserve"> bajando mientras dos réplicas la procesan, a unos 6,5 certificados por segundo; el resto de la plataforma siguió res</w:t>
      </w:r>
      <w:r>
        <w:t>pondiendo con normalidad. En la tabla de certificados del administrador, la columna «Trabajador» muestra qué réplica emitió cada uno.</w:t>
      </w:r>
    </w:p>
    <w:p w14:paraId="724E5DE4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E95175B" wp14:editId="28ADDD4B">
            <wp:extent cx="5191125" cy="311467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4EF03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10. </w:t>
      </w:r>
      <w:r>
        <w:rPr>
          <w:color w:val="5B6B70"/>
          <w:sz w:val="18"/>
          <w:szCs w:val="18"/>
        </w:rPr>
        <w:t xml:space="preserve">Panel de arquitectura durante una campaña de 200 participantes: 189 eventos por procesar en el grupo </w:t>
      </w:r>
      <w:r>
        <w:rPr>
          <w:i/>
          <w:iCs/>
          <w:color w:val="5B6B70"/>
          <w:sz w:val="18"/>
          <w:szCs w:val="18"/>
        </w:rPr>
        <w:t>certific</w:t>
      </w:r>
      <w:r>
        <w:rPr>
          <w:i/>
          <w:iCs/>
          <w:color w:val="5B6B70"/>
          <w:sz w:val="18"/>
          <w:szCs w:val="18"/>
        </w:rPr>
        <w:t>ados</w:t>
      </w:r>
      <w:r>
        <w:rPr>
          <w:color w:val="5B6B70"/>
          <w:sz w:val="18"/>
          <w:szCs w:val="18"/>
        </w:rPr>
        <w:t>, con dos consumidores.</w:t>
      </w:r>
    </w:p>
    <w:p w14:paraId="7802113D" w14:textId="77777777" w:rsidR="006021F6" w:rsidRDefault="007C41F5">
      <w:pPr>
        <w:pStyle w:val="Ttulo3"/>
      </w:pPr>
      <w:r>
        <w:t>Circuit breaker y aislamiento de fallos (RNF03)</w:t>
      </w:r>
    </w:p>
    <w:p w14:paraId="025C587C" w14:textId="77777777" w:rsidR="006021F6" w:rsidRDefault="007C41F5">
      <w:pPr>
        <w:spacing w:after="120" w:line="300" w:lineRule="auto"/>
        <w:jc w:val="both"/>
      </w:pPr>
      <w:r>
        <w:t>Se escaló certificados a cero réplicas. Tras tres fallos, el gateway respondió con el circuito abierto, sin tocar el servicio caído, mientras el catálogo de cursos seguía respondie</w:t>
      </w:r>
      <w:r>
        <w:t>ndo:</w:t>
      </w:r>
    </w:p>
    <w:p w14:paraId="2BBB4253" w14:textId="77777777" w:rsidR="006021F6" w:rsidRDefault="007C41F5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lastRenderedPageBreak/>
        <w:t>$ kubectl -n aulanube scale deploy certificados --replicas=0</w:t>
      </w:r>
    </w:p>
    <w:p w14:paraId="49EC2340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intento 1: 503 en 0.112 s   X-Circuito: abierto</w:t>
      </w:r>
    </w:p>
    <w:p w14:paraId="03112878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intento 2: 503 en 0.129 s   X-Circuito: abierto</w:t>
      </w:r>
    </w:p>
    <w:p w14:paraId="444A2B61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...</w:t>
      </w:r>
    </w:p>
    <w:p w14:paraId="6C6F1363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cursos mientras tanto: 200 en 0.156 s</w:t>
      </w:r>
    </w:p>
    <w:p w14:paraId="7C47A410" w14:textId="77777777" w:rsidR="006021F6" w:rsidRDefault="007C41F5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GET /api/estado -&gt; certificados: {"estado": "abierto", "fallos_seguidos": 3, "segundos_para_reintento": 6.2}</w:t>
      </w:r>
    </w:p>
    <w:p w14:paraId="636DF79E" w14:textId="77777777" w:rsidR="006021F6" w:rsidRDefault="006021F6">
      <w:pPr>
        <w:spacing w:after="120"/>
      </w:pPr>
    </w:p>
    <w:p w14:paraId="0CC14157" w14:textId="77777777" w:rsidR="006021F6" w:rsidRDefault="007C41F5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10F5AEB" wp14:editId="351FA697">
            <wp:extent cx="5191125" cy="31146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47162" w14:textId="77777777" w:rsidR="006021F6" w:rsidRDefault="007C41F5">
      <w:pPr>
        <w:spacing w:after="200"/>
      </w:pPr>
      <w:r>
        <w:rPr>
          <w:b/>
          <w:bCs/>
          <w:color w:val="16323A"/>
          <w:sz w:val="18"/>
          <w:szCs w:val="18"/>
        </w:rPr>
        <w:t xml:space="preserve">Figura 11. </w:t>
      </w:r>
      <w:r>
        <w:rPr>
          <w:color w:val="5B6B70"/>
          <w:sz w:val="18"/>
          <w:szCs w:val="18"/>
        </w:rPr>
        <w:t>Circuito de certificados abierto; los demás servicios siguen disponibles.</w:t>
      </w:r>
    </w:p>
    <w:p w14:paraId="78AEA114" w14:textId="77777777" w:rsidR="006021F6" w:rsidRDefault="007C41F5">
      <w:pPr>
        <w:pStyle w:val="Ttulo3"/>
      </w:pPr>
      <w:r>
        <w:t>Entrega garantizada (RNF04)</w:t>
      </w:r>
    </w:p>
    <w:p w14:paraId="5E666C6F" w14:textId="77777777" w:rsidR="006021F6" w:rsidRDefault="007C41F5">
      <w:pPr>
        <w:spacing w:after="120" w:line="300" w:lineRule="auto"/>
        <w:jc w:val="both"/>
      </w:pPr>
      <w:r>
        <w:t>Con certificados apagado, una e</w:t>
      </w:r>
      <w:r>
        <w:t>studiante completó el curso «Inducción al SG-SST». El evento quedó en Redis (</w:t>
      </w:r>
      <w:r>
        <w:rPr>
          <w:rFonts w:ascii="Consolas" w:eastAsia="Consolas" w:hAnsi="Consolas" w:cs="Consolas"/>
          <w:sz w:val="19"/>
          <w:szCs w:val="19"/>
        </w:rPr>
        <w:t>lag 1</w:t>
      </w:r>
      <w:r>
        <w:t xml:space="preserve"> en el grupo </w:t>
      </w:r>
      <w:r>
        <w:rPr>
          <w:i/>
          <w:iCs/>
        </w:rPr>
        <w:t>certificados</w:t>
      </w:r>
      <w:r>
        <w:t>) y notificaciones ya había generado su aviso. Al volver a escalar el servicio a dos réplicas (23:43:23), el certificado quedó emitido a las 23:43:32, sin intervención manual.</w:t>
      </w:r>
    </w:p>
    <w:p w14:paraId="1A5AB505" w14:textId="77777777" w:rsidR="006021F6" w:rsidRDefault="007C41F5">
      <w:pPr>
        <w:pStyle w:val="Ttulo3"/>
      </w:pPr>
      <w:r>
        <w:t>Seguridad y segmentación (RNF05)</w:t>
      </w:r>
    </w:p>
    <w:p w14:paraId="24DF3A5D" w14:textId="77777777" w:rsidR="006021F6" w:rsidRDefault="007C41F5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web -&gt; identidad:8000      Connection refused  </w:t>
      </w:r>
      <w:r>
        <w:rPr>
          <w:rFonts w:ascii="Consolas" w:eastAsia="Consolas" w:hAnsi="Consolas" w:cs="Consolas"/>
          <w:sz w:val="16"/>
          <w:szCs w:val="16"/>
        </w:rPr>
        <w:t xml:space="preserve"> (solo el gateway llega a los servicios)</w:t>
      </w:r>
    </w:p>
    <w:p w14:paraId="22CEC872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gateway -&gt; postgres:5432   tiempo agotado        (solo los servicios llegan a los datos)</w:t>
      </w:r>
    </w:p>
    <w:p w14:paraId="71EC7BE7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GET /api/cursos/cursos sin token -&gt; 401</w:t>
      </w:r>
    </w:p>
    <w:p w14:paraId="185A397E" w14:textId="77777777" w:rsidR="006021F6" w:rsidRDefault="007C41F5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>X-Rol: admin enviado por el cliente -&gt; descartado; el servicio recibe el rol del JWT</w:t>
      </w:r>
    </w:p>
    <w:p w14:paraId="585C51E4" w14:textId="77777777" w:rsidR="006021F6" w:rsidRDefault="006021F6">
      <w:pPr>
        <w:spacing w:after="120"/>
      </w:pPr>
    </w:p>
    <w:p w14:paraId="68BE7DBA" w14:textId="77777777" w:rsidR="006021F6" w:rsidRDefault="007C41F5">
      <w:pPr>
        <w:pStyle w:val="Ttulo3"/>
      </w:pPr>
      <w:r>
        <w:t>Pruebas automatizadas</w:t>
      </w:r>
    </w:p>
    <w:p w14:paraId="6EEA49F8" w14:textId="77777777" w:rsidR="006021F6" w:rsidRDefault="007C41F5">
      <w:pPr>
        <w:spacing w:after="120" w:line="300" w:lineRule="auto"/>
        <w:jc w:val="both"/>
      </w:pPr>
      <w:r>
        <w:t>Las 28 pruebas unitarias y de integración pasan en x86 y en los nodos arm64 (gateway 10, identidad 6, cursos 5, certificados 5, notificaciones 2). Cubren el interruptor de circuito, el límite por empresa, el aislamiento entre inquilin</w:t>
      </w:r>
      <w:r>
        <w:t>os, la bandeja de salida, la idempotencia, el envío a fallidos y los permisos. La prueba de humo contra la nube recorre el flujo completo:</w:t>
      </w:r>
    </w:p>
    <w:p w14:paraId="2D24A389" w14:textId="77777777" w:rsidR="006021F6" w:rsidRDefault="007C41F5">
      <w:pPr>
        <w:keepNext/>
        <w:shd w:val="clear" w:color="auto" w:fill="F4F2ED"/>
        <w:spacing w:before="80"/>
        <w:ind w:left="120" w:right="120"/>
      </w:pPr>
      <w:r>
        <w:rPr>
          <w:rFonts w:ascii="Consolas" w:eastAsia="Consolas" w:hAnsi="Consolas" w:cs="Consolas"/>
          <w:sz w:val="16"/>
          <w:szCs w:val="16"/>
        </w:rPr>
        <w:t>$ python scripts/prueba_humo.py https://aulanube.149-130-191-139.sslip.io</w:t>
      </w:r>
    </w:p>
    <w:p w14:paraId="71A27CBC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sin token el gateway responde 401</w:t>
      </w:r>
    </w:p>
    <w:p w14:paraId="01981A75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i</w:t>
      </w:r>
      <w:r>
        <w:rPr>
          <w:rFonts w:ascii="Consolas" w:eastAsia="Consolas" w:hAnsi="Consolas" w:cs="Consolas"/>
          <w:sz w:val="16"/>
          <w:szCs w:val="16"/>
        </w:rPr>
        <w:t>ngreso de administradora y de un colaborador creado para la prueba</w:t>
      </w:r>
    </w:p>
    <w:p w14:paraId="433BAC2E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catálogo aislado por empresa (2 cursos de Los Andes)</w:t>
      </w:r>
    </w:p>
    <w:p w14:paraId="63494AF5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certificado AN-9S7FZRSY emitido por certificados-7fc8f85b94-c7mw2</w:t>
      </w:r>
    </w:p>
    <w:p w14:paraId="0DCD940A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PDF descargado y verificación pública sin token</w:t>
      </w:r>
    </w:p>
    <w:p w14:paraId="22B500DA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aviso «Tu certificado está listo» recibido</w:t>
      </w:r>
    </w:p>
    <w:p w14:paraId="14EE6E09" w14:textId="77777777" w:rsidR="006021F6" w:rsidRDefault="007C41F5">
      <w:pPr>
        <w:keepNext/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campaña de 40 participantes: respuesta en 195 ms, certificados listos en 7.4 s</w:t>
      </w:r>
    </w:p>
    <w:p w14:paraId="1A0003A6" w14:textId="77777777" w:rsidR="006021F6" w:rsidRDefault="007C41F5">
      <w:pPr>
        <w:shd w:val="clear" w:color="auto" w:fill="F4F2ED"/>
        <w:ind w:left="120" w:right="120"/>
      </w:pPr>
      <w:r>
        <w:rPr>
          <w:rFonts w:ascii="Consolas" w:eastAsia="Consolas" w:hAnsi="Consolas" w:cs="Consolas"/>
          <w:sz w:val="16"/>
          <w:szCs w:val="16"/>
        </w:rPr>
        <w:t xml:space="preserve">  ✔ </w:t>
      </w:r>
      <w:r>
        <w:rPr>
          <w:rFonts w:ascii="Consolas" w:eastAsia="Consolas" w:hAnsi="Consolas" w:cs="Consolas"/>
          <w:sz w:val="16"/>
          <w:szCs w:val="16"/>
        </w:rPr>
        <w:t>los cuatro servicios responden y sus circuitos están cerrados</w:t>
      </w:r>
    </w:p>
    <w:p w14:paraId="0D98A983" w14:textId="77777777" w:rsidR="006021F6" w:rsidRDefault="006021F6">
      <w:pPr>
        <w:spacing w:after="120"/>
      </w:pPr>
    </w:p>
    <w:p w14:paraId="34ABAE87" w14:textId="77777777" w:rsidR="006021F6" w:rsidRDefault="007C41F5">
      <w:pPr>
        <w:pStyle w:val="Ttulo2"/>
      </w:pPr>
      <w:bookmarkStart w:id="26" w:name="_Toc243463675"/>
      <w:r>
        <w:t>7.5 Cumplimiento de los escenarios de calidad</w:t>
      </w:r>
      <w:bookmarkEnd w:id="26"/>
    </w:p>
    <w:p w14:paraId="395343C4" w14:textId="77777777" w:rsidR="006021F6" w:rsidRDefault="007C41F5">
      <w:pPr>
        <w:keepNext/>
        <w:spacing w:before="120" w:after="60"/>
      </w:pPr>
      <w:r>
        <w:rPr>
          <w:b/>
          <w:bCs/>
          <w:color w:val="5B6B70"/>
          <w:sz w:val="18"/>
          <w:szCs w:val="18"/>
        </w:rPr>
        <w:t>Tabla 9.</w:t>
      </w:r>
      <w:r>
        <w:rPr>
          <w:color w:val="5B6B70"/>
          <w:sz w:val="18"/>
          <w:szCs w:val="18"/>
        </w:rPr>
        <w:t xml:space="preserve"> Resultado de los escenarios de calidad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5"/>
        <w:gridCol w:w="3401"/>
        <w:gridCol w:w="4724"/>
      </w:tblGrid>
      <w:tr w:rsidR="006021F6" w14:paraId="780573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5B7E0F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RNF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FE6B5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Medida esperada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shd w:val="clear" w:color="auto" w:fill="E3F1EF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427EC1" w14:textId="77777777" w:rsidR="006021F6" w:rsidRDefault="007C41F5">
            <w:pPr>
              <w:spacing w:line="250" w:lineRule="auto"/>
            </w:pPr>
            <w:r>
              <w:rPr>
                <w:b/>
                <w:bCs/>
                <w:color w:val="16323A"/>
                <w:sz w:val="18"/>
                <w:szCs w:val="18"/>
              </w:rPr>
              <w:t>Resultado medido</w:t>
            </w:r>
          </w:p>
        </w:tc>
      </w:tr>
      <w:tr w:rsidR="006021F6" w14:paraId="0CF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1F6C2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RNF01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83A9B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Finalización masiva &lt; 1 s, sin errores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12C42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202 en 195–300 ms; 200 certificados emitidos sin fallidos.</w:t>
            </w:r>
          </w:p>
        </w:tc>
      </w:tr>
      <w:tr w:rsidR="006021F6" w14:paraId="46694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318412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RNF02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A4575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Respuesta &lt; 500 ms; certificado &lt; 10 s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B6A1C8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Finalización ≈ 150 ms; certificado en 1–2 s en reposo.</w:t>
            </w:r>
          </w:p>
        </w:tc>
      </w:tr>
      <w:tr w:rsidR="006021F6" w14:paraId="356DB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4C961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RNF03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27F27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Respuesta &lt; 300 ms con un servicio caído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8D727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110–150 ms con circuito abierto; cursos sin afectación.</w:t>
            </w:r>
          </w:p>
        </w:tc>
      </w:tr>
      <w:tr w:rsidR="006021F6" w14:paraId="3B5F49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CB0051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RNF04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D7F086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Ningún certificado perdido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33415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Evento retenido y procesado al recuperar el servicio.</w:t>
            </w:r>
          </w:p>
        </w:tc>
      </w:tr>
      <w:tr w:rsidR="006021F6" w14:paraId="2E3E6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10B75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RNF05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16A7C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Aislamiento y segmentación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9EEEDD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Verificado con pruebas y con NetworkPolicy en el clúster.</w:t>
            </w:r>
          </w:p>
        </w:tc>
      </w:tr>
      <w:tr w:rsidR="006021F6" w14:paraId="45E89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5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671B0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RNF09</w:t>
            </w:r>
          </w:p>
        </w:tc>
        <w:tc>
          <w:tcPr>
            <w:tcW w:w="3401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D85D28F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Capa gratuita</w:t>
            </w:r>
          </w:p>
        </w:tc>
        <w:tc>
          <w:tcPr>
            <w:tcW w:w="4724" w:type="dxa"/>
            <w:tcBorders>
              <w:top w:val="single" w:sz="4" w:space="0" w:color="C9C4B8"/>
              <w:left w:val="single" w:sz="4" w:space="0" w:color="C9C4B8"/>
              <w:bottom w:val="single" w:sz="4" w:space="0" w:color="C9C4B8"/>
              <w:right w:val="single" w:sz="4" w:space="0" w:color="C9C4B8"/>
            </w:tcBorders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EB9610" w14:textId="77777777" w:rsidR="006021F6" w:rsidRDefault="007C41F5">
            <w:pPr>
              <w:spacing w:line="250" w:lineRule="auto"/>
            </w:pPr>
            <w:r>
              <w:rPr>
                <w:sz w:val="18"/>
                <w:szCs w:val="18"/>
              </w:rPr>
              <w:t>2 nodos de 1 OCPU y 6 GB: dentro de la franquicia Ampere A1.</w:t>
            </w:r>
          </w:p>
        </w:tc>
      </w:tr>
    </w:tbl>
    <w:p w14:paraId="07CFBA40" w14:textId="77777777" w:rsidR="006021F6" w:rsidRDefault="006021F6">
      <w:pPr>
        <w:spacing w:after="60"/>
      </w:pPr>
    </w:p>
    <w:p w14:paraId="4728D71B" w14:textId="77777777" w:rsidR="006021F6" w:rsidRDefault="007C41F5">
      <w:pPr>
        <w:spacing w:after="120" w:line="300" w:lineRule="auto"/>
        <w:jc w:val="both"/>
      </w:pPr>
      <w:r>
        <w:rPr>
          <w:color w:val="5B6B70"/>
          <w:sz w:val="19"/>
          <w:szCs w:val="19"/>
        </w:rPr>
        <w:t>Limitaciones conocidas: el límite de solicitudes y el estado de los circuitos viven en la memoria de cada réplica del gateway; PostgreSQL y Redis tienen una sola réplica; el correo es simulado. Son las primeras mejoras para pasar del piloto a producción.</w:t>
      </w:r>
    </w:p>
    <w:p w14:paraId="04D106F2" w14:textId="77777777" w:rsidR="006021F6" w:rsidRDefault="007C41F5">
      <w:pPr>
        <w:pStyle w:val="Ttulo1"/>
      </w:pPr>
      <w:bookmarkStart w:id="27" w:name="_Toc243463676"/>
      <w:r>
        <w:t>8</w:t>
      </w:r>
      <w:r>
        <w:t>. Conclusiones</w:t>
      </w:r>
      <w:bookmarkEnd w:id="27"/>
    </w:p>
    <w:p w14:paraId="6204271D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Los problemas de CapacitaPro eran de </w:t>
      </w:r>
      <w:r>
        <w:rPr>
          <w:b/>
          <w:bCs/>
        </w:rPr>
        <w:t>arquitectura</w:t>
      </w:r>
      <w:r>
        <w:t>, no de código: un servidor por grupo de clientes y un flujo síncrono hacían que cualquier pico o fallo se propagara. Cambiar a una arquitectura modular resolvió esos síntomas sin optimizar un</w:t>
      </w:r>
      <w:r>
        <w:t>a sola línea de lógica de negocio, lo que confirma que las decisiones estructurales tempranas determinan la calidad del sistema (Bass et al., 2012).</w:t>
      </w:r>
    </w:p>
    <w:p w14:paraId="545D5C06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Partir de </w:t>
      </w:r>
      <w:r>
        <w:rPr>
          <w:b/>
          <w:bCs/>
        </w:rPr>
        <w:t>escenarios de calidad medibles</w:t>
      </w:r>
      <w:r>
        <w:t xml:space="preserve"> permitió elegir patrones con criterio y comprobarlos: cada patrón </w:t>
      </w:r>
      <w:r>
        <w:t>del prototipo responde a un RNF concreto y tiene una prueba o una medición que lo respalda.</w:t>
      </w:r>
    </w:p>
    <w:p w14:paraId="1CA03FE1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 xml:space="preserve">La </w:t>
      </w:r>
      <w:r>
        <w:rPr>
          <w:b/>
          <w:bCs/>
        </w:rPr>
        <w:t>alta cohesión, el bajo acoplamiento y el ocultamiento de información</w:t>
      </w:r>
      <w:r>
        <w:t xml:space="preserve"> se hicieron concretos: una base por servicio, eventos con contratos pequeños y un gateway qu</w:t>
      </w:r>
      <w:r>
        <w:t>e concentra lo transversal. Gracias a ello, durante el proyecto se reorganizaron los flujos de eventos tocando solo dos servicios.</w:t>
      </w:r>
    </w:p>
    <w:p w14:paraId="4ABF4B37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La asincronía tiene un costo real: consistencia eventual, entrega «al menos una vez» y la necesidad de consumidores idempoten</w:t>
      </w:r>
      <w:r>
        <w:t>tes. Hacer explícitos estos compromisos es parte del trabajo del arquitecto.</w:t>
      </w:r>
    </w:p>
    <w:p w14:paraId="27B56AD4" w14:textId="77777777" w:rsidR="006021F6" w:rsidRDefault="007C41F5">
      <w:pPr>
        <w:pStyle w:val="Prrafodelista"/>
        <w:numPr>
          <w:ilvl w:val="0"/>
          <w:numId w:val="3"/>
        </w:numPr>
        <w:spacing w:after="80" w:line="290" w:lineRule="auto"/>
        <w:jc w:val="both"/>
      </w:pPr>
      <w:r>
        <w:t>Una arquitectura en la nube no exige un presupuesto alto: el prototipo completo corre en la capa gratuita de OCI con dos nodos ARM, con TLS, escalado automático y segmentación de red.</w:t>
      </w:r>
    </w:p>
    <w:p w14:paraId="75D0056E" w14:textId="77777777" w:rsidR="006021F6" w:rsidRDefault="007C41F5">
      <w:pPr>
        <w:pStyle w:val="Ttulo2"/>
      </w:pPr>
      <w:bookmarkStart w:id="28" w:name="_Toc243463677"/>
      <w:r>
        <w:t>Trabajo futuro</w:t>
      </w:r>
      <w:bookmarkEnd w:id="28"/>
    </w:p>
    <w:p w14:paraId="486D3290" w14:textId="77777777" w:rsidR="006021F6" w:rsidRDefault="007C41F5">
      <w:pPr>
        <w:spacing w:after="120" w:line="300" w:lineRule="auto"/>
        <w:jc w:val="both"/>
      </w:pPr>
      <w:r>
        <w:t>Mover los PDF a OCI Object Storage, usar PostgreSQL admin</w:t>
      </w:r>
      <w:r>
        <w:t>istrado con réplica, compartir el estado del gateway en Redis, integrar OCI Email Delivery, agregar trazas distribuidas con OpenTelemetry y un pipeline de CI/CD que construya y despliegue cada servicio por separado.</w:t>
      </w:r>
    </w:p>
    <w:p w14:paraId="2039A3D8" w14:textId="77777777" w:rsidR="006021F6" w:rsidRDefault="007C41F5">
      <w:pPr>
        <w:pStyle w:val="Ttulo1"/>
        <w:pageBreakBefore/>
      </w:pPr>
      <w:bookmarkStart w:id="29" w:name="_Toc243463678"/>
      <w:r>
        <w:lastRenderedPageBreak/>
        <w:t>9. Referencias</w:t>
      </w:r>
      <w:bookmarkEnd w:id="29"/>
    </w:p>
    <w:p w14:paraId="5E4F4DAA" w14:textId="77777777" w:rsidR="006021F6" w:rsidRDefault="007C41F5">
      <w:pPr>
        <w:spacing w:after="140" w:line="280" w:lineRule="auto"/>
        <w:ind w:left="720" w:hanging="720"/>
      </w:pPr>
      <w:r>
        <w:t>Bass, L., Clements, P., &amp;</w:t>
      </w:r>
      <w:r>
        <w:t xml:space="preserve"> Kazman, R. (2012). </w:t>
      </w:r>
      <w:r>
        <w:rPr>
          <w:i/>
          <w:iCs/>
        </w:rPr>
        <w:t>Software architecture in practice</w:t>
      </w:r>
      <w:r>
        <w:t xml:space="preserve"> (3rd ed.). Addison-Wesley.</w:t>
      </w:r>
    </w:p>
    <w:p w14:paraId="23635571" w14:textId="77777777" w:rsidR="006021F6" w:rsidRDefault="007C41F5">
      <w:pPr>
        <w:spacing w:after="140" w:line="280" w:lineRule="auto"/>
        <w:ind w:left="720" w:hanging="720"/>
      </w:pPr>
      <w:r>
        <w:t xml:space="preserve">Blas, M. J., Leone, H. P., &amp; Gonnet, S. M. (2019). Modelado y verificación de patrones de diseño de arquitectura de software para entornos de computación en la nube. En </w:t>
      </w:r>
      <w:r>
        <w:rPr>
          <w:i/>
          <w:iCs/>
        </w:rPr>
        <w:t>Procee</w:t>
      </w:r>
      <w:r>
        <w:rPr>
          <w:i/>
          <w:iCs/>
        </w:rPr>
        <w:t>dings del Congreso Nacional de Ingeniería Informática/Sistemas de Información</w:t>
      </w:r>
      <w:r>
        <w:t>.</w:t>
      </w:r>
    </w:p>
    <w:p w14:paraId="34D18BFF" w14:textId="77777777" w:rsidR="006021F6" w:rsidRDefault="007C41F5">
      <w:pPr>
        <w:spacing w:after="140" w:line="280" w:lineRule="auto"/>
        <w:ind w:left="720" w:hanging="720"/>
      </w:pPr>
      <w:r>
        <w:t xml:space="preserve">Congreso de la República de Colombia. (2012). </w:t>
      </w:r>
      <w:r>
        <w:rPr>
          <w:i/>
          <w:iCs/>
        </w:rPr>
        <w:t>Ley Estatutaria 1581 de 2012, por la cual se dictan disposiciones generales para la protección de datos personales</w:t>
      </w:r>
      <w:r>
        <w:t xml:space="preserve">. Diario Oficial </w:t>
      </w:r>
      <w:r>
        <w:t>48.587.</w:t>
      </w:r>
    </w:p>
    <w:p w14:paraId="65F47519" w14:textId="77777777" w:rsidR="006021F6" w:rsidRDefault="007C41F5">
      <w:pPr>
        <w:spacing w:after="140" w:line="280" w:lineRule="auto"/>
        <w:ind w:left="720" w:hanging="720"/>
      </w:pPr>
      <w:r>
        <w:t xml:space="preserve">Fowler, M. (2002). </w:t>
      </w:r>
      <w:r>
        <w:rPr>
          <w:i/>
          <w:iCs/>
        </w:rPr>
        <w:t>Patterns of enterprise application architecture</w:t>
      </w:r>
      <w:r>
        <w:t>. Addison-Wesley.</w:t>
      </w:r>
    </w:p>
    <w:p w14:paraId="6E3D3A83" w14:textId="77777777" w:rsidR="006021F6" w:rsidRDefault="007C41F5">
      <w:pPr>
        <w:spacing w:after="140" w:line="280" w:lineRule="auto"/>
        <w:ind w:left="720" w:hanging="720"/>
      </w:pPr>
      <w:r>
        <w:t xml:space="preserve">Garlan, D., &amp; Shaw, M. (1993). </w:t>
      </w:r>
      <w:r>
        <w:rPr>
          <w:i/>
          <w:iCs/>
        </w:rPr>
        <w:t>An introduction to software architecture</w:t>
      </w:r>
      <w:r>
        <w:t>. Addison-Wesley.</w:t>
      </w:r>
    </w:p>
    <w:p w14:paraId="3DFAAC26" w14:textId="77777777" w:rsidR="006021F6" w:rsidRDefault="007C41F5">
      <w:pPr>
        <w:spacing w:after="140" w:line="280" w:lineRule="auto"/>
        <w:ind w:left="720" w:hanging="720"/>
      </w:pPr>
      <w:r>
        <w:t xml:space="preserve">ISO/IEC/IEEE. (2011). </w:t>
      </w:r>
      <w:r>
        <w:rPr>
          <w:i/>
          <w:iCs/>
        </w:rPr>
        <w:t>ISO/IEC/IEEE 42010:2011 Systems and software engineer</w:t>
      </w:r>
      <w:r>
        <w:rPr>
          <w:i/>
          <w:iCs/>
        </w:rPr>
        <w:t>ing — Architecture description</w:t>
      </w:r>
      <w:r>
        <w:t>. International Organization for Standardization.</w:t>
      </w:r>
    </w:p>
    <w:p w14:paraId="54AB11AF" w14:textId="77777777" w:rsidR="006021F6" w:rsidRDefault="007C41F5">
      <w:pPr>
        <w:spacing w:after="140" w:line="280" w:lineRule="auto"/>
        <w:ind w:left="720" w:hanging="720"/>
      </w:pPr>
      <w:r>
        <w:t xml:space="preserve">Microsoft. (s. f.). </w:t>
      </w:r>
      <w:r>
        <w:rPr>
          <w:i/>
          <w:iCs/>
        </w:rPr>
        <w:t>Cloud design patterns</w:t>
      </w:r>
      <w:r>
        <w:t>. Azure Architecture Center. https://learn.microsoft.com/en-us/azure/architecture/patterns/</w:t>
      </w:r>
    </w:p>
    <w:p w14:paraId="41D24549" w14:textId="77777777" w:rsidR="006021F6" w:rsidRDefault="007C41F5">
      <w:pPr>
        <w:spacing w:after="140" w:line="280" w:lineRule="auto"/>
        <w:ind w:left="720" w:hanging="720"/>
      </w:pPr>
      <w:r>
        <w:t xml:space="preserve">Newman, S. (2021). </w:t>
      </w:r>
      <w:r>
        <w:rPr>
          <w:i/>
          <w:iCs/>
        </w:rPr>
        <w:t xml:space="preserve">Building microservices: </w:t>
      </w:r>
      <w:r>
        <w:rPr>
          <w:i/>
          <w:iCs/>
        </w:rPr>
        <w:t>Designing fine-grained systems</w:t>
      </w:r>
      <w:r>
        <w:t xml:space="preserve"> (2nd ed.). O'Reilly Media.</w:t>
      </w:r>
    </w:p>
    <w:p w14:paraId="3AB8CBC6" w14:textId="77777777" w:rsidR="006021F6" w:rsidRDefault="007C41F5">
      <w:pPr>
        <w:spacing w:after="140" w:line="280" w:lineRule="auto"/>
        <w:ind w:left="720" w:hanging="720"/>
      </w:pPr>
      <w:r>
        <w:t xml:space="preserve">Nygard, M. T. (2018). </w:t>
      </w:r>
      <w:r>
        <w:rPr>
          <w:i/>
          <w:iCs/>
        </w:rPr>
        <w:t>Release it! Design and deploy production-ready software</w:t>
      </w:r>
      <w:r>
        <w:t xml:space="preserve"> (2nd ed.). Pragmatic Bookshelf.</w:t>
      </w:r>
    </w:p>
    <w:p w14:paraId="5E6E44FE" w14:textId="77777777" w:rsidR="006021F6" w:rsidRDefault="007C41F5">
      <w:pPr>
        <w:spacing w:after="140" w:line="280" w:lineRule="auto"/>
        <w:ind w:left="720" w:hanging="720"/>
      </w:pPr>
      <w:r>
        <w:t xml:space="preserve">Object Management Group. (2017). </w:t>
      </w:r>
      <w:r>
        <w:rPr>
          <w:i/>
          <w:iCs/>
        </w:rPr>
        <w:t>OMG Unified Modeling Language (UML), version 2.5.1</w:t>
      </w:r>
      <w:r>
        <w:t>. htt</w:t>
      </w:r>
      <w:r>
        <w:t>ps://www.omg.org/spec/UML/2.5.1</w:t>
      </w:r>
    </w:p>
    <w:p w14:paraId="4759AADA" w14:textId="77777777" w:rsidR="006021F6" w:rsidRDefault="007C41F5">
      <w:pPr>
        <w:spacing w:after="140" w:line="280" w:lineRule="auto"/>
        <w:ind w:left="720" w:hanging="720"/>
      </w:pPr>
      <w:r>
        <w:t xml:space="preserve">Oracle. (s. f.). </w:t>
      </w:r>
      <w:r>
        <w:rPr>
          <w:i/>
          <w:iCs/>
        </w:rPr>
        <w:t>Always Free resources</w:t>
      </w:r>
      <w:r>
        <w:t>. Oracle Cloud Infrastructure Documentation. https://docs.oracle.com/en-us/iaas/Content/FreeTier/freetier</w:t>
      </w:r>
      <w:r>
        <w:rPr>
          <w:i/>
          <w:iCs/>
        </w:rPr>
        <w:t>topic-Always</w:t>
      </w:r>
      <w:r>
        <w:t>Free_Resources.htm</w:t>
      </w:r>
    </w:p>
    <w:p w14:paraId="55FC3A38" w14:textId="77777777" w:rsidR="006021F6" w:rsidRDefault="007C41F5">
      <w:pPr>
        <w:spacing w:after="140" w:line="280" w:lineRule="auto"/>
        <w:ind w:left="720" w:hanging="720"/>
      </w:pPr>
      <w:r>
        <w:t>Parnas, D. L. (1972). On the criteria to be used i</w:t>
      </w:r>
      <w:r>
        <w:t xml:space="preserve">n decomposing systems into modules. </w:t>
      </w:r>
      <w:r>
        <w:rPr>
          <w:i/>
          <w:iCs/>
        </w:rPr>
        <w:t>Communications of the ACM, 15</w:t>
      </w:r>
      <w:r>
        <w:t>(12), 1053–1058.</w:t>
      </w:r>
    </w:p>
    <w:p w14:paraId="48526C0E" w14:textId="77777777" w:rsidR="006021F6" w:rsidRDefault="007C41F5">
      <w:pPr>
        <w:spacing w:after="140" w:line="280" w:lineRule="auto"/>
        <w:ind w:left="720" w:hanging="720"/>
      </w:pPr>
      <w:r>
        <w:t xml:space="preserve">Red Hat. (2023). </w:t>
      </w:r>
      <w:r>
        <w:rPr>
          <w:i/>
          <w:iCs/>
        </w:rPr>
        <w:t>¿Qué son los microservicios? Ventajas de la arquitectura de microservicios</w:t>
      </w:r>
      <w:r>
        <w:t>. https://www.redhat.com/es/topics/microservices/what-are-microservices</w:t>
      </w:r>
    </w:p>
    <w:p w14:paraId="1D083CA4" w14:textId="77777777" w:rsidR="006021F6" w:rsidRDefault="007C41F5">
      <w:pPr>
        <w:spacing w:after="140" w:line="280" w:lineRule="auto"/>
        <w:ind w:left="720" w:hanging="720"/>
      </w:pPr>
      <w:r>
        <w:t xml:space="preserve">Redis. (s. f.). </w:t>
      </w:r>
      <w:r>
        <w:rPr>
          <w:i/>
          <w:iCs/>
        </w:rPr>
        <w:t>Redis Streams</w:t>
      </w:r>
      <w:r>
        <w:t>. Redis Documentation. https://redis.io/docs/latest/develop/data-types/streams/</w:t>
      </w:r>
    </w:p>
    <w:p w14:paraId="600B141A" w14:textId="77777777" w:rsidR="006021F6" w:rsidRDefault="007C41F5">
      <w:pPr>
        <w:spacing w:after="140" w:line="280" w:lineRule="auto"/>
        <w:ind w:left="720" w:hanging="720"/>
      </w:pPr>
      <w:r>
        <w:t xml:space="preserve">Redwerk. (2025a). </w:t>
      </w:r>
      <w:r>
        <w:rPr>
          <w:i/>
          <w:iCs/>
        </w:rPr>
        <w:t>Arquitectura monolítica frente a la de microservicios para .NET</w:t>
      </w:r>
      <w:r>
        <w:t>. https://redwerk.es/blog/arquitectura-monolitica-vs-microservicio</w:t>
      </w:r>
      <w:r>
        <w:t>s/</w:t>
      </w:r>
    </w:p>
    <w:p w14:paraId="240F0FF3" w14:textId="77777777" w:rsidR="006021F6" w:rsidRDefault="007C41F5">
      <w:pPr>
        <w:spacing w:after="140" w:line="280" w:lineRule="auto"/>
        <w:ind w:left="720" w:hanging="720"/>
      </w:pPr>
      <w:r>
        <w:t xml:space="preserve">Redwerk. (2025b). </w:t>
      </w:r>
      <w:r>
        <w:rPr>
          <w:i/>
          <w:iCs/>
        </w:rPr>
        <w:t>10 principios clave para construir una arquitectura de software escalable y un crecimiento a largo plazo</w:t>
      </w:r>
      <w:r>
        <w:t>. https://redwerk.es/blog/arquitectura-de-software-escalable/</w:t>
      </w:r>
    </w:p>
    <w:p w14:paraId="70E3A355" w14:textId="77777777" w:rsidR="006021F6" w:rsidRDefault="007C41F5">
      <w:pPr>
        <w:spacing w:after="140" w:line="280" w:lineRule="auto"/>
        <w:ind w:left="720" w:hanging="720"/>
      </w:pPr>
      <w:r>
        <w:t xml:space="preserve">Richardson, C. (2018). </w:t>
      </w:r>
      <w:r>
        <w:rPr>
          <w:i/>
          <w:iCs/>
        </w:rPr>
        <w:t>Microservices patterns: With examples in Java</w:t>
      </w:r>
      <w:r>
        <w:t>.</w:t>
      </w:r>
      <w:r>
        <w:t xml:space="preserve"> Manning.</w:t>
      </w:r>
    </w:p>
    <w:p w14:paraId="67FDEDB6" w14:textId="77777777" w:rsidR="006021F6" w:rsidRDefault="007C41F5">
      <w:pPr>
        <w:spacing w:after="140" w:line="280" w:lineRule="auto"/>
        <w:ind w:left="720" w:hanging="720"/>
      </w:pPr>
      <w:r>
        <w:t xml:space="preserve">Taylor, R. N., Medvidovic, N., &amp; Dashofy, E. M. (2010). </w:t>
      </w:r>
      <w:r>
        <w:rPr>
          <w:i/>
          <w:iCs/>
        </w:rPr>
        <w:t>Software architecture: Foundations, theory, and practice</w:t>
      </w:r>
      <w:r>
        <w:t>. Wiley.</w:t>
      </w:r>
    </w:p>
    <w:sectPr w:rsidR="006021F6">
      <w:headerReference w:type="default" r:id="rId18"/>
      <w:footerReference w:type="default" r:id="rId19"/>
      <w:pgSz w:w="11906" w:h="16838"/>
      <w:pgMar w:top="1418" w:right="1418" w:bottom="1418" w:left="1418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3B7FBD" w14:textId="77777777" w:rsidR="00000000" w:rsidRDefault="007C41F5">
      <w:r>
        <w:separator/>
      </w:r>
    </w:p>
  </w:endnote>
  <w:endnote w:type="continuationSeparator" w:id="0">
    <w:p w14:paraId="4264D236" w14:textId="77777777" w:rsidR="00000000" w:rsidRDefault="007C41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1755D" w14:textId="77777777" w:rsidR="006021F6" w:rsidRDefault="007C41F5">
    <w:pPr>
      <w:jc w:val="center"/>
    </w:pPr>
    <w:r>
      <w:rPr>
        <w:color w:val="5B6B70"/>
        <w:sz w:val="18"/>
        <w:szCs w:val="18"/>
      </w:rPr>
      <w:fldChar w:fldCharType="begin"/>
    </w:r>
    <w:r>
      <w:rPr>
        <w:color w:val="5B6B70"/>
        <w:sz w:val="18"/>
        <w:szCs w:val="18"/>
      </w:rPr>
      <w:instrText>PAGE</w:instrText>
    </w:r>
    <w:r>
      <w:rPr>
        <w:color w:val="5B6B70"/>
        <w:sz w:val="18"/>
        <w:szCs w:val="18"/>
      </w:rPr>
      <w:fldChar w:fldCharType="separate"/>
    </w:r>
    <w:r w:rsidR="004E30FD">
      <w:rPr>
        <w:noProof/>
        <w:color w:val="5B6B70"/>
        <w:sz w:val="18"/>
        <w:szCs w:val="18"/>
      </w:rPr>
      <w:t>2</w:t>
    </w:r>
    <w:r>
      <w:rPr>
        <w:color w:val="5B6B7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46B1B2" w14:textId="77777777" w:rsidR="00000000" w:rsidRDefault="007C41F5">
      <w:r>
        <w:separator/>
      </w:r>
    </w:p>
  </w:footnote>
  <w:footnote w:type="continuationSeparator" w:id="0">
    <w:p w14:paraId="31F08E33" w14:textId="77777777" w:rsidR="00000000" w:rsidRDefault="007C41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65582D" w14:textId="77777777" w:rsidR="006021F6" w:rsidRDefault="007C41F5">
    <w:pPr>
      <w:jc w:val="right"/>
    </w:pPr>
    <w:r>
      <w:rPr>
        <w:color w:val="5B6B70"/>
        <w:sz w:val="16"/>
        <w:szCs w:val="16"/>
      </w:rPr>
      <w:t>AulaNube · Informe técnico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5D4C99"/>
    <w:multiLevelType w:val="hybridMultilevel"/>
    <w:tmpl w:val="AF7473E2"/>
    <w:lvl w:ilvl="0" w:tplc="419EA734">
      <w:start w:val="1"/>
      <w:numFmt w:val="decimal"/>
      <w:lvlText w:val="%1."/>
      <w:lvlJc w:val="left"/>
      <w:pPr>
        <w:ind w:left="540" w:hanging="300"/>
      </w:pPr>
    </w:lvl>
    <w:lvl w:ilvl="1" w:tplc="E8F207E4">
      <w:numFmt w:val="decimal"/>
      <w:lvlText w:val=""/>
      <w:lvlJc w:val="left"/>
    </w:lvl>
    <w:lvl w:ilvl="2" w:tplc="21AA016A">
      <w:numFmt w:val="decimal"/>
      <w:lvlText w:val=""/>
      <w:lvlJc w:val="left"/>
    </w:lvl>
    <w:lvl w:ilvl="3" w:tplc="B420A98E">
      <w:numFmt w:val="decimal"/>
      <w:lvlText w:val=""/>
      <w:lvlJc w:val="left"/>
    </w:lvl>
    <w:lvl w:ilvl="4" w:tplc="2974BE66">
      <w:numFmt w:val="decimal"/>
      <w:lvlText w:val=""/>
      <w:lvlJc w:val="left"/>
    </w:lvl>
    <w:lvl w:ilvl="5" w:tplc="CE88C696">
      <w:numFmt w:val="decimal"/>
      <w:lvlText w:val=""/>
      <w:lvlJc w:val="left"/>
    </w:lvl>
    <w:lvl w:ilvl="6" w:tplc="1FEE55CA">
      <w:numFmt w:val="decimal"/>
      <w:lvlText w:val=""/>
      <w:lvlJc w:val="left"/>
    </w:lvl>
    <w:lvl w:ilvl="7" w:tplc="A99E91AA">
      <w:numFmt w:val="decimal"/>
      <w:lvlText w:val=""/>
      <w:lvlJc w:val="left"/>
    </w:lvl>
    <w:lvl w:ilvl="8" w:tplc="C3AA01EA">
      <w:numFmt w:val="decimal"/>
      <w:lvlText w:val=""/>
      <w:lvlJc w:val="left"/>
    </w:lvl>
  </w:abstractNum>
  <w:abstractNum w:abstractNumId="1" w15:restartNumberingAfterBreak="0">
    <w:nsid w:val="2F7970A5"/>
    <w:multiLevelType w:val="hybridMultilevel"/>
    <w:tmpl w:val="99ACECD8"/>
    <w:lvl w:ilvl="0" w:tplc="AB1018F4">
      <w:start w:val="1"/>
      <w:numFmt w:val="bullet"/>
      <w:lvlText w:val="•"/>
      <w:lvlJc w:val="left"/>
      <w:pPr>
        <w:ind w:left="540" w:hanging="300"/>
      </w:pPr>
    </w:lvl>
    <w:lvl w:ilvl="1" w:tplc="C540E260">
      <w:numFmt w:val="decimal"/>
      <w:lvlText w:val=""/>
      <w:lvlJc w:val="left"/>
    </w:lvl>
    <w:lvl w:ilvl="2" w:tplc="32566242">
      <w:numFmt w:val="decimal"/>
      <w:lvlText w:val=""/>
      <w:lvlJc w:val="left"/>
    </w:lvl>
    <w:lvl w:ilvl="3" w:tplc="E362E5A6">
      <w:numFmt w:val="decimal"/>
      <w:lvlText w:val=""/>
      <w:lvlJc w:val="left"/>
    </w:lvl>
    <w:lvl w:ilvl="4" w:tplc="A7B8D1E2">
      <w:numFmt w:val="decimal"/>
      <w:lvlText w:val=""/>
      <w:lvlJc w:val="left"/>
    </w:lvl>
    <w:lvl w:ilvl="5" w:tplc="820EDD4E">
      <w:numFmt w:val="decimal"/>
      <w:lvlText w:val=""/>
      <w:lvlJc w:val="left"/>
    </w:lvl>
    <w:lvl w:ilvl="6" w:tplc="8FB22E70">
      <w:numFmt w:val="decimal"/>
      <w:lvlText w:val=""/>
      <w:lvlJc w:val="left"/>
    </w:lvl>
    <w:lvl w:ilvl="7" w:tplc="EEBC3940">
      <w:numFmt w:val="decimal"/>
      <w:lvlText w:val=""/>
      <w:lvlJc w:val="left"/>
    </w:lvl>
    <w:lvl w:ilvl="8" w:tplc="9D569C7A">
      <w:numFmt w:val="decimal"/>
      <w:lvlText w:val=""/>
      <w:lvlJc w:val="left"/>
    </w:lvl>
  </w:abstractNum>
  <w:abstractNum w:abstractNumId="2" w15:restartNumberingAfterBreak="0">
    <w:nsid w:val="4E1429D6"/>
    <w:multiLevelType w:val="hybridMultilevel"/>
    <w:tmpl w:val="67DCE942"/>
    <w:lvl w:ilvl="0" w:tplc="1BE45A5C">
      <w:start w:val="1"/>
      <w:numFmt w:val="bullet"/>
      <w:lvlText w:val="●"/>
      <w:lvlJc w:val="left"/>
      <w:pPr>
        <w:ind w:left="720" w:hanging="360"/>
      </w:pPr>
    </w:lvl>
    <w:lvl w:ilvl="1" w:tplc="D4C65472">
      <w:start w:val="1"/>
      <w:numFmt w:val="bullet"/>
      <w:lvlText w:val="○"/>
      <w:lvlJc w:val="left"/>
      <w:pPr>
        <w:ind w:left="1440" w:hanging="360"/>
      </w:pPr>
    </w:lvl>
    <w:lvl w:ilvl="2" w:tplc="FAB6B990">
      <w:start w:val="1"/>
      <w:numFmt w:val="bullet"/>
      <w:lvlText w:val="■"/>
      <w:lvlJc w:val="left"/>
      <w:pPr>
        <w:ind w:left="2160" w:hanging="360"/>
      </w:pPr>
    </w:lvl>
    <w:lvl w:ilvl="3" w:tplc="4F944784">
      <w:start w:val="1"/>
      <w:numFmt w:val="bullet"/>
      <w:lvlText w:val="●"/>
      <w:lvlJc w:val="left"/>
      <w:pPr>
        <w:ind w:left="2880" w:hanging="360"/>
      </w:pPr>
    </w:lvl>
    <w:lvl w:ilvl="4" w:tplc="F596FB7C">
      <w:start w:val="1"/>
      <w:numFmt w:val="bullet"/>
      <w:lvlText w:val="○"/>
      <w:lvlJc w:val="left"/>
      <w:pPr>
        <w:ind w:left="3600" w:hanging="360"/>
      </w:pPr>
    </w:lvl>
    <w:lvl w:ilvl="5" w:tplc="48F44EBE">
      <w:start w:val="1"/>
      <w:numFmt w:val="bullet"/>
      <w:lvlText w:val="■"/>
      <w:lvlJc w:val="left"/>
      <w:pPr>
        <w:ind w:left="4320" w:hanging="360"/>
      </w:pPr>
    </w:lvl>
    <w:lvl w:ilvl="6" w:tplc="1F1E1E2E">
      <w:start w:val="1"/>
      <w:numFmt w:val="bullet"/>
      <w:lvlText w:val="●"/>
      <w:lvlJc w:val="left"/>
      <w:pPr>
        <w:ind w:left="5040" w:hanging="360"/>
      </w:pPr>
    </w:lvl>
    <w:lvl w:ilvl="7" w:tplc="26981DB2">
      <w:start w:val="1"/>
      <w:numFmt w:val="bullet"/>
      <w:lvlText w:val="●"/>
      <w:lvlJc w:val="left"/>
      <w:pPr>
        <w:ind w:left="5760" w:hanging="360"/>
      </w:pPr>
    </w:lvl>
    <w:lvl w:ilvl="8" w:tplc="A31AC39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FCD3AF5"/>
    <w:multiLevelType w:val="hybridMultilevel"/>
    <w:tmpl w:val="18AA85D2"/>
    <w:lvl w:ilvl="0" w:tplc="485A335C">
      <w:start w:val="1"/>
      <w:numFmt w:val="decimal"/>
      <w:lvlText w:val="%1."/>
      <w:lvlJc w:val="left"/>
      <w:pPr>
        <w:ind w:left="540" w:hanging="300"/>
      </w:pPr>
    </w:lvl>
    <w:lvl w:ilvl="1" w:tplc="D71839CA">
      <w:numFmt w:val="decimal"/>
      <w:lvlText w:val=""/>
      <w:lvlJc w:val="left"/>
    </w:lvl>
    <w:lvl w:ilvl="2" w:tplc="738C2CFC">
      <w:numFmt w:val="decimal"/>
      <w:lvlText w:val=""/>
      <w:lvlJc w:val="left"/>
    </w:lvl>
    <w:lvl w:ilvl="3" w:tplc="1A2EE01A">
      <w:numFmt w:val="decimal"/>
      <w:lvlText w:val=""/>
      <w:lvlJc w:val="left"/>
    </w:lvl>
    <w:lvl w:ilvl="4" w:tplc="00A86F34">
      <w:numFmt w:val="decimal"/>
      <w:lvlText w:val=""/>
      <w:lvlJc w:val="left"/>
    </w:lvl>
    <w:lvl w:ilvl="5" w:tplc="BA46C40A">
      <w:numFmt w:val="decimal"/>
      <w:lvlText w:val=""/>
      <w:lvlJc w:val="left"/>
    </w:lvl>
    <w:lvl w:ilvl="6" w:tplc="6D7CCC3C">
      <w:numFmt w:val="decimal"/>
      <w:lvlText w:val=""/>
      <w:lvlJc w:val="left"/>
    </w:lvl>
    <w:lvl w:ilvl="7" w:tplc="C0004EBE">
      <w:numFmt w:val="decimal"/>
      <w:lvlText w:val=""/>
      <w:lvlJc w:val="left"/>
    </w:lvl>
    <w:lvl w:ilvl="8" w:tplc="26A62E80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1F6"/>
    <w:rsid w:val="004E30FD"/>
    <w:rsid w:val="006021F6"/>
    <w:rsid w:val="007C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28CDEC"/>
  <w15:docId w15:val="{682A3373-22E7-496C-A99F-4394AD2959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12" w:space="4" w:color="0F766E"/>
      </w:pBdr>
      <w:spacing w:before="360" w:after="200"/>
      <w:outlineLvl w:val="0"/>
    </w:pPr>
    <w:rPr>
      <w:b/>
      <w:bCs/>
      <w:color w:val="16323A"/>
      <w:sz w:val="32"/>
      <w:szCs w:val="32"/>
    </w:rPr>
  </w:style>
  <w:style w:type="paragraph" w:styleId="Ttulo2">
    <w:name w:val="heading 2"/>
    <w:uiPriority w:val="9"/>
    <w:unhideWhenUsed/>
    <w:qFormat/>
    <w:pPr>
      <w:keepNext/>
      <w:spacing w:before="260" w:after="100"/>
      <w:outlineLvl w:val="1"/>
    </w:pPr>
    <w:rPr>
      <w:b/>
      <w:bCs/>
      <w:color w:val="16323A"/>
      <w:sz w:val="25"/>
      <w:szCs w:val="25"/>
    </w:rPr>
  </w:style>
  <w:style w:type="paragraph" w:styleId="Ttulo3">
    <w:name w:val="heading 3"/>
    <w:uiPriority w:val="9"/>
    <w:unhideWhenUsed/>
    <w:qFormat/>
    <w:pPr>
      <w:keepNext/>
      <w:spacing w:before="200" w:after="80"/>
      <w:outlineLvl w:val="2"/>
    </w:pPr>
    <w:rPr>
      <w:b/>
      <w:bCs/>
      <w:color w:val="0F766E"/>
      <w:sz w:val="22"/>
      <w:szCs w:val="22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4E30FD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E30FD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4744</Words>
  <Characters>26920</Characters>
  <Application>Microsoft Office Word</Application>
  <DocSecurity>0</DocSecurity>
  <Lines>758</Lines>
  <Paragraphs>449</Paragraphs>
  <ScaleCrop>false</ScaleCrop>
  <Company/>
  <LinksUpToDate>false</LinksUpToDate>
  <CharactersWithSpaces>31465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· AulaNube</dc:title>
  <dc:creator>Equipo AulaNube</dc:creator>
  <dc:description>Arquitectura de Software, Unidad 1</dc:description>
  <cp:lastModifiedBy>Augusto César Cañola Ortiz</cp:lastModifiedBy>
  <cp:revision>3</cp:revision>
  <cp:lastPrinted>2026-10-21T13:26:00Z</cp:lastPrinted>
  <dcterms:created xsi:type="dcterms:W3CDTF">2026-10-21T13:26:00Z</dcterms:created>
  <dcterms:modified xsi:type="dcterms:W3CDTF">2026-10-21T13:26:00Z</dcterms:modified>
</cp:coreProperties>
</file>