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3D514" w14:textId="0823CB47" w:rsidR="008F563D" w:rsidRDefault="005A2166" w:rsidP="008F563D">
      <w:pPr>
        <w:jc w:val="center"/>
        <w:rPr>
          <w:lang w:val="en-US"/>
        </w:rPr>
      </w:pPr>
      <w:r>
        <w:rPr>
          <w:b/>
          <w:bCs/>
          <w:sz w:val="36"/>
          <w:szCs w:val="32"/>
          <w:lang w:val="en-US"/>
        </w:rPr>
        <w:t>The backbone of impact</w:t>
      </w:r>
      <w:r w:rsidR="008F563D" w:rsidRPr="008F563D">
        <w:rPr>
          <w:b/>
          <w:bCs/>
          <w:sz w:val="36"/>
          <w:szCs w:val="32"/>
          <w:lang w:val="en-US"/>
        </w:rPr>
        <w:t xml:space="preserve"> evaluation methods</w:t>
      </w:r>
      <w:r w:rsidR="008F563D">
        <w:rPr>
          <w:b/>
          <w:bCs/>
          <w:sz w:val="36"/>
          <w:szCs w:val="32"/>
          <w:lang w:val="en-US"/>
        </w:rPr>
        <w:t xml:space="preserve"> – </w:t>
      </w:r>
      <w:r w:rsidRPr="008F563D">
        <w:rPr>
          <w:b/>
          <w:bCs/>
          <w:sz w:val="36"/>
          <w:szCs w:val="32"/>
          <w:lang w:val="en-US"/>
        </w:rPr>
        <w:t>Back to basics</w:t>
      </w:r>
    </w:p>
    <w:p w14:paraId="1625D759" w14:textId="76F0400D" w:rsidR="008F563D" w:rsidRPr="008F563D" w:rsidRDefault="008F563D" w:rsidP="008F563D">
      <w:pPr>
        <w:jc w:val="center"/>
        <w:rPr>
          <w:sz w:val="28"/>
          <w:szCs w:val="24"/>
          <w:lang w:val="en-US"/>
        </w:rPr>
      </w:pPr>
      <w:r w:rsidRPr="008F563D">
        <w:rPr>
          <w:sz w:val="28"/>
          <w:szCs w:val="24"/>
          <w:lang w:val="en-US"/>
        </w:rPr>
        <w:t>Augusto Cerqua</w:t>
      </w:r>
    </w:p>
    <w:p w14:paraId="3CACCA33" w14:textId="77777777" w:rsidR="008F563D" w:rsidRDefault="008F563D" w:rsidP="008F563D">
      <w:pPr>
        <w:jc w:val="center"/>
        <w:rPr>
          <w:lang w:val="en-US"/>
        </w:rPr>
      </w:pPr>
    </w:p>
    <w:p w14:paraId="43D6C3A9" w14:textId="77777777" w:rsidR="008F563D" w:rsidRDefault="008F563D" w:rsidP="008F563D">
      <w:pPr>
        <w:rPr>
          <w:lang w:val="en-US"/>
        </w:rPr>
      </w:pPr>
    </w:p>
    <w:p w14:paraId="71B3DDE8" w14:textId="4FC4A3E6" w:rsidR="008F563D" w:rsidRDefault="008F563D" w:rsidP="008F563D">
      <w:pPr>
        <w:rPr>
          <w:lang w:val="en-US"/>
        </w:rPr>
      </w:pPr>
      <w:r>
        <w:rPr>
          <w:lang w:val="en-US"/>
        </w:rPr>
        <w:t>Notes</w:t>
      </w:r>
    </w:p>
    <w:p w14:paraId="2CFD0FA9" w14:textId="4CBC3797" w:rsidR="003043BC" w:rsidRPr="003043BC" w:rsidRDefault="003043BC" w:rsidP="008F563D">
      <w:pPr>
        <w:pStyle w:val="Paragrafoelenco"/>
        <w:numPr>
          <w:ilvl w:val="0"/>
          <w:numId w:val="2"/>
        </w:numPr>
      </w:pPr>
      <w:r>
        <w:t xml:space="preserve">La scrittura di questo </w:t>
      </w:r>
      <w:proofErr w:type="spellStart"/>
      <w:r>
        <w:t>mini</w:t>
      </w:r>
      <w:r w:rsidR="00B127D2">
        <w:t>e</w:t>
      </w:r>
      <w:r>
        <w:t>book</w:t>
      </w:r>
      <w:proofErr w:type="spellEnd"/>
      <w:r>
        <w:t xml:space="preserve"> nasce dalla mia frustrazione nel vedere la direzione della disciplina… i tecnicismi hanno preso il sopravvento sull’essenza… le mode contano più della sostanza… l’innovatività fuori da certi schemi viene vista con forte scetticismo…</w:t>
      </w:r>
    </w:p>
    <w:p w14:paraId="6CB134FD" w14:textId="57AD4356" w:rsidR="008F563D" w:rsidRDefault="008F563D" w:rsidP="008F563D">
      <w:pPr>
        <w:pStyle w:val="Paragrafoelenco"/>
        <w:numPr>
          <w:ilvl w:val="0"/>
          <w:numId w:val="2"/>
        </w:numPr>
        <w:rPr>
          <w:lang w:val="en-US"/>
        </w:rPr>
      </w:pPr>
      <w:r>
        <w:rPr>
          <w:lang w:val="en-US"/>
        </w:rPr>
        <w:t>We should not hide behind parametric/complex methods</w:t>
      </w:r>
    </w:p>
    <w:p w14:paraId="140DF8B8" w14:textId="080B273D" w:rsidR="008F563D" w:rsidRPr="00882E12" w:rsidRDefault="008F563D" w:rsidP="008F563D">
      <w:pPr>
        <w:pStyle w:val="Paragrafoelenco"/>
        <w:numPr>
          <w:ilvl w:val="0"/>
          <w:numId w:val="2"/>
        </w:numPr>
        <w:rPr>
          <w:highlight w:val="darkGray"/>
          <w:lang w:val="en-US"/>
        </w:rPr>
      </w:pPr>
      <w:r w:rsidRPr="00882E12">
        <w:rPr>
          <w:highlight w:val="darkGray"/>
          <w:lang w:val="en-US"/>
        </w:rPr>
        <w:t xml:space="preserve">We should </w:t>
      </w:r>
      <w:r w:rsidR="00AB6D0E" w:rsidRPr="00882E12">
        <w:rPr>
          <w:highlight w:val="darkGray"/>
          <w:lang w:val="en-US"/>
        </w:rPr>
        <w:t xml:space="preserve">always discuss (all) the assumptions behind the evaluation method adopted and discuss why we believe them </w:t>
      </w:r>
      <w:r w:rsidRPr="00882E12">
        <w:rPr>
          <w:highlight w:val="darkGray"/>
          <w:lang w:val="en-US"/>
        </w:rPr>
        <w:t xml:space="preserve"> </w:t>
      </w:r>
    </w:p>
    <w:p w14:paraId="69D262AE" w14:textId="2D09304D" w:rsidR="00CB4A54" w:rsidRPr="00CB4A54" w:rsidRDefault="00CB4A54" w:rsidP="008F563D">
      <w:pPr>
        <w:pStyle w:val="Paragrafoelenco"/>
        <w:numPr>
          <w:ilvl w:val="0"/>
          <w:numId w:val="2"/>
        </w:numPr>
      </w:pPr>
      <w:r w:rsidRPr="00CB4A54">
        <w:t xml:space="preserve">Chiarire la differenza tra </w:t>
      </w:r>
      <w:proofErr w:type="spellStart"/>
      <w:r w:rsidRPr="00CB4A54">
        <w:t>c</w:t>
      </w:r>
      <w:r>
        <w:t>ausal</w:t>
      </w:r>
      <w:proofErr w:type="spellEnd"/>
      <w:r>
        <w:t xml:space="preserve"> estimands and </w:t>
      </w:r>
      <w:proofErr w:type="spellStart"/>
      <w:r>
        <w:t>estimators</w:t>
      </w:r>
      <w:proofErr w:type="spellEnd"/>
      <w:r>
        <w:t xml:space="preserve">. Spiegare i principali </w:t>
      </w:r>
      <w:proofErr w:type="spellStart"/>
      <w:r>
        <w:t>causal</w:t>
      </w:r>
      <w:proofErr w:type="spellEnd"/>
      <w:r>
        <w:t xml:space="preserve"> estimands con i loro pro e contro. Dire che non sempre i paper chiariscono quali siano i </w:t>
      </w:r>
      <w:proofErr w:type="spellStart"/>
      <w:r>
        <w:t>causal</w:t>
      </w:r>
      <w:proofErr w:type="spellEnd"/>
      <w:r>
        <w:t xml:space="preserve"> estimands di interesse e ciò limita di molto la rilevanza del paper stesso.</w:t>
      </w:r>
    </w:p>
    <w:p w14:paraId="4A2268CD" w14:textId="7BC4B88C" w:rsidR="00DC696A" w:rsidRPr="00882E12" w:rsidRDefault="00DC696A" w:rsidP="008F563D">
      <w:pPr>
        <w:pStyle w:val="Paragrafoelenco"/>
        <w:numPr>
          <w:ilvl w:val="0"/>
          <w:numId w:val="2"/>
        </w:numPr>
        <w:rPr>
          <w:highlight w:val="darkGray"/>
          <w:lang w:val="en-US"/>
        </w:rPr>
      </w:pPr>
      <w:r w:rsidRPr="00882E12">
        <w:rPr>
          <w:highlight w:val="darkGray"/>
          <w:lang w:val="en-US"/>
        </w:rPr>
        <w:t>No formulae at all?</w:t>
      </w:r>
    </w:p>
    <w:p w14:paraId="7AE4A293" w14:textId="0B4D1D34" w:rsidR="009167E2" w:rsidRPr="00882E12" w:rsidRDefault="009167E2" w:rsidP="008F563D">
      <w:pPr>
        <w:pStyle w:val="Paragrafoelenco"/>
        <w:numPr>
          <w:ilvl w:val="0"/>
          <w:numId w:val="2"/>
        </w:numPr>
        <w:rPr>
          <w:highlight w:val="darkGray"/>
        </w:rPr>
      </w:pPr>
      <w:r w:rsidRPr="00882E12">
        <w:rPr>
          <w:highlight w:val="darkGray"/>
        </w:rPr>
        <w:t>Magari metterlo online come ebook, come fatto da Molnar</w:t>
      </w:r>
    </w:p>
    <w:p w14:paraId="665314DF" w14:textId="6759AE30" w:rsidR="008D1295" w:rsidRPr="00882E12" w:rsidRDefault="008D1295" w:rsidP="008F563D">
      <w:pPr>
        <w:pStyle w:val="Paragrafoelenco"/>
        <w:numPr>
          <w:ilvl w:val="0"/>
          <w:numId w:val="2"/>
        </w:numPr>
        <w:rPr>
          <w:highlight w:val="darkGray"/>
          <w:lang w:val="en-US"/>
        </w:rPr>
      </w:pPr>
      <w:r w:rsidRPr="00882E12">
        <w:rPr>
          <w:highlight w:val="darkGray"/>
          <w:lang w:val="en-US"/>
        </w:rPr>
        <w:t xml:space="preserve">Of course, this is </w:t>
      </w:r>
      <w:r w:rsidR="00E20865" w:rsidRPr="00882E12">
        <w:rPr>
          <w:highlight w:val="darkGray"/>
          <w:lang w:val="en-US"/>
        </w:rPr>
        <w:t xml:space="preserve">no ground truth but just </w:t>
      </w:r>
      <w:r w:rsidRPr="00882E12">
        <w:rPr>
          <w:highlight w:val="darkGray"/>
          <w:lang w:val="en-US"/>
        </w:rPr>
        <w:t>my personal view after 15 years in the profession…</w:t>
      </w:r>
    </w:p>
    <w:p w14:paraId="1A90138F" w14:textId="3B68DE73" w:rsidR="00E20865" w:rsidRDefault="00E20865" w:rsidP="008F563D">
      <w:pPr>
        <w:pStyle w:val="Paragrafoelenco"/>
        <w:numPr>
          <w:ilvl w:val="0"/>
          <w:numId w:val="2"/>
        </w:numPr>
      </w:pPr>
      <w:r w:rsidRPr="00E20865">
        <w:t>Riprendere argomentazioni dai vari b</w:t>
      </w:r>
      <w:r>
        <w:t>log scritti in passato</w:t>
      </w:r>
    </w:p>
    <w:p w14:paraId="023C5078" w14:textId="2AB01F1D" w:rsidR="00C96CBE" w:rsidRPr="00882E12" w:rsidRDefault="00C96CBE" w:rsidP="008F563D">
      <w:pPr>
        <w:pStyle w:val="Paragrafoelenco"/>
        <w:numPr>
          <w:ilvl w:val="0"/>
          <w:numId w:val="2"/>
        </w:numPr>
        <w:rPr>
          <w:highlight w:val="darkGray"/>
        </w:rPr>
      </w:pPr>
      <w:r w:rsidRPr="00882E12">
        <w:rPr>
          <w:highlight w:val="darkGray"/>
        </w:rPr>
        <w:t>Nessun gergo tecnico. Unici termini tecnici in corsivo.</w:t>
      </w:r>
    </w:p>
    <w:p w14:paraId="25AD66B1" w14:textId="425276EB" w:rsidR="00C96CBE" w:rsidRPr="00882E12" w:rsidRDefault="00C96CBE" w:rsidP="008F563D">
      <w:pPr>
        <w:pStyle w:val="Paragrafoelenco"/>
        <w:numPr>
          <w:ilvl w:val="0"/>
          <w:numId w:val="2"/>
        </w:numPr>
        <w:rPr>
          <w:highlight w:val="darkGray"/>
        </w:rPr>
      </w:pPr>
      <w:r w:rsidRPr="00882E12">
        <w:rPr>
          <w:highlight w:val="darkGray"/>
        </w:rPr>
        <w:t>Fare una serie di piccoli grafici per far capire il funzionamento dei principali metodi di valutazione</w:t>
      </w:r>
    </w:p>
    <w:p w14:paraId="38CDDA9E" w14:textId="54A47EB3" w:rsidR="00C96CBE" w:rsidRPr="00882E12" w:rsidRDefault="00B4478A" w:rsidP="008F563D">
      <w:pPr>
        <w:pStyle w:val="Paragrafoelenco"/>
        <w:numPr>
          <w:ilvl w:val="0"/>
          <w:numId w:val="2"/>
        </w:numPr>
        <w:rPr>
          <w:highlight w:val="darkGray"/>
        </w:rPr>
      </w:pPr>
      <w:r w:rsidRPr="00882E12">
        <w:rPr>
          <w:highlight w:val="darkGray"/>
        </w:rPr>
        <w:t>Fare analisi facilmente comprensibili dovrebbe facilitare la trasparenza di tali metodi, requisito importante per far prendere in considerazione tali metodi dai policymakers</w:t>
      </w:r>
    </w:p>
    <w:p w14:paraId="22DD01E1" w14:textId="762238F1" w:rsidR="001C30B1" w:rsidRDefault="001C30B1" w:rsidP="008F563D">
      <w:pPr>
        <w:pStyle w:val="Paragrafoelenco"/>
        <w:numPr>
          <w:ilvl w:val="0"/>
          <w:numId w:val="2"/>
        </w:numPr>
        <w:rPr>
          <w:lang w:val="en-US"/>
        </w:rPr>
      </w:pPr>
      <w:r w:rsidRPr="001C30B1">
        <w:rPr>
          <w:lang w:val="en-US"/>
        </w:rPr>
        <w:t>The great illusion of f</w:t>
      </w:r>
      <w:r>
        <w:rPr>
          <w:lang w:val="en-US"/>
        </w:rPr>
        <w:t>ixed effects…</w:t>
      </w:r>
    </w:p>
    <w:p w14:paraId="385A2F4B" w14:textId="11C356E8" w:rsidR="00A54A97" w:rsidRDefault="00A54A97" w:rsidP="008F563D">
      <w:pPr>
        <w:pStyle w:val="Paragrafoelenco"/>
        <w:numPr>
          <w:ilvl w:val="0"/>
          <w:numId w:val="2"/>
        </w:numPr>
        <w:rPr>
          <w:lang w:val="en-US"/>
        </w:rPr>
      </w:pPr>
      <w:r>
        <w:rPr>
          <w:lang w:val="en-US"/>
        </w:rPr>
        <w:t>Parametric stuff is OK as long as we can check the validity of the assumptions. E.g. PSM is very much used because people can check the balance of covariates even if the PS has been estimated via a Logit model (parametric). Similarly, even SDID uses fixed effects in the estimation, but you can check whether it makes or not pre-treatment trends to be parallel or not…</w:t>
      </w:r>
    </w:p>
    <w:p w14:paraId="5CA0861C" w14:textId="5AA21C05" w:rsidR="00A54A97" w:rsidRDefault="00A54A97" w:rsidP="008F563D">
      <w:pPr>
        <w:pStyle w:val="Paragrafoelenco"/>
        <w:numPr>
          <w:ilvl w:val="0"/>
          <w:numId w:val="2"/>
        </w:numPr>
        <w:rPr>
          <w:lang w:val="en-US"/>
        </w:rPr>
      </w:pPr>
      <w:r>
        <w:rPr>
          <w:lang w:val="en-US"/>
        </w:rPr>
        <w:t>People mix stuff using continuous/discrete treatments into a parametric model</w:t>
      </w:r>
    </w:p>
    <w:p w14:paraId="01CBD901" w14:textId="2FDB379C" w:rsidR="00CB4A54" w:rsidRDefault="00CB4A54" w:rsidP="008F563D">
      <w:pPr>
        <w:pStyle w:val="Paragrafoelenco"/>
        <w:numPr>
          <w:ilvl w:val="0"/>
          <w:numId w:val="2"/>
        </w:numPr>
      </w:pPr>
      <w:r w:rsidRPr="00CB4A54">
        <w:t>Proporre che ogni paper d</w:t>
      </w:r>
      <w:r>
        <w:t>ovrebbe avere un box schematico in cui si spiega in parole semplice: chi sono i trattati, chi sono i controlli, qual è il causale estimand d’interesse, con che metodo lo stimiamo, quali assunzioni ci sono alla base e perché dovremmo ritenerle credibili.</w:t>
      </w:r>
    </w:p>
    <w:p w14:paraId="5FA03BEF" w14:textId="0131FB9F" w:rsidR="00E25E75" w:rsidRDefault="00E25E75" w:rsidP="008F563D">
      <w:pPr>
        <w:pStyle w:val="Paragrafoelenco"/>
        <w:numPr>
          <w:ilvl w:val="0"/>
          <w:numId w:val="2"/>
        </w:numPr>
      </w:pPr>
      <w:r>
        <w:t>Spiegare perché ha senso concentrarsi su un effetto causale alla volta</w:t>
      </w:r>
      <w:r w:rsidR="00DC4A34">
        <w:t xml:space="preserve"> e perché il metodo di buttare tutte le X che spiegano Y in una regressione non funziona per la stima degli effetti causali</w:t>
      </w:r>
    </w:p>
    <w:p w14:paraId="328E50E5" w14:textId="33F4081C" w:rsidR="00FE7E1F" w:rsidRDefault="00FE7E1F" w:rsidP="008F563D">
      <w:pPr>
        <w:pStyle w:val="Paragrafoelenco"/>
        <w:numPr>
          <w:ilvl w:val="0"/>
          <w:numId w:val="2"/>
        </w:numPr>
        <w:rPr>
          <w:lang w:val="en-US"/>
        </w:rPr>
      </w:pPr>
      <w:r w:rsidRPr="00FE7E1F">
        <w:rPr>
          <w:lang w:val="en-US"/>
        </w:rPr>
        <w:t>Explain why there is a</w:t>
      </w:r>
      <w:r>
        <w:rPr>
          <w:lang w:val="en-US"/>
        </w:rPr>
        <w:t xml:space="preserve"> need for multiple methods… each one identifies the effects of interest under certain assumptions… depending on the application, some of the assumptions might be more plausible than others</w:t>
      </w:r>
    </w:p>
    <w:p w14:paraId="3FF89EBD" w14:textId="6DC60131" w:rsidR="002A7742" w:rsidRDefault="002A7742" w:rsidP="008F563D">
      <w:pPr>
        <w:pStyle w:val="Paragrafoelenco"/>
        <w:numPr>
          <w:ilvl w:val="0"/>
          <w:numId w:val="2"/>
        </w:numPr>
      </w:pPr>
      <w:r w:rsidRPr="002A7742">
        <w:t>Creare alla fine del lib</w:t>
      </w:r>
      <w:r>
        <w:t xml:space="preserve">ro un glossario con la definizione di alcuni termini chiave come endogeneità, </w:t>
      </w:r>
      <w:proofErr w:type="spellStart"/>
      <w:r>
        <w:t>esogeneità</w:t>
      </w:r>
      <w:proofErr w:type="spellEnd"/>
      <w:r>
        <w:t>, …</w:t>
      </w:r>
    </w:p>
    <w:p w14:paraId="09FD0DBD" w14:textId="107C09A7" w:rsidR="005C7323" w:rsidRPr="002A7742" w:rsidRDefault="005C7323" w:rsidP="008F563D">
      <w:pPr>
        <w:pStyle w:val="Paragrafoelenco"/>
        <w:numPr>
          <w:ilvl w:val="0"/>
          <w:numId w:val="2"/>
        </w:numPr>
      </w:pPr>
      <w:r>
        <w:t xml:space="preserve">Chiarire le scelte nel caso di </w:t>
      </w:r>
      <w:proofErr w:type="spellStart"/>
      <w:r>
        <w:t>staggered</w:t>
      </w:r>
      <w:proofErr w:type="spellEnd"/>
      <w:r>
        <w:t xml:space="preserve"> adoption. Ad esempio chiarire i pro e i contro di includere/non includere i </w:t>
      </w:r>
      <w:proofErr w:type="spellStart"/>
      <w:r>
        <w:t>later</w:t>
      </w:r>
      <w:proofErr w:type="spellEnd"/>
      <w:r>
        <w:t xml:space="preserve"> </w:t>
      </w:r>
      <w:proofErr w:type="spellStart"/>
      <w:r>
        <w:t>treated</w:t>
      </w:r>
      <w:proofErr w:type="spellEnd"/>
      <w:r>
        <w:t xml:space="preserve"> nel gruppo di controllo. Avrebbe concettualmente senso farlo (sono i più simili ai trattati), ma questo automaticamente porta a stime distorte in caso di effetti non nulli del trattamento</w:t>
      </w:r>
    </w:p>
    <w:p w14:paraId="1F32F0A9" w14:textId="142560D7" w:rsidR="00E20865" w:rsidRPr="00E20865" w:rsidRDefault="00E20865" w:rsidP="008F563D">
      <w:pPr>
        <w:pStyle w:val="Paragrafoelenco"/>
        <w:numPr>
          <w:ilvl w:val="0"/>
          <w:numId w:val="2"/>
        </w:numPr>
      </w:pPr>
      <w:r>
        <w:lastRenderedPageBreak/>
        <w:t>…</w:t>
      </w:r>
    </w:p>
    <w:p w14:paraId="0252A97F" w14:textId="77777777" w:rsidR="008F563D" w:rsidRPr="00E20865" w:rsidRDefault="008F563D" w:rsidP="008F563D"/>
    <w:p w14:paraId="5897C707" w14:textId="0F14E688" w:rsidR="008F563D" w:rsidRPr="002C46A0" w:rsidRDefault="008F563D" w:rsidP="008F563D">
      <w:pPr>
        <w:rPr>
          <w:b/>
          <w:bCs/>
          <w:lang w:val="en-US"/>
        </w:rPr>
      </w:pPr>
      <w:r w:rsidRPr="002C46A0">
        <w:rPr>
          <w:b/>
          <w:bCs/>
          <w:lang w:val="en-US"/>
        </w:rPr>
        <w:t>Preface</w:t>
      </w:r>
    </w:p>
    <w:p w14:paraId="57B2E00E" w14:textId="1A07AF5C" w:rsidR="00AB6D0E" w:rsidRDefault="00AB6D0E" w:rsidP="002C46A0">
      <w:pPr>
        <w:pStyle w:val="Paragrafoelenco"/>
        <w:numPr>
          <w:ilvl w:val="0"/>
          <w:numId w:val="2"/>
        </w:numPr>
        <w:ind w:left="714" w:hanging="357"/>
        <w:contextualSpacing w:val="0"/>
        <w:rPr>
          <w:lang w:val="en-US"/>
        </w:rPr>
      </w:pPr>
      <w:r>
        <w:rPr>
          <w:lang w:val="en-US"/>
        </w:rPr>
        <w:t>Not intended to be comprehensive at all</w:t>
      </w:r>
    </w:p>
    <w:p w14:paraId="6EFD1CF0" w14:textId="5E0A7472" w:rsidR="005D6B46" w:rsidRPr="0030074E" w:rsidRDefault="002C46A0" w:rsidP="005D6B46">
      <w:pPr>
        <w:pStyle w:val="Paragrafoelenco"/>
        <w:numPr>
          <w:ilvl w:val="0"/>
          <w:numId w:val="2"/>
        </w:numPr>
        <w:contextualSpacing w:val="0"/>
      </w:pPr>
      <w:r w:rsidRPr="002C46A0">
        <w:rPr>
          <w:lang w:val="en-US"/>
        </w:rPr>
        <w:t>Transparency is at the core of the debate surrounding machine learning algorithms, as complex models are often difficult to interpret and it is not always clear how the algorithm generates its predictions. However, transparency is much less discussed in the context of policy evaluation methods</w:t>
      </w:r>
      <w:r>
        <w:rPr>
          <w:lang w:val="en-US"/>
        </w:rPr>
        <w:t xml:space="preserve">, </w:t>
      </w:r>
      <w:r w:rsidRPr="002C46A0">
        <w:rPr>
          <w:lang w:val="en-US"/>
        </w:rPr>
        <w:t>almost as if it were taken for granted that these methods are inherently transparent. The problem is that this is not necessarily the case. While it is generally clear how causal effects are estimated in</w:t>
      </w:r>
      <w:r>
        <w:rPr>
          <w:lang w:val="en-US"/>
        </w:rPr>
        <w:t xml:space="preserve"> (“successful”)</w:t>
      </w:r>
      <w:r w:rsidRPr="002C46A0">
        <w:rPr>
          <w:lang w:val="en-US"/>
        </w:rPr>
        <w:t xml:space="preserve"> randomized controlled trials, and it is intuitive to understand the role of control units in a regression discontinuity design, such clarity is often lost when it comes to</w:t>
      </w:r>
      <w:r>
        <w:rPr>
          <w:lang w:val="en-US"/>
        </w:rPr>
        <w:t xml:space="preserve"> matching or</w:t>
      </w:r>
      <w:r w:rsidRPr="002C46A0">
        <w:rPr>
          <w:lang w:val="en-US"/>
        </w:rPr>
        <w:t xml:space="preserve"> difference-in-differences methods. </w:t>
      </w:r>
      <w:r w:rsidR="006707C4" w:rsidRPr="006707C4">
        <w:rPr>
          <w:lang w:val="en-US"/>
        </w:rPr>
        <w:t xml:space="preserve">These methods do not always explicitly reveal which units are untreated, nor how (or whether) these units are adjusted before being transformed into counterfactual estimates. The situation becomes even more complex in the case of instrumental variable approaches—particularly when the instrument is non-binary, when multiple instruments are employed, or when </w:t>
      </w:r>
      <w:r w:rsidR="006707C4">
        <w:rPr>
          <w:lang w:val="en-US"/>
        </w:rPr>
        <w:t>we adopt a</w:t>
      </w:r>
      <w:r w:rsidR="006707C4" w:rsidRPr="006707C4">
        <w:rPr>
          <w:lang w:val="en-US"/>
        </w:rPr>
        <w:t xml:space="preserve"> purely parametric specification with several types of fixed effects and linear or non-linear trends</w:t>
      </w:r>
      <w:r w:rsidR="005D6B46">
        <w:rPr>
          <w:lang w:val="en-US"/>
        </w:rPr>
        <w:t xml:space="preserve">... </w:t>
      </w:r>
      <w:r w:rsidR="005D6B46" w:rsidRPr="0030074E">
        <w:t>SCM ha messo a n</w:t>
      </w:r>
      <w:r w:rsidR="005D6B46">
        <w:t>udo come viene costruita la stima controfattuale…</w:t>
      </w:r>
    </w:p>
    <w:p w14:paraId="1120E8D5" w14:textId="41453E76" w:rsidR="00AB6D0E" w:rsidRPr="002C46A0" w:rsidRDefault="00AB6D0E" w:rsidP="002C46A0">
      <w:pPr>
        <w:pStyle w:val="Paragrafoelenco"/>
        <w:numPr>
          <w:ilvl w:val="0"/>
          <w:numId w:val="2"/>
        </w:numPr>
        <w:contextualSpacing w:val="0"/>
        <w:rPr>
          <w:lang w:val="en-US"/>
        </w:rPr>
      </w:pPr>
      <w:r w:rsidRPr="002C46A0">
        <w:rPr>
          <w:lang w:val="en-US"/>
        </w:rPr>
        <w:t>Only a few references</w:t>
      </w:r>
    </w:p>
    <w:p w14:paraId="3E338BD8" w14:textId="77777777" w:rsidR="008F563D" w:rsidRDefault="008F563D" w:rsidP="008F563D">
      <w:pPr>
        <w:rPr>
          <w:lang w:val="en-US"/>
        </w:rPr>
      </w:pPr>
    </w:p>
    <w:p w14:paraId="7798A589" w14:textId="36136963" w:rsidR="00B01834" w:rsidRDefault="00B01834" w:rsidP="00B01834">
      <w:pPr>
        <w:pStyle w:val="Paragrafoelenco"/>
        <w:rPr>
          <w:b/>
          <w:bCs/>
          <w:lang w:val="en-US"/>
        </w:rPr>
      </w:pPr>
    </w:p>
    <w:p w14:paraId="310233FE" w14:textId="30239470" w:rsidR="00B01834" w:rsidRDefault="00B01834" w:rsidP="00B01834">
      <w:pPr>
        <w:pStyle w:val="Paragrafoelenco"/>
        <w:rPr>
          <w:b/>
          <w:bCs/>
          <w:lang w:val="en-US"/>
        </w:rPr>
      </w:pPr>
      <w:r>
        <w:rPr>
          <w:b/>
          <w:bCs/>
          <w:lang w:val="en-US"/>
        </w:rPr>
        <w:br w:type="page"/>
      </w:r>
    </w:p>
    <w:p w14:paraId="4CE74A8B" w14:textId="726A6B05" w:rsidR="008F563D" w:rsidRPr="00B93930" w:rsidRDefault="008F563D" w:rsidP="005505BE">
      <w:pPr>
        <w:pStyle w:val="Paragrafoelenco"/>
        <w:numPr>
          <w:ilvl w:val="0"/>
          <w:numId w:val="3"/>
        </w:numPr>
        <w:rPr>
          <w:b/>
          <w:bCs/>
          <w:lang w:val="en-US"/>
        </w:rPr>
      </w:pPr>
      <w:r w:rsidRPr="00B93930">
        <w:rPr>
          <w:b/>
          <w:bCs/>
          <w:lang w:val="en-US"/>
        </w:rPr>
        <w:lastRenderedPageBreak/>
        <w:t>Intro</w:t>
      </w:r>
    </w:p>
    <w:p w14:paraId="547F977E" w14:textId="77777777" w:rsidR="0082343A" w:rsidRPr="001F1212" w:rsidRDefault="0082343A" w:rsidP="0082343A">
      <w:pPr>
        <w:spacing w:line="276" w:lineRule="auto"/>
        <w:jc w:val="both"/>
        <w:rPr>
          <w:lang w:val="en-US"/>
        </w:rPr>
      </w:pPr>
      <w:r w:rsidRPr="001F1212">
        <w:rPr>
          <w:lang w:val="en-US"/>
        </w:rPr>
        <w:t>Does the opening of a nursery school in a neighborhood increase local employment? Do subsidies aimed at improving workplace safety actually reduce occupational injuries? Do higher salaries attract better candidates to run for mayor? How many people died because of the COVID-19 pandemic?</w:t>
      </w:r>
    </w:p>
    <w:p w14:paraId="3DE39F01" w14:textId="2700CD30" w:rsidR="0082343A" w:rsidRPr="001F1212" w:rsidRDefault="008639A2" w:rsidP="0082343A">
      <w:pPr>
        <w:spacing w:line="276" w:lineRule="auto"/>
        <w:jc w:val="both"/>
        <w:rPr>
          <w:lang w:val="en-US"/>
        </w:rPr>
      </w:pPr>
      <w:r w:rsidRPr="008639A2">
        <w:rPr>
          <w:lang w:val="en-US"/>
        </w:rPr>
        <w:t xml:space="preserve">These are all causal questions. They ask whether a specific policy, intervention, or shock produced a change in an outcome of interest. In the language of impact evaluation, we often refer to this policy, intervention, or shock more generally as the “treatment.” The treatment may therefore be the opening of a nursery school, the provision of workplace-safety subsidies, an increase in politicians’ salaries, or an unexpected and large shock such as the COVID-19 pandemic. </w:t>
      </w:r>
      <w:r w:rsidR="0082343A" w:rsidRPr="001F1212">
        <w:rPr>
          <w:lang w:val="en-US"/>
        </w:rPr>
        <w:t>The outcome may be employment, occupational injuries, the quality of political candidates, or the number of excess deaths.</w:t>
      </w:r>
    </w:p>
    <w:p w14:paraId="6057C839" w14:textId="77777777" w:rsidR="0082343A" w:rsidRPr="001F1212" w:rsidRDefault="0082343A" w:rsidP="0082343A">
      <w:pPr>
        <w:spacing w:line="276" w:lineRule="auto"/>
        <w:jc w:val="both"/>
        <w:rPr>
          <w:lang w:val="en-US"/>
        </w:rPr>
      </w:pPr>
      <w:r w:rsidRPr="001F1212">
        <w:rPr>
          <w:lang w:val="en-US"/>
        </w:rPr>
        <w:t>But how can we answer such questions in a credible way?</w:t>
      </w:r>
    </w:p>
    <w:p w14:paraId="22A90AE6" w14:textId="77777777" w:rsidR="0082343A" w:rsidRPr="001F1212" w:rsidRDefault="0082343A" w:rsidP="0082343A">
      <w:pPr>
        <w:spacing w:line="276" w:lineRule="auto"/>
        <w:jc w:val="both"/>
        <w:rPr>
          <w:lang w:val="en-US"/>
        </w:rPr>
      </w:pPr>
      <w:r w:rsidRPr="001F1212">
        <w:rPr>
          <w:lang w:val="en-US"/>
        </w:rPr>
        <w:t>Consider the first example. Suppose that, at time t0, a neighborhood has no nursery school. At time t1, a new nursery school opens. By time t2, we observe employment among parents of young children in that neighborhood. Nursery schools may serve several purposes, from supporting child development to helping families manage care responsibilities. In this example, however, we focus on one specific mechanism: access to childcare may free up parents’ time and make it easier for them to participate in the labor market.</w:t>
      </w:r>
    </w:p>
    <w:p w14:paraId="4A13EB60" w14:textId="77777777" w:rsidR="0082343A" w:rsidRPr="001F1212" w:rsidRDefault="0082343A" w:rsidP="0082343A">
      <w:pPr>
        <w:spacing w:line="276" w:lineRule="auto"/>
        <w:jc w:val="both"/>
        <w:rPr>
          <w:lang w:val="en-US"/>
        </w:rPr>
      </w:pPr>
      <w:r w:rsidRPr="001F1212">
        <w:rPr>
          <w:lang w:val="en-US"/>
        </w:rPr>
        <w:t>However, simply observing what happens after the nursery school opens is not enough to know whether the nursery school caused a change in employment. To answer this question, we need to think in counterfactual terms.</w:t>
      </w:r>
    </w:p>
    <w:p w14:paraId="7939A933" w14:textId="77777777" w:rsidR="0082343A" w:rsidRPr="001F1212" w:rsidRDefault="0082343A" w:rsidP="0082343A">
      <w:pPr>
        <w:spacing w:line="276" w:lineRule="auto"/>
        <w:jc w:val="both"/>
        <w:rPr>
          <w:lang w:val="en-US"/>
        </w:rPr>
      </w:pPr>
      <w:r w:rsidRPr="001F1212">
        <w:rPr>
          <w:lang w:val="en-US"/>
        </w:rPr>
        <w:t xml:space="preserve">The counterfactual question is: </w:t>
      </w:r>
      <w:r w:rsidRPr="001F1212">
        <w:rPr>
          <w:b/>
          <w:bCs/>
          <w:lang w:val="en-US"/>
        </w:rPr>
        <w:t>what would have happened to parents’ employment in the same neighborhood if the nursery school had not opened?</w:t>
      </w:r>
    </w:p>
    <w:p w14:paraId="341CF5E0" w14:textId="77777777" w:rsidR="0082343A" w:rsidRPr="001F1212" w:rsidRDefault="0082343A" w:rsidP="0082343A">
      <w:pPr>
        <w:spacing w:line="276" w:lineRule="auto"/>
        <w:jc w:val="both"/>
        <w:rPr>
          <w:lang w:val="en-US"/>
        </w:rPr>
      </w:pPr>
      <w:r w:rsidRPr="001F1212">
        <w:rPr>
          <w:lang w:val="en-US"/>
        </w:rPr>
        <w:t>This is the central difficulty of impact evaluation. We observe the neighborhood after the nursery school opens, but we cannot observe the same neighborhood, at the same time, in a world where the nursery school did not open. The counterfactual is therefore missing. The goal of impact evaluation methods is to find a credible way to approximate it.</w:t>
      </w:r>
    </w:p>
    <w:p w14:paraId="56115F07" w14:textId="77777777" w:rsidR="0082343A" w:rsidRPr="001F1212" w:rsidRDefault="0082343A" w:rsidP="0082343A">
      <w:pPr>
        <w:spacing w:line="276" w:lineRule="auto"/>
        <w:jc w:val="both"/>
        <w:rPr>
          <w:lang w:val="en-US"/>
        </w:rPr>
      </w:pPr>
      <w:r w:rsidRPr="001F1212">
        <w:rPr>
          <w:lang w:val="en-US"/>
        </w:rPr>
        <w:t>There are several simple ways one might try to do this.</w:t>
      </w:r>
    </w:p>
    <w:p w14:paraId="73776269" w14:textId="77777777" w:rsidR="0082343A" w:rsidRPr="001F1212" w:rsidRDefault="0082343A" w:rsidP="0082343A">
      <w:pPr>
        <w:spacing w:line="276" w:lineRule="auto"/>
        <w:jc w:val="both"/>
        <w:rPr>
          <w:lang w:val="en-US"/>
        </w:rPr>
      </w:pPr>
      <w:r w:rsidRPr="00C4631A">
        <w:rPr>
          <w:bCs/>
          <w:lang w:val="en-US"/>
        </w:rPr>
        <w:t>First, we could use</w:t>
      </w:r>
      <w:r w:rsidRPr="001F1212">
        <w:rPr>
          <w:b/>
          <w:lang w:val="en-US"/>
        </w:rPr>
        <w:t xml:space="preserve"> a before-after comparison. </w:t>
      </w:r>
      <w:r w:rsidRPr="001F1212">
        <w:rPr>
          <w:lang w:val="en-US"/>
        </w:rPr>
        <w:t>We could compare employment in the neighborhood before the nursery school opened, at t0, with employment after the opening, at t2.</w:t>
      </w:r>
    </w:p>
    <w:p w14:paraId="4607524D" w14:textId="77777777" w:rsidR="0082343A" w:rsidRPr="001F1212" w:rsidRDefault="0082343A" w:rsidP="0082343A">
      <w:pPr>
        <w:spacing w:line="276" w:lineRule="auto"/>
        <w:jc w:val="both"/>
        <w:rPr>
          <w:lang w:val="en-US"/>
        </w:rPr>
      </w:pPr>
      <w:r w:rsidRPr="00C4631A">
        <w:rPr>
          <w:bCs/>
          <w:lang w:val="en-US"/>
        </w:rPr>
        <w:t>Second, we could use</w:t>
      </w:r>
      <w:r w:rsidRPr="001F1212">
        <w:rPr>
          <w:b/>
          <w:lang w:val="en-US"/>
        </w:rPr>
        <w:t xml:space="preserve"> a cross-sectional comparison. </w:t>
      </w:r>
      <w:r w:rsidRPr="001F1212">
        <w:rPr>
          <w:lang w:val="en-US"/>
        </w:rPr>
        <w:t>We could compare employment in the treated neighborhood after the nursery school opened with employment in other neighborhoods where no nursery school opened during the same period.</w:t>
      </w:r>
    </w:p>
    <w:p w14:paraId="21ED2D11" w14:textId="77777777" w:rsidR="0082343A" w:rsidRPr="001F1212" w:rsidRDefault="0082343A" w:rsidP="0082343A">
      <w:pPr>
        <w:spacing w:line="276" w:lineRule="auto"/>
        <w:jc w:val="both"/>
        <w:rPr>
          <w:lang w:val="en-US"/>
        </w:rPr>
      </w:pPr>
      <w:r w:rsidRPr="00C4631A">
        <w:rPr>
          <w:bCs/>
          <w:lang w:val="en-US"/>
        </w:rPr>
        <w:t>Third, we could use</w:t>
      </w:r>
      <w:r w:rsidRPr="001F1212">
        <w:rPr>
          <w:b/>
          <w:lang w:val="en-US"/>
        </w:rPr>
        <w:t xml:space="preserve"> a difference-in-differences comparison. </w:t>
      </w:r>
      <w:r w:rsidRPr="001F1212">
        <w:rPr>
          <w:lang w:val="en-US"/>
        </w:rPr>
        <w:t>We could compare the change in employment in the treated neighborhood between t0 and t2 with the change in employment over the same period in neighborhoods that did not receive a new nursery school.</w:t>
      </w:r>
    </w:p>
    <w:p w14:paraId="22E69788" w14:textId="77777777" w:rsidR="0082343A" w:rsidRPr="001F1212" w:rsidRDefault="0082343A" w:rsidP="0082343A">
      <w:pPr>
        <w:spacing w:line="276" w:lineRule="auto"/>
        <w:jc w:val="both"/>
        <w:rPr>
          <w:lang w:val="en-US"/>
        </w:rPr>
      </w:pPr>
      <w:r w:rsidRPr="001F1212">
        <w:rPr>
          <w:lang w:val="en-US"/>
        </w:rPr>
        <w:t>Each of these approaches is intuitive. Yet each can also be misleading.</w:t>
      </w:r>
    </w:p>
    <w:p w14:paraId="034FF249" w14:textId="77777777" w:rsidR="0082343A" w:rsidRDefault="0082343A" w:rsidP="0082343A">
      <w:pPr>
        <w:pStyle w:val="Paragrafoelenco"/>
        <w:numPr>
          <w:ilvl w:val="0"/>
          <w:numId w:val="10"/>
        </w:numPr>
        <w:spacing w:line="276" w:lineRule="auto"/>
        <w:jc w:val="both"/>
        <w:rPr>
          <w:lang w:val="en-US"/>
        </w:rPr>
      </w:pPr>
      <w:r w:rsidRPr="001F1212">
        <w:rPr>
          <w:lang w:val="en-US"/>
        </w:rPr>
        <w:t xml:space="preserve">A before-after comparison may confuse the effect of the nursery school with other changes occurring over time. Employment may have increased even without the new facility. For example, the local labor market may already have been improving before the nursery school </w:t>
      </w:r>
      <w:r w:rsidRPr="001F1212">
        <w:rPr>
          <w:lang w:val="en-US"/>
        </w:rPr>
        <w:lastRenderedPageBreak/>
        <w:t>opened. In that case, attributing the entire increase in employment to the nursery school would overstate its effect. Similarly, if an economic shock occurred between t1 and t2, we might wrongly attribute the consequences of that shock to the nursery school.</w:t>
      </w:r>
    </w:p>
    <w:p w14:paraId="2D0E7EA3" w14:textId="77777777" w:rsidR="0082343A" w:rsidRDefault="0082343A" w:rsidP="0082343A">
      <w:pPr>
        <w:pStyle w:val="Paragrafoelenco"/>
        <w:spacing w:line="276" w:lineRule="auto"/>
        <w:ind w:left="1080"/>
        <w:jc w:val="both"/>
        <w:rPr>
          <w:lang w:val="en-US"/>
        </w:rPr>
      </w:pPr>
    </w:p>
    <w:p w14:paraId="201CFBD3" w14:textId="77777777" w:rsidR="0082343A" w:rsidRDefault="0082343A" w:rsidP="0082343A">
      <w:pPr>
        <w:pStyle w:val="Paragrafoelenco"/>
        <w:numPr>
          <w:ilvl w:val="0"/>
          <w:numId w:val="10"/>
        </w:numPr>
        <w:spacing w:line="276" w:lineRule="auto"/>
        <w:jc w:val="both"/>
        <w:rPr>
          <w:lang w:val="en-US"/>
        </w:rPr>
      </w:pPr>
      <w:r w:rsidRPr="001F1212">
        <w:rPr>
          <w:lang w:val="en-US"/>
        </w:rPr>
        <w:t>A cross-sectional comparison may also lead to wrong conclusions. Neighborhoods with and without a new nursery school may differ in many ways even before the policy is introduced. They may have different income levels, demographic structures, education levels, labor-market opportunities, or demand for childcare. If these differences are related to employment, then comparing the two groups after the nursery school opens would not isolate the effect of the nursery school itself.</w:t>
      </w:r>
    </w:p>
    <w:p w14:paraId="12F59882" w14:textId="77777777" w:rsidR="0082343A" w:rsidRPr="001F1212" w:rsidRDefault="0082343A" w:rsidP="0082343A">
      <w:pPr>
        <w:pStyle w:val="Paragrafoelenco"/>
        <w:rPr>
          <w:lang w:val="en-US"/>
        </w:rPr>
      </w:pPr>
    </w:p>
    <w:p w14:paraId="72E8784F" w14:textId="77777777" w:rsidR="0082343A" w:rsidRPr="001F1212" w:rsidRDefault="0082343A" w:rsidP="0082343A">
      <w:pPr>
        <w:pStyle w:val="Paragrafoelenco"/>
        <w:numPr>
          <w:ilvl w:val="0"/>
          <w:numId w:val="10"/>
        </w:numPr>
        <w:spacing w:line="276" w:lineRule="auto"/>
        <w:jc w:val="both"/>
        <w:rPr>
          <w:lang w:val="en-US"/>
        </w:rPr>
      </w:pPr>
      <w:r w:rsidRPr="001F1212">
        <w:rPr>
          <w:lang w:val="en-US"/>
        </w:rPr>
        <w:t>A difference-in-differences comparison relies on an important assumption: in the absence of the nursery school, employment in the treated neighborhood would have evolved similarly to employment in the comparison neighborhoods. If the treated neighborhood was already on a different trajectory before the opening, this assumption may fail, and the estimated effect may still be misleading.</w:t>
      </w:r>
    </w:p>
    <w:p w14:paraId="784DFDA3" w14:textId="77777777" w:rsidR="0082343A" w:rsidRDefault="0082343A" w:rsidP="0082343A">
      <w:pPr>
        <w:spacing w:line="276" w:lineRule="auto"/>
        <w:jc w:val="both"/>
        <w:rPr>
          <w:lang w:val="en-US"/>
        </w:rPr>
      </w:pPr>
      <w:r w:rsidRPr="001F1212">
        <w:rPr>
          <w:lang w:val="en-US"/>
        </w:rPr>
        <w:t>This simple example illustrates the core problem of impact evaluation. The question is not merely whether an outcome changed after a policy was introduced. The question is whether the outcome changed because of that policy. To answer it, we need a credible counterfactual: a convincing approximation of what would have happened in the absence of the intervention.</w:t>
      </w:r>
    </w:p>
    <w:p w14:paraId="43D353C2" w14:textId="77777777" w:rsidR="008639A2" w:rsidRPr="008639A2" w:rsidRDefault="008639A2" w:rsidP="008639A2">
      <w:pPr>
        <w:jc w:val="both"/>
        <w:rPr>
          <w:lang w:val="en-US"/>
        </w:rPr>
      </w:pPr>
      <w:r w:rsidRPr="008639A2">
        <w:rPr>
          <w:lang w:val="en-US"/>
        </w:rPr>
        <w:t>This is not an easy task, especially when working with observational data, as in the examples above. In observational settings, policies are not usually assigned at random. Nursery schools may open in neighborhoods with specific characteristics. Workplace-safety subsidies may be received by firms that are more proactive, more exposed to risk, or better informed about public programs. Salary increases for mayors may affect municipalities that differ in many other ways from those not affected. For this reason, simply comparing treated and untreated units may not reveal the causal effect of the policy.</w:t>
      </w:r>
    </w:p>
    <w:p w14:paraId="38A648D8" w14:textId="77777777" w:rsidR="008639A2" w:rsidRPr="008639A2" w:rsidRDefault="008639A2" w:rsidP="008639A2">
      <w:pPr>
        <w:jc w:val="both"/>
        <w:rPr>
          <w:lang w:val="en-US"/>
        </w:rPr>
      </w:pPr>
      <w:r w:rsidRPr="008639A2">
        <w:rPr>
          <w:lang w:val="en-US"/>
        </w:rPr>
        <w:t>Estimating the causal effect would be easier in a randomized controlled trial. Suppose, for example, that a large number of similar neighborhoods applied to receive a new nursery school, but budget constraints allowed the government to build only some of them. If the neighborhoods receiving the new facility were chosen at random, then, on average, the treated and untreated neighborhoods would be comparable before the policy. This is because random assignment breaks the link between treatment status and the pre-existing characteristics of neighborhoods: richer and poorer areas, neighborhoods with higher or lower employment, and places with stronger or weaker demand for childcare would all have the same probability of receiving the new nursery school. With a sufficiently large number of neighborhoods, the law of large numbers helps ensure that these characteristics are balanced between the treated and untreated groups. In that case, the neighborhoods without a new facility would provide a credible approximation of what would have happened to the treated neighborhoods in the absence of the policy.</w:t>
      </w:r>
    </w:p>
    <w:p w14:paraId="1D410DD9" w14:textId="1380360D" w:rsidR="008639A2" w:rsidRPr="008639A2" w:rsidRDefault="008639A2" w:rsidP="008639A2">
      <w:pPr>
        <w:jc w:val="both"/>
        <w:rPr>
          <w:lang w:val="en-US"/>
        </w:rPr>
      </w:pPr>
      <w:r w:rsidRPr="008639A2">
        <w:rPr>
          <w:lang w:val="en-US"/>
        </w:rPr>
        <w:t>In that case, the neighborhoods without a new nursery school would provide a credible approximation of what would have happened to the treated neighborhoods in the absence of the policy.</w:t>
      </w:r>
    </w:p>
    <w:p w14:paraId="63BD0589" w14:textId="77777777" w:rsidR="008639A2" w:rsidRPr="008639A2" w:rsidRDefault="008639A2" w:rsidP="008639A2">
      <w:pPr>
        <w:jc w:val="both"/>
        <w:rPr>
          <w:lang w:val="en-US"/>
        </w:rPr>
      </w:pPr>
      <w:r w:rsidRPr="008639A2">
        <w:rPr>
          <w:lang w:val="en-US"/>
        </w:rPr>
        <w:t>Randomization is powerful because it makes the comparison group credible by design. Differences observed after the intervention can then be more plausibly attributed to the policy itself, rather than to pre-existing differences between treated and untreated units. This is why randomized controlled trials are often considered the benchmark for causal evaluation.</w:t>
      </w:r>
    </w:p>
    <w:p w14:paraId="658A5273" w14:textId="77777777" w:rsidR="008639A2" w:rsidRPr="008639A2" w:rsidRDefault="008639A2" w:rsidP="008639A2">
      <w:pPr>
        <w:jc w:val="both"/>
        <w:rPr>
          <w:lang w:val="en-US"/>
        </w:rPr>
      </w:pPr>
      <w:r w:rsidRPr="008639A2">
        <w:rPr>
          <w:lang w:val="en-US"/>
        </w:rPr>
        <w:lastRenderedPageBreak/>
        <w:t xml:space="preserve">In many policy contexts, however, randomization is not feasible. It may be too costly, politically unacceptable, ethically problematic, or simply impossible because the policy has already been implemented. Much of impact evaluation therefore deals with a practical question: </w:t>
      </w:r>
      <w:r w:rsidRPr="008639A2">
        <w:rPr>
          <w:b/>
          <w:bCs/>
          <w:lang w:val="en-US"/>
        </w:rPr>
        <w:t>how can we construct a credible counterfactual when random assignment is not available?</w:t>
      </w:r>
    </w:p>
    <w:p w14:paraId="068A0562" w14:textId="77777777" w:rsidR="008639A2" w:rsidRPr="008639A2" w:rsidRDefault="008639A2" w:rsidP="008639A2">
      <w:pPr>
        <w:jc w:val="both"/>
        <w:rPr>
          <w:lang w:val="en-US"/>
        </w:rPr>
      </w:pPr>
      <w:r w:rsidRPr="008639A2">
        <w:rPr>
          <w:lang w:val="en-US"/>
        </w:rPr>
        <w:t>The methods discussed in this book can be seen as different answers to this question. Each method tries, in its own way, to approximate the missing counterfactual. The key issue is not to choose the most sophisticated method, but to understand which assumptions make a given comparison credible in a specific empirical setting.</w:t>
      </w:r>
    </w:p>
    <w:p w14:paraId="33806F33" w14:textId="77777777" w:rsidR="00A9248C" w:rsidRDefault="00A9248C" w:rsidP="00A9248C">
      <w:pPr>
        <w:jc w:val="both"/>
        <w:rPr>
          <w:lang w:val="en-US"/>
        </w:rPr>
      </w:pPr>
    </w:p>
    <w:p w14:paraId="2C29DED8" w14:textId="77777777" w:rsidR="00B93930" w:rsidRDefault="00B93930" w:rsidP="00B93930">
      <w:pPr>
        <w:rPr>
          <w:lang w:val="en-US"/>
        </w:rPr>
      </w:pPr>
    </w:p>
    <w:p w14:paraId="4D660A7A" w14:textId="284C2640" w:rsidR="008F563D" w:rsidRPr="00B01834" w:rsidRDefault="00875BA6" w:rsidP="005505BE">
      <w:pPr>
        <w:pStyle w:val="Paragrafoelenco"/>
        <w:numPr>
          <w:ilvl w:val="0"/>
          <w:numId w:val="3"/>
        </w:numPr>
        <w:rPr>
          <w:b/>
          <w:bCs/>
          <w:lang w:val="en-US"/>
        </w:rPr>
      </w:pPr>
      <w:r w:rsidRPr="00B01834">
        <w:rPr>
          <w:b/>
          <w:bCs/>
          <w:lang w:val="en-US"/>
        </w:rPr>
        <w:t>The c</w:t>
      </w:r>
      <w:r w:rsidR="008F563D" w:rsidRPr="00B01834">
        <w:rPr>
          <w:b/>
          <w:bCs/>
          <w:lang w:val="en-US"/>
        </w:rPr>
        <w:t>ounterfactual approach</w:t>
      </w:r>
    </w:p>
    <w:p w14:paraId="7CD46C23" w14:textId="77777777" w:rsidR="008F563D" w:rsidRDefault="008F563D" w:rsidP="008F563D">
      <w:pPr>
        <w:rPr>
          <w:lang w:val="en-US"/>
        </w:rPr>
      </w:pPr>
    </w:p>
    <w:p w14:paraId="0EDA2E85" w14:textId="3B0E2795" w:rsidR="008F563D" w:rsidRPr="005505BE" w:rsidRDefault="008F563D" w:rsidP="005505BE">
      <w:pPr>
        <w:pStyle w:val="Paragrafoelenco"/>
        <w:numPr>
          <w:ilvl w:val="0"/>
          <w:numId w:val="3"/>
        </w:numPr>
        <w:rPr>
          <w:lang w:val="en-US"/>
        </w:rPr>
      </w:pPr>
      <w:r w:rsidRPr="005505BE">
        <w:rPr>
          <w:lang w:val="en-US"/>
        </w:rPr>
        <w:t xml:space="preserve">Policy evaluation methods for </w:t>
      </w:r>
    </w:p>
    <w:p w14:paraId="0863FF62" w14:textId="74D896DC" w:rsidR="008F563D" w:rsidRDefault="008F563D" w:rsidP="008F563D">
      <w:pPr>
        <w:pStyle w:val="Paragrafoelenco"/>
        <w:numPr>
          <w:ilvl w:val="0"/>
          <w:numId w:val="1"/>
        </w:numPr>
        <w:rPr>
          <w:lang w:val="en-US"/>
        </w:rPr>
      </w:pPr>
      <w:r>
        <w:rPr>
          <w:lang w:val="en-US"/>
        </w:rPr>
        <w:t>Exploiting untreated units (natural experiment / endogeneity)</w:t>
      </w:r>
    </w:p>
    <w:p w14:paraId="3C30F7AD" w14:textId="75A12EEF" w:rsidR="008D1295" w:rsidRDefault="008D1295" w:rsidP="008D1295">
      <w:pPr>
        <w:pStyle w:val="Paragrafoelenco"/>
        <w:numPr>
          <w:ilvl w:val="1"/>
          <w:numId w:val="1"/>
        </w:numPr>
        <w:rPr>
          <w:lang w:val="en-US"/>
        </w:rPr>
      </w:pPr>
      <w:r>
        <w:rPr>
          <w:lang w:val="en-US"/>
        </w:rPr>
        <w:t>Diff-in-diffs example -&gt; showing a parallel trend for a few pre-treatment periods nowadays is (almost automatically) considered as compelling evidence of credible results… automatization of the evaluation… no so much critical thinking…</w:t>
      </w:r>
    </w:p>
    <w:p w14:paraId="6B049802" w14:textId="6B78B9DC" w:rsidR="0081310E" w:rsidRDefault="0081310E" w:rsidP="008D1295">
      <w:pPr>
        <w:pStyle w:val="Paragrafoelenco"/>
        <w:numPr>
          <w:ilvl w:val="1"/>
          <w:numId w:val="1"/>
        </w:numPr>
        <w:rPr>
          <w:lang w:val="en-US"/>
        </w:rPr>
      </w:pPr>
      <w:r>
        <w:rPr>
          <w:lang w:val="en-US"/>
        </w:rPr>
        <w:t>Describe each method with a one-page or a two-pages figure</w:t>
      </w:r>
    </w:p>
    <w:p w14:paraId="7391C921" w14:textId="5E4D7F19" w:rsidR="008D1295" w:rsidRPr="008D1295" w:rsidRDefault="008F563D" w:rsidP="008D1295">
      <w:pPr>
        <w:pStyle w:val="Paragrafoelenco"/>
        <w:numPr>
          <w:ilvl w:val="0"/>
          <w:numId w:val="1"/>
        </w:numPr>
        <w:rPr>
          <w:lang w:val="en-US"/>
        </w:rPr>
      </w:pPr>
      <w:r>
        <w:rPr>
          <w:lang w:val="en-US"/>
        </w:rPr>
        <w:t>Exploiting forecasting methods</w:t>
      </w:r>
    </w:p>
    <w:p w14:paraId="63FC8B20" w14:textId="77777777" w:rsidR="008F563D" w:rsidRDefault="008F563D" w:rsidP="008F563D">
      <w:pPr>
        <w:rPr>
          <w:lang w:val="en-US"/>
        </w:rPr>
      </w:pPr>
    </w:p>
    <w:p w14:paraId="2B4A9887" w14:textId="6BB34CFE" w:rsidR="008F563D" w:rsidRPr="005505BE" w:rsidRDefault="008F563D" w:rsidP="005505BE">
      <w:pPr>
        <w:pStyle w:val="Paragrafoelenco"/>
        <w:numPr>
          <w:ilvl w:val="0"/>
          <w:numId w:val="3"/>
        </w:numPr>
        <w:rPr>
          <w:lang w:val="en-US"/>
        </w:rPr>
      </w:pPr>
      <w:r w:rsidRPr="005505BE">
        <w:rPr>
          <w:lang w:val="en-US"/>
        </w:rPr>
        <w:t>Conclusions and future paths</w:t>
      </w:r>
    </w:p>
    <w:p w14:paraId="1BC8CA61" w14:textId="3349C896" w:rsidR="008F563D" w:rsidRDefault="008F563D" w:rsidP="008F563D">
      <w:pPr>
        <w:pStyle w:val="Paragrafoelenco"/>
        <w:numPr>
          <w:ilvl w:val="0"/>
          <w:numId w:val="1"/>
        </w:numPr>
        <w:rPr>
          <w:lang w:val="en-US"/>
        </w:rPr>
      </w:pPr>
      <w:r>
        <w:rPr>
          <w:lang w:val="en-US"/>
        </w:rPr>
        <w:t>Continuous treatment</w:t>
      </w:r>
    </w:p>
    <w:p w14:paraId="158BF17E" w14:textId="38CDAFC3" w:rsidR="009C1CEE" w:rsidRDefault="009C1CEE" w:rsidP="008F563D">
      <w:pPr>
        <w:pStyle w:val="Paragrafoelenco"/>
        <w:numPr>
          <w:ilvl w:val="0"/>
          <w:numId w:val="1"/>
        </w:numPr>
        <w:rPr>
          <w:lang w:val="en-US"/>
        </w:rPr>
      </w:pPr>
      <w:r>
        <w:rPr>
          <w:lang w:val="en-US"/>
        </w:rPr>
        <w:t>Linearity of impacts</w:t>
      </w:r>
    </w:p>
    <w:p w14:paraId="2759C474" w14:textId="1EC20D7B" w:rsidR="008F563D" w:rsidRDefault="008F563D" w:rsidP="008F563D">
      <w:pPr>
        <w:pStyle w:val="Paragrafoelenco"/>
        <w:numPr>
          <w:ilvl w:val="0"/>
          <w:numId w:val="1"/>
        </w:numPr>
        <w:rPr>
          <w:lang w:val="en-US"/>
        </w:rPr>
      </w:pPr>
      <w:r>
        <w:rPr>
          <w:lang w:val="en-US"/>
        </w:rPr>
        <w:t>SUTVA violations</w:t>
      </w:r>
    </w:p>
    <w:p w14:paraId="42683715" w14:textId="5CA9FE42" w:rsidR="008F563D" w:rsidRPr="008F563D" w:rsidRDefault="008F563D" w:rsidP="008F563D">
      <w:pPr>
        <w:pStyle w:val="Paragrafoelenco"/>
        <w:numPr>
          <w:ilvl w:val="0"/>
          <w:numId w:val="1"/>
        </w:numPr>
        <w:rPr>
          <w:lang w:val="en-US"/>
        </w:rPr>
      </w:pPr>
      <w:r>
        <w:rPr>
          <w:lang w:val="en-US"/>
        </w:rPr>
        <w:t>…</w:t>
      </w:r>
    </w:p>
    <w:sectPr w:rsidR="008F563D" w:rsidRPr="008F563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2723"/>
    <w:multiLevelType w:val="hybridMultilevel"/>
    <w:tmpl w:val="212ABA30"/>
    <w:lvl w:ilvl="0" w:tplc="22929996">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1E537BB"/>
    <w:multiLevelType w:val="hybridMultilevel"/>
    <w:tmpl w:val="03E6DD6C"/>
    <w:lvl w:ilvl="0" w:tplc="22929996">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31954F5"/>
    <w:multiLevelType w:val="hybridMultilevel"/>
    <w:tmpl w:val="7A6E2CEC"/>
    <w:lvl w:ilvl="0" w:tplc="000062C4">
      <w:numFmt w:val="bullet"/>
      <w:lvlText w:val="-"/>
      <w:lvlJc w:val="left"/>
      <w:pPr>
        <w:ind w:left="720" w:hanging="360"/>
      </w:pPr>
      <w:rPr>
        <w:rFonts w:ascii="Garamond" w:eastAsiaTheme="minorHAnsi" w:hAnsi="Garamond"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7E80CF7"/>
    <w:multiLevelType w:val="hybridMultilevel"/>
    <w:tmpl w:val="084483B6"/>
    <w:lvl w:ilvl="0" w:tplc="AF4A36DC">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87E7A08"/>
    <w:multiLevelType w:val="hybridMultilevel"/>
    <w:tmpl w:val="5AC8232C"/>
    <w:lvl w:ilvl="0" w:tplc="22929996">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39367B7F"/>
    <w:multiLevelType w:val="hybridMultilevel"/>
    <w:tmpl w:val="9CCCEAFC"/>
    <w:lvl w:ilvl="0" w:tplc="22929996">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59B079DD"/>
    <w:multiLevelType w:val="hybridMultilevel"/>
    <w:tmpl w:val="477A9C64"/>
    <w:lvl w:ilvl="0" w:tplc="BA4A34AE">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74B8121F"/>
    <w:multiLevelType w:val="hybridMultilevel"/>
    <w:tmpl w:val="BCACB3C6"/>
    <w:lvl w:ilvl="0" w:tplc="22929996">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7B9B4686"/>
    <w:multiLevelType w:val="hybridMultilevel"/>
    <w:tmpl w:val="100E3EE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7DB13EBB"/>
    <w:multiLevelType w:val="hybridMultilevel"/>
    <w:tmpl w:val="7D8CDCF8"/>
    <w:lvl w:ilvl="0" w:tplc="D62C1784">
      <w:numFmt w:val="bullet"/>
      <w:lvlText w:val="-"/>
      <w:lvlJc w:val="left"/>
      <w:pPr>
        <w:ind w:left="720" w:hanging="360"/>
      </w:pPr>
      <w:rPr>
        <w:rFonts w:ascii="Garamond" w:eastAsiaTheme="minorHAnsi" w:hAnsi="Garamond"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485556486">
    <w:abstractNumId w:val="9"/>
  </w:num>
  <w:num w:numId="2" w16cid:durableId="1178539228">
    <w:abstractNumId w:val="2"/>
  </w:num>
  <w:num w:numId="3" w16cid:durableId="431753065">
    <w:abstractNumId w:val="8"/>
  </w:num>
  <w:num w:numId="4" w16cid:durableId="690884070">
    <w:abstractNumId w:val="6"/>
  </w:num>
  <w:num w:numId="5" w16cid:durableId="106898844">
    <w:abstractNumId w:val="5"/>
  </w:num>
  <w:num w:numId="6" w16cid:durableId="1850290889">
    <w:abstractNumId w:val="0"/>
  </w:num>
  <w:num w:numId="7" w16cid:durableId="462501721">
    <w:abstractNumId w:val="1"/>
  </w:num>
  <w:num w:numId="8" w16cid:durableId="1465781384">
    <w:abstractNumId w:val="7"/>
  </w:num>
  <w:num w:numId="9" w16cid:durableId="162282303">
    <w:abstractNumId w:val="4"/>
  </w:num>
  <w:num w:numId="10" w16cid:durableId="2369447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63D"/>
    <w:rsid w:val="000067F4"/>
    <w:rsid w:val="0003281C"/>
    <w:rsid w:val="001354BC"/>
    <w:rsid w:val="001B6734"/>
    <w:rsid w:val="001C30B1"/>
    <w:rsid w:val="00264984"/>
    <w:rsid w:val="002677E0"/>
    <w:rsid w:val="002A7742"/>
    <w:rsid w:val="002A78F5"/>
    <w:rsid w:val="002C46A0"/>
    <w:rsid w:val="0030074E"/>
    <w:rsid w:val="003043BC"/>
    <w:rsid w:val="0034763F"/>
    <w:rsid w:val="003C2AFC"/>
    <w:rsid w:val="003E3C18"/>
    <w:rsid w:val="00456EC9"/>
    <w:rsid w:val="005006BD"/>
    <w:rsid w:val="005505BE"/>
    <w:rsid w:val="005A2166"/>
    <w:rsid w:val="005C7323"/>
    <w:rsid w:val="005D6B46"/>
    <w:rsid w:val="005E539E"/>
    <w:rsid w:val="006707C4"/>
    <w:rsid w:val="006B3F50"/>
    <w:rsid w:val="007C4F3E"/>
    <w:rsid w:val="007D554B"/>
    <w:rsid w:val="0081310E"/>
    <w:rsid w:val="008205D8"/>
    <w:rsid w:val="0082343A"/>
    <w:rsid w:val="008259A6"/>
    <w:rsid w:val="008639A2"/>
    <w:rsid w:val="00875BA6"/>
    <w:rsid w:val="00882E12"/>
    <w:rsid w:val="008A31D6"/>
    <w:rsid w:val="008D1295"/>
    <w:rsid w:val="008F563D"/>
    <w:rsid w:val="0091371D"/>
    <w:rsid w:val="009167E2"/>
    <w:rsid w:val="009610B7"/>
    <w:rsid w:val="00994769"/>
    <w:rsid w:val="009A7F7D"/>
    <w:rsid w:val="009C1CEE"/>
    <w:rsid w:val="009F1016"/>
    <w:rsid w:val="00A54A97"/>
    <w:rsid w:val="00A9248C"/>
    <w:rsid w:val="00AB2372"/>
    <w:rsid w:val="00AB6D0E"/>
    <w:rsid w:val="00B01834"/>
    <w:rsid w:val="00B127D2"/>
    <w:rsid w:val="00B4478A"/>
    <w:rsid w:val="00B4625E"/>
    <w:rsid w:val="00B93930"/>
    <w:rsid w:val="00C45FF6"/>
    <w:rsid w:val="00C96CBE"/>
    <w:rsid w:val="00CB4A54"/>
    <w:rsid w:val="00DC4A34"/>
    <w:rsid w:val="00DC696A"/>
    <w:rsid w:val="00E20865"/>
    <w:rsid w:val="00E25E75"/>
    <w:rsid w:val="00E35117"/>
    <w:rsid w:val="00E4425A"/>
    <w:rsid w:val="00EF4C69"/>
    <w:rsid w:val="00F43A73"/>
    <w:rsid w:val="00F76A40"/>
    <w:rsid w:val="00FA2CC7"/>
    <w:rsid w:val="00FD270A"/>
    <w:rsid w:val="00FE7E1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FFF34"/>
  <w14:defaultImageDpi w14:val="32767"/>
  <w15:chartTrackingRefBased/>
  <w15:docId w15:val="{0B3CDEC8-6DEA-4892-BF23-9BDBBDB52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F5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F5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F563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F563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F563D"/>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8F563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8F563D"/>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8F563D"/>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8F563D"/>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F563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F563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F563D"/>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F563D"/>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8F563D"/>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8F563D"/>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8F563D"/>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8F563D"/>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8F563D"/>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8F5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F563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F563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F563D"/>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F563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F563D"/>
    <w:rPr>
      <w:i/>
      <w:iCs/>
      <w:color w:val="404040" w:themeColor="text1" w:themeTint="BF"/>
    </w:rPr>
  </w:style>
  <w:style w:type="paragraph" w:styleId="Paragrafoelenco">
    <w:name w:val="List Paragraph"/>
    <w:basedOn w:val="Normale"/>
    <w:uiPriority w:val="34"/>
    <w:qFormat/>
    <w:rsid w:val="008F563D"/>
    <w:pPr>
      <w:ind w:left="720"/>
      <w:contextualSpacing/>
    </w:pPr>
  </w:style>
  <w:style w:type="character" w:styleId="Enfasiintensa">
    <w:name w:val="Intense Emphasis"/>
    <w:basedOn w:val="Carpredefinitoparagrafo"/>
    <w:uiPriority w:val="21"/>
    <w:qFormat/>
    <w:rsid w:val="008F563D"/>
    <w:rPr>
      <w:i/>
      <w:iCs/>
      <w:color w:val="0F4761" w:themeColor="accent1" w:themeShade="BF"/>
    </w:rPr>
  </w:style>
  <w:style w:type="paragraph" w:styleId="Citazioneintensa">
    <w:name w:val="Intense Quote"/>
    <w:basedOn w:val="Normale"/>
    <w:next w:val="Normale"/>
    <w:link w:val="CitazioneintensaCarattere"/>
    <w:uiPriority w:val="30"/>
    <w:qFormat/>
    <w:rsid w:val="008F5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F563D"/>
    <w:rPr>
      <w:i/>
      <w:iCs/>
      <w:color w:val="0F4761" w:themeColor="accent1" w:themeShade="BF"/>
    </w:rPr>
  </w:style>
  <w:style w:type="character" w:styleId="Riferimentointenso">
    <w:name w:val="Intense Reference"/>
    <w:basedOn w:val="Carpredefinitoparagrafo"/>
    <w:uiPriority w:val="32"/>
    <w:qFormat/>
    <w:rsid w:val="008F563D"/>
    <w:rPr>
      <w:b/>
      <w:bCs/>
      <w:smallCaps/>
      <w:color w:val="0F4761" w:themeColor="accent1" w:themeShade="BF"/>
      <w:spacing w:val="5"/>
    </w:rPr>
  </w:style>
  <w:style w:type="character" w:styleId="Testosegnaposto">
    <w:name w:val="Placeholder Text"/>
    <w:basedOn w:val="Carpredefinitoparagrafo"/>
    <w:uiPriority w:val="99"/>
    <w:semiHidden/>
    <w:rsid w:val="00FA2CC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3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84634-B507-4F39-B747-5F411EB1E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1870</Words>
  <Characters>10664</Characters>
  <Application>Microsoft Office Word</Application>
  <DocSecurity>0</DocSecurity>
  <Lines>88</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Augusto Cerqua</dc:creator>
  <cp:keywords/>
  <dc:description/>
  <cp:lastModifiedBy>Augusto Cerqua</cp:lastModifiedBy>
  <cp:revision>44</cp:revision>
  <dcterms:created xsi:type="dcterms:W3CDTF">2025-09-18T07:24:00Z</dcterms:created>
  <dcterms:modified xsi:type="dcterms:W3CDTF">2026-06-13T17:27:00Z</dcterms:modified>
</cp:coreProperties>
</file>