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color w:val="ff0000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color w:val="ff0000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3.3.1.11 [RN001.11] </w:t>
      </w:r>
      <w:r>
        <w:t xml:space="preserve">O telefone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telefone do usuário tem entre 8 e 9 dígitos, caso o telefone esteja fora desse critérios o sistema deve retornar a mensagem para o usuário: “Telefone inválido”. Caso o telefone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3.3.1.12 [RN001.12] </w:t>
      </w:r>
      <w:r>
        <w:t xml:space="preserve">O e-mail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e-mail do usuário é válido, caso o e-mail esteja fora desse critérios o sistema deve retornar a mensagem para o usuário: “</w:t>
      </w:r>
      <w:r>
        <w:t xml:space="preserve">E-mail</w:t>
      </w:r>
      <w:r>
        <w:t xml:space="preserve"> inválido”. Caso o e-mail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12</cp:revision>
  <dcterms:modified xsi:type="dcterms:W3CDTF">2024-10-01T23:29:57Z</dcterms:modified>
</cp:coreProperties>
</file>