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lang w:val="en-US"/>
        </w:rPr>
        <w:t xml:space="preserve">Resolución práctica patrones – OO2</w:t>
      </w:r>
      <w:r>
        <w:rPr>
          <w:b/>
          <w:bCs/>
        </w:rPr>
      </w:r>
    </w:p>
    <w:p w14:paraId="13E78029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Ejercicio 1</w:t>
      </w:r>
      <w:r>
        <w:rPr>
          <w:b w:val="0"/>
          <w:bCs w:val="0"/>
        </w:rPr>
      </w:r>
    </w:p>
    <w:p w14:paraId="7C614891">
      <w:pPr>
        <w:pBdr/>
        <w:spacing/>
        <w:ind/>
        <w:rPr>
          <w:b w:val="0"/>
          <w:bCs w:val="0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2026-05-01T22:57:44Z</dcterms:modified>
</cp:coreProperties>
</file>