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AF689" w14:textId="77777777" w:rsidR="001B1D86" w:rsidRDefault="00652DFA" w:rsidP="007E3BDF">
      <w:pPr>
        <w:jc w:val="center"/>
        <w:rPr>
          <w:b/>
          <w:bCs/>
        </w:rPr>
      </w:pPr>
      <w:bookmarkStart w:id="0" w:name="OLE_LINK1"/>
      <w:bookmarkStart w:id="1" w:name="OLE_LINK2"/>
      <w:bookmarkStart w:id="2" w:name="_Hlk173259527"/>
      <w:r w:rsidRPr="00652DFA">
        <w:rPr>
          <w:b/>
          <w:bCs/>
        </w:rPr>
        <w:t>A Framework to Promote Sustainable Air Travel in Higher Education</w:t>
      </w:r>
    </w:p>
    <w:p w14:paraId="25C0C3A8" w14:textId="77777777" w:rsidR="00652DFA" w:rsidRPr="00B42AB9" w:rsidRDefault="00652DFA" w:rsidP="00521DFA"/>
    <w:p w14:paraId="6F1ECE5C" w14:textId="77777777" w:rsidR="0075387B" w:rsidRPr="00B42AB9" w:rsidRDefault="00DF00C4" w:rsidP="0075387B">
      <w:bookmarkStart w:id="3" w:name="_gjdgxs" w:colFirst="0" w:colLast="0"/>
      <w:bookmarkEnd w:id="3"/>
      <w:r w:rsidRPr="00B42AB9">
        <w:rPr>
          <w:rStyle w:val="Forte"/>
          <w:color w:val="0E101A"/>
        </w:rPr>
        <w:t>Abstract</w:t>
      </w:r>
      <w:r w:rsidRPr="00B42AB9">
        <w:t xml:space="preserve">: </w:t>
      </w:r>
      <w:r w:rsidR="00281093" w:rsidRPr="00B42AB9">
        <w:t xml:space="preserve">The aviation sector faces a pressing need to reduce its environmental impact, prompting </w:t>
      </w:r>
      <w:r w:rsidR="00095642">
        <w:t>h</w:t>
      </w:r>
      <w:r w:rsidR="00281093" w:rsidRPr="00B42AB9">
        <w:t xml:space="preserve">igher </w:t>
      </w:r>
      <w:r w:rsidR="00095642">
        <w:t>e</w:t>
      </w:r>
      <w:r w:rsidR="00281093" w:rsidRPr="00B42AB9">
        <w:t xml:space="preserve">ducation </w:t>
      </w:r>
      <w:r w:rsidR="00095642">
        <w:t>i</w:t>
      </w:r>
      <w:r w:rsidR="00281093" w:rsidRPr="00B42AB9">
        <w:t>nstitutions (HEIs) to address air travel emissions, an often-overlooked component of their carbon footprints. This study aims to describe the procedure undertaken to design and apply a framework for analysing the integration of air travel in Brazilian HEIs. The research was conducted through a typical case study performed in a Brazilian federal public HEI. This paper introduces a novel framework for analysing and enhancing the integration of air travel decarbonisation in Brazilian HEIs. The study identifies key indicators related to emissions, costs, displacement, driving factors, and institutional barriers, revealing insights into institutional air travel patterns. Notably, the analysis highlights an increase in post-pandemic air travel, emphasising the need for policies that promote digital alternatives and reduce the demand for physical presence. Significantly, the study uncovers the substantial role of external collaborators as contributors to air travel emissions and the rate of unjustified urgent trips. By providing a holistic and contextualised framework, this study enables Brazilian HEIs to critically evaluate their performance regarding air travel decarbonisation, identify areas for improvement, and formulate targeted policies to mitigate their environmental impact. The findings hold substantial implications for stakeholders, including HEI administrators, policymakers, and researchers, guiding them in fostering more sustainable air travel practices within the higher education sector.</w:t>
      </w:r>
    </w:p>
    <w:p w14:paraId="0BDF8075" w14:textId="77777777" w:rsidR="00863F88" w:rsidRPr="00B42AB9" w:rsidRDefault="00863F88" w:rsidP="0075387B"/>
    <w:p w14:paraId="184FC4AD" w14:textId="77777777" w:rsidR="00DF00C4" w:rsidRPr="00B42AB9" w:rsidRDefault="0075387B" w:rsidP="00521DFA">
      <w:r w:rsidRPr="00B42AB9">
        <w:rPr>
          <w:b/>
          <w:bCs/>
        </w:rPr>
        <w:t>Keywords</w:t>
      </w:r>
      <w:r w:rsidR="00D412D9" w:rsidRPr="00B42AB9">
        <w:rPr>
          <w:b/>
          <w:bCs/>
        </w:rPr>
        <w:t>:</w:t>
      </w:r>
      <w:r w:rsidR="00D412D9" w:rsidRPr="00B42AB9">
        <w:t xml:space="preserve"> </w:t>
      </w:r>
      <w:r w:rsidRPr="00B42AB9">
        <w:t>Air travel, decarboni</w:t>
      </w:r>
      <w:r w:rsidR="00ED4424">
        <w:t>s</w:t>
      </w:r>
      <w:r w:rsidRPr="00B42AB9">
        <w:t>ation, HEIs, sustainability</w:t>
      </w:r>
      <w:r w:rsidR="00D412D9" w:rsidRPr="00B42AB9">
        <w:t xml:space="preserve">, </w:t>
      </w:r>
      <w:r w:rsidR="00095642">
        <w:t>f</w:t>
      </w:r>
      <w:r w:rsidR="00D412D9" w:rsidRPr="00B42AB9">
        <w:t>ramework</w:t>
      </w:r>
      <w:r w:rsidRPr="00B42AB9">
        <w:t>, Brazil.</w:t>
      </w:r>
    </w:p>
    <w:p w14:paraId="4738CEDB" w14:textId="77777777" w:rsidR="000E5D09" w:rsidRPr="00B42AB9" w:rsidRDefault="00812616" w:rsidP="00521DFA">
      <w:r w:rsidRPr="00B42AB9">
        <w:br w:type="page"/>
      </w:r>
    </w:p>
    <w:p w14:paraId="69646F43" w14:textId="77777777" w:rsidR="000E5D09" w:rsidRPr="00B42AB9" w:rsidRDefault="00812616" w:rsidP="00521DFA">
      <w:pPr>
        <w:pStyle w:val="Ttulo1"/>
      </w:pPr>
      <w:bookmarkStart w:id="4" w:name="_30j0zll" w:colFirst="0" w:colLast="0"/>
      <w:bookmarkEnd w:id="4"/>
      <w:r w:rsidRPr="00B42AB9">
        <w:lastRenderedPageBreak/>
        <w:t>I</w:t>
      </w:r>
      <w:r w:rsidR="000026AA" w:rsidRPr="00B42AB9">
        <w:t>NTRODU</w:t>
      </w:r>
      <w:bookmarkStart w:id="5" w:name="_1fob9te" w:colFirst="0" w:colLast="0"/>
      <w:bookmarkEnd w:id="5"/>
      <w:r w:rsidR="00937FAB" w:rsidRPr="00B42AB9">
        <w:t>CTION</w:t>
      </w:r>
    </w:p>
    <w:p w14:paraId="4D0D5706" w14:textId="77777777" w:rsidR="000E5D09" w:rsidRPr="00B42AB9" w:rsidRDefault="00CA6D80" w:rsidP="00521DFA">
      <w:r>
        <w:t>A</w:t>
      </w:r>
      <w:r w:rsidRPr="00B42AB9">
        <w:t>mong human activities</w:t>
      </w:r>
      <w:r>
        <w:t xml:space="preserve">, </w:t>
      </w:r>
      <w:r w:rsidR="001B1D86" w:rsidRPr="00B42AB9">
        <w:t xml:space="preserve">aviation is one of the </w:t>
      </w:r>
      <w:r>
        <w:t xml:space="preserve">sectors </w:t>
      </w:r>
      <w:r w:rsidR="001B1D86" w:rsidRPr="00B42AB9">
        <w:t xml:space="preserve">most dependent on </w:t>
      </w:r>
      <w:r w:rsidR="00A43FBA" w:rsidRPr="00B42AB9">
        <w:t xml:space="preserve">fossil fuels </w:t>
      </w:r>
      <w:r w:rsidR="00D13CB9" w:rsidRPr="00B42AB9">
        <w:fldChar w:fldCharType="begin" w:fldLock="1"/>
      </w:r>
      <w:r w:rsidR="00816CB0" w:rsidRPr="00B42AB9">
        <w:instrText>ADDIN CSL_CITATION {"citationItems":[{"id":"ITEM-1","itemData":{"abstract":"In this report, we analyse and rank the most effective mitigation options for international aviation emissions of CO2, using objective science-based metrics of the climate impacts of the CO2 emissions; ‘radiative forcing’, and ‘global mean temperature response’, quantified in terms of reductions over a business-as-usual (BAU) base-case. Simple calculations of emissions over time, or by a given point in time, cannot provide an analysis of the climate impacts of mitigation measures because of the complex accumulative nature of CO2 in the atmosphere. This report provides such an objective analysis of the climate impacts of scenarios of mitigation measures. Twenty-three incremental mitigation scenarios for aviation CO2 emissions were analysed for their reductions in radiative forcing/temperature response by 2050 over a BAU aviation technology/operational improvements scenario (scenario ‘S2’). The mitigation measures included five levels of technology/operational improvements, three levels of biofuel market penetration, and two levels of geographical coverage of an emissions trading system. Sensitivities were addressed by analysing three aviation growth scenarios against four background scenarios of global CO2 emissions – i.e. emissions from all other sectors/countries – (the so-called ‘Representative Concentration Pathways’ scenarios). In addition, the median temperature responses were calculated from 20 global climate models parameterizations. These combinations of analysis and sensitivities provided a total of 11,520 model simulations. This exhaustive analysis provided a robust ranking of aviation mitigation options and quantification of the relative benefits of the different mitigation responses in terms of their impact on climate. The mitigation measures considered included: technological and operational improvements, introduction of biofuels, and actual and potential market-based mechanisms (here – emissions trading systems) over the BAU technology/operational (S2) improvements scenario. A clear picture emerged of the European Emissions Trading Scheme (EU-ETS) for aviation providing the largest single incremental improvement in radiative forcing and temperature response by 2050 of ~15% (range 12 to 17%) over BAU (S2). The next largest single potential contributor, as a measure, to reductions in aviation CO2 radiative forcing by 2050 was a maximum feasible reductions (MFR1) scenario of reductions in aviation CO2 emissions from technological and operatio…","author":[{"dropping-particle":"","family":"Lee","given":"David","non-dropping-particle":"","parse-names":false,"suffix":""},{"dropping-particle":"","family":"Lim","given":"L.L.","non-dropping-particle":"","parse-names":false,"suffix":""},{"dropping-particle":"","family":"Owen","given":"B.","non-dropping-particle":"","parse-names":false,"suffix":""}],"id":"ITEM-1","issue":"2009","issued":{"date-parts":[["2013"]]},"number-of-pages":"1-30","title":"Mitigating future aviation CO2: “timing is everything”","type":"report"},"uris":["http://www.mendeley.com/documents/?uuid=314a862b-85cb-4f35-8c0f-bdd58ac3dff9"]},{"id":"ITEM-2","itemData":{"DOI":"10.1016/j.gloenvcha.2020.102194","ISSN":"09593780","abstract":"Prior to the COVID-19 crisis, global air transport demand was expected to triple between 2020 and 2050. The pandemic, which reduced global air travel significantly, provides an opportunity to discuss the scale, distribution and growth of aviation until 2018, also with a view to consider the climate change implications of a return to volume growth. Industry statistics, data provided by supranational organizations, and national surveys are evaluated to develop a pre-pandemic understanding of air transport demand at global, regional, national and individual scales. Results suggest that the share of the world's population travelling by air in 2018 was 11%, with at most 4% taking international flights. Data also supports that a minor share of air travelers is responsible for a large share of warming: The percentile of the most frequent fliers – at most 1% of the world population - likely accounts for more than half of the total emissions from passenger air travel. Individual users of private aircraft can contribute to emissions of up to 7,500 t CO2 per year. Findings are specifically relevant with regard to the insight that a large share of global aviation emissions is not covered by policy agreements.","author":[{"dropping-particle":"","family":"Gössling","given":"Stefan","non-dropping-particle":"","parse-names":false,"suffix":""},{"dropping-particle":"","family":"Humpe","given":"Andreas","non-dropping-particle":"","parse-names":false,"suffix":""}],"container-title":"Global Environmental Change","id":"ITEM-2","issue":"May","issued":{"date-parts":[["2020"]]},"title":"The global scale, distribution and growth of aviation: Implications for climate change","type":"article-journal","volume":"65"},"uris":["http://www.mendeley.com/documents/?uuid=23c72e28-d201-402e-826e-ca98cc841e0a"]}],"mendeley":{"formattedCitation":"(Gössling &amp; Humpe, 2020; Lee et al., 2013)","plainTextFormattedCitation":"(Gössling &amp; Humpe, 2020; Lee et al., 2013)","previouslyFormattedCitation":"(Gössling &amp; Humpe, 2020; Lee et al., 2013)"},"properties":{"noteIndex":0},"schema":"https://github.com/citation-style-language/schema/raw/master/csl-citation.json"}</w:instrText>
      </w:r>
      <w:r w:rsidR="00D13CB9" w:rsidRPr="00B42AB9">
        <w:fldChar w:fldCharType="separate"/>
      </w:r>
      <w:r w:rsidR="00282ECF" w:rsidRPr="00B42AB9">
        <w:t>(Gössling &amp; Humpe, 2020; Lee et al., 2013)</w:t>
      </w:r>
      <w:r w:rsidR="00D13CB9" w:rsidRPr="00B42AB9">
        <w:fldChar w:fldCharType="end"/>
      </w:r>
      <w:r w:rsidR="00920306" w:rsidRPr="00B42AB9">
        <w:t xml:space="preserve">. </w:t>
      </w:r>
      <w:r w:rsidR="00DF00C4" w:rsidRPr="00B42AB9">
        <w:t>I</w:t>
      </w:r>
      <w:r w:rsidR="00C5183F" w:rsidRPr="00B42AB9">
        <w:t>ncreasing efforts</w:t>
      </w:r>
      <w:r w:rsidR="00DF00C4" w:rsidRPr="00B42AB9">
        <w:t xml:space="preserve"> are</w:t>
      </w:r>
      <w:r w:rsidR="00C5183F" w:rsidRPr="00B42AB9">
        <w:t xml:space="preserve"> focused on reducing </w:t>
      </w:r>
      <w:r>
        <w:t>aviation</w:t>
      </w:r>
      <w:r w:rsidR="00C5183F" w:rsidRPr="00B42AB9">
        <w:t xml:space="preserve"> emissions, whether by decreasing fuel consumption, electrifying the sector</w:t>
      </w:r>
      <w:r w:rsidR="000734F6" w:rsidRPr="00B42AB9">
        <w:t>’</w:t>
      </w:r>
      <w:r w:rsidR="00C5183F" w:rsidRPr="00B42AB9">
        <w:t xml:space="preserve">s support infrastructure, or changing the energy matrix </w:t>
      </w:r>
      <w:r w:rsidR="00D13CB9" w:rsidRPr="00B42AB9">
        <w:fldChar w:fldCharType="begin" w:fldLock="1"/>
      </w:r>
      <w:r w:rsidR="006E5690" w:rsidRPr="00B42AB9">
        <w:instrText>ADDIN CSL_CITATION {"citationItems":[{"id":"ITEM-1","itemData":{"URL":"https://theecologist.org/2019/dec/18/offsetting-and-efficiency-not-answer","abstract":"Professor David Lee discusses the possibilities and chanllenges of the aviation industry going green","accessed":{"date-parts":[["2021","9","29"]]},"author":[{"dropping-particle":"","family":"Lee","given":"David","non-dropping-particle":"","parse-names":false,"suffix":""}],"container-title":"The Ecologist","id":"ITEM-1","issued":{"date-parts":[["2019"]]},"page":"1","title":"Offsetting is not the answer","type":"webpage"},"uris":["http://www.mendeley.com/documents/?uuid=9a4f3e23-02bf-485f-8444-9bca2117d903"]},{"id":"ITEM-2","itemData":{"DOI":"10.1016/j.trd.2017.03.006","ISSN":"13619209","abstract":"Although the aviation sector is a relatively small contributor to total greenhouse gas emissions, it is a fast-growing, fossil fuel-intensive transportation mode. Because aviation is a mode for which liquid fuels currently have no practical substitute, biofuels are gaining attention as a promising cleaner alternative. In this paper, we use the GCAM integrated assessment model to develop scenarios that explore the potential impact of biojet fuels for use in aviation in the context of broader climate change mitigation. We show that a carbon price would have a significant impact on the aviation sector. In the absence of alternatives to jet fuel from petroleum, mitigation potential is limited and would be at the expense of aviation service demand growth. However, mitigation efforts through the increased use of biojet fuels show potential to reduce the carbon intensity of aviation, without a significant impact on bioenergy use in the rest of the energy system for carbon mitigation. The potential of biofuel to decarbonize air transport is significantly enhanced when carbon dioxide capture and storage (CCS) is used in the conversion process to produce jet fuels from biomass feedstock.","author":[{"dropping-particle":"","family":"Wise","given":"Marshall","non-dropping-particle":"","parse-names":false,"suffix":""},{"dropping-particle":"","family":"Muratori","given":"Matteo","non-dropping-particle":"","parse-names":false,"suffix":""},{"dropping-particle":"","family":"Kyle","given":"Page","non-dropping-particle":"","parse-names":false,"suffix":""}],"container-title":"Transportation Research Part D: Transport and Environment","id":"ITEM-2","issue":"2017","issued":{"date-parts":[["2017"]]},"page":"244-253","title":"Biojet fuels and emissions mitigation in aviation: An integrated assessment modeling analysis","type":"article-journal","volume":"52"},"uris":["http://www.mendeley.com/documents/?uuid=8a77e355-4428-4a9c-aec5-a2bd089fd53e"]}],"mendeley":{"formattedCitation":"(Lee, 2019; Wise et al., 2017)","plainTextFormattedCitation":"(Lee, 2019; Wise et al., 2017)","previouslyFormattedCitation":"(Lee, 2019; Wise et al., 2017)"},"properties":{"noteIndex":0},"schema":"https://github.com/citation-style-language/schema/raw/master/csl-citation.json"}</w:instrText>
      </w:r>
      <w:r w:rsidR="00D13CB9" w:rsidRPr="00B42AB9">
        <w:fldChar w:fldCharType="separate"/>
      </w:r>
      <w:r w:rsidR="00171018" w:rsidRPr="00B42AB9">
        <w:t>(Lee, 2019; Wise et al., 2017)</w:t>
      </w:r>
      <w:r w:rsidR="00D13CB9" w:rsidRPr="00B42AB9">
        <w:fldChar w:fldCharType="end"/>
      </w:r>
      <w:r w:rsidR="00D13CB9" w:rsidRPr="00B42AB9">
        <w:t xml:space="preserve">. </w:t>
      </w:r>
      <w:r w:rsidR="00C5183F" w:rsidRPr="00B42AB9">
        <w:t>However, technological developments are still slow and unlikely to offset the growing demand for aviation</w:t>
      </w:r>
      <w:r w:rsidR="00D13CB9" w:rsidRPr="00B42AB9">
        <w:t xml:space="preserve"> </w:t>
      </w:r>
      <w:r w:rsidR="00D13CB9" w:rsidRPr="00B42AB9">
        <w:fldChar w:fldCharType="begin" w:fldLock="1"/>
      </w:r>
      <w:r w:rsidR="00D13CB9" w:rsidRPr="00B42AB9">
        <w:instrText>ADDIN CSL_CITATION {"citationItems":[{"id":"ITEM-1","itemData":{"DOI":"10.1016/j.tranpol.2020.04.010","ISSN":"0967070X","abstract":"While the aviation sector has long been referenced as contributing to the causes of climate change, the need for aviation to adapt to the consequences of climate change has not been as well researched or considered. The paper is a systematic quantitative literature review on climate change and aviation, which aims to explicate significant issues affecting aviation in a changing climate and to identify the aviation industry responses on climate change and adaptation. There are 46 references involved in the detailed assessment, selected according to variables such as methodology, paper outcomes and industry stakeholder. This emergent aviation and climate change adaptation literature could be broadened to cover more disciplines and approaches, an increased range of aviation stakeholders and go further beyond the larger airport case studies in developed countries. Further practical and policy developments are needed, particularly surrounding adaptation planning in aviation and the social justice implications of associated policies.","author":[{"dropping-particle":"","family":"Ryley","given":"Tim","non-dropping-particle":"","parse-names":false,"suffix":""},{"dropping-particle":"","family":"Baumeister","given":"Stefan","non-dropping-particle":"","parse-names":false,"suffix":""},{"dropping-particle":"","family":"Coulter","given":"Liese","non-dropping-particle":"","parse-names":false,"suffix":""}],"container-title":"Transport Policy","id":"ITEM-1","issue":"April","issued":{"date-parts":[["2020","6"]]},"page":"55-64","publisher":"Elsevier Ltd","title":"Climate change influences on aviation: A literature review","type":"article-journal","volume":"92"},"uris":["http://www.mendeley.com/documents/?uuid=82ce594c-42bb-4299-999c-17bf8ee3627e"]}],"mendeley":{"formattedCitation":"(Ryley et al., 2020)","plainTextFormattedCitation":"(Ryley et al., 2020)","previouslyFormattedCitation":"(Ryley et al., 2020)"},"properties":{"noteIndex":0},"schema":"https://github.com/citation-style-language/schema/raw/master/csl-citation.json"}</w:instrText>
      </w:r>
      <w:r w:rsidR="00D13CB9" w:rsidRPr="00B42AB9">
        <w:fldChar w:fldCharType="separate"/>
      </w:r>
      <w:r w:rsidR="00D13CB9" w:rsidRPr="00B42AB9">
        <w:t>(Ryley et al., 2020)</w:t>
      </w:r>
      <w:r w:rsidR="00D13CB9" w:rsidRPr="00B42AB9">
        <w:fldChar w:fldCharType="end"/>
      </w:r>
      <w:r w:rsidR="00D13CB9" w:rsidRPr="00B42AB9">
        <w:t>.</w:t>
      </w:r>
    </w:p>
    <w:p w14:paraId="13D05A6C" w14:textId="77777777" w:rsidR="00D76819" w:rsidRPr="00B42AB9" w:rsidRDefault="00C5183F" w:rsidP="00521DFA">
      <w:bookmarkStart w:id="6" w:name="_3znysh7" w:colFirst="0" w:colLast="0"/>
      <w:bookmarkStart w:id="7" w:name="_2et92p0" w:colFirst="0" w:colLast="0"/>
      <w:bookmarkStart w:id="8" w:name="_tyjcwt" w:colFirst="0" w:colLast="0"/>
      <w:bookmarkEnd w:id="6"/>
      <w:bookmarkEnd w:id="7"/>
      <w:bookmarkEnd w:id="8"/>
      <w:r w:rsidRPr="00B42AB9">
        <w:t xml:space="preserve">Air travel emissions </w:t>
      </w:r>
      <w:r w:rsidR="008B02B3">
        <w:t>in</w:t>
      </w:r>
      <w:r w:rsidRPr="00B42AB9">
        <w:t xml:space="preserve"> HEIs are part of the indirect emissions of Scope 3</w:t>
      </w:r>
      <w:r w:rsidR="007D3803" w:rsidRPr="00B42AB9">
        <w:t xml:space="preserve"> </w:t>
      </w:r>
      <w:r w:rsidR="007D3803" w:rsidRPr="00B42AB9">
        <w:fldChar w:fldCharType="begin" w:fldLock="1"/>
      </w:r>
      <w:r w:rsidR="007D3803" w:rsidRPr="00B42AB9">
        <w:instrText>ADDIN CSL_CITATION {"citationItems":[{"id":"ITEM-1","itemData":{"DOI":"10.1016/j.jclepro.2013.01.030","ISSN":"09596526","abstract":"Mexico has set a desirable 50% reduction goal of Greenhouse Gas emissions by 2050, compared to the 2000 baseline. In this regard, all the activity sectors, including universities and research institutions, are encouraged to adopt similar targets. As a contribution to the national efforts on the subject, this paper presents the 2010 Greenhouse Gas emission inventory of the Institute of Engineering at Universidad Nacional Autónoma de México based on the academic and research activities developed in 2010. The inventory report, generated according to the Greenhouse Gas Protocol and under a consumption based methodology integrating life-cycle assessment, considers the following activity categories: electric energy generation, vehicle fleet, purchased electricity, commuting, air travels, courier shipments, paper consumption and solid waste. The total Carbon Footprint of the Institute of Engineering in 2010 was calculated in about 1577 tCO2e, where 42% of the Greenhouse Gas emissions were generated by the use of electricity, 50% by transportation; including its own fleet and commuting vehicles, 5% by air travel, 1% by shipments, 1% by use of paper and 1% associated to the final disposal of solid waste. Four scenarios of potential reduction are proposed based on changes in commuting activity. From the proposed scenarios, the one with a combination of teleworking and carpooling is the most effective. © 2013 Elsevier Ltd. All rights reserved.","author":[{"dropping-particle":"","family":"Güereca","given":"Leonor Patricia","non-dropping-particle":"","parse-names":false,"suffix":""},{"dropping-particle":"","family":"Torres","given":"Nathalia","non-dropping-particle":"","parse-names":false,"suffix":""},{"dropping-particle":"","family":"Noyola","given":"Adalberto","non-dropping-particle":"","parse-names":false,"suffix":""}],"container-title":"Journal of Cleaner Production","id":"ITEM-1","issued":{"date-parts":[["2013","5"]]},"page":"396-403","publisher":"Elsevier Ltd","title":"Carbon Footprint as a basis for a cleaner research institute in Mexico","type":"article-journal","volume":"47"},"uris":["http://www.mendeley.com/documents/?uuid=2019475f-bb10-47c8-9017-1adce2494cac"]},{"id":"ITEM-2","itemData":{"DOI":"10.1080/14693062.2021.1881426","ISSN":"1469-3062","abstract":"Scope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Policy","id":"ITEM-2","issue":"7","issued":{"date-parts":[["2021","8","9"]]},"page":"853-867","publisher":"Taylor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food?","type":"article-journal","volume":"21"},"uris":["http://www.mendeley.com/documents/?uuid=6dd2c60b-d553-48d8-97a3-ed862bccb8f9"]}],"mendeley":{"formattedCitation":"(Güereca et al., 2013; Hoolohan et al., 2021)","plainTextFormattedCitation":"(Güereca et al., 2013; Hoolohan et al., 2021)","previouslyFormattedCitation":"(Güereca et al., 2013; Hoolohan et al., 2021)"},"properties":{"noteIndex":0},"schema":"https://github.com/citation-style-language/schema/raw/master/csl-citation.json"}</w:instrText>
      </w:r>
      <w:r w:rsidR="007D3803" w:rsidRPr="00B42AB9">
        <w:fldChar w:fldCharType="separate"/>
      </w:r>
      <w:r w:rsidR="007D3803" w:rsidRPr="00B42AB9">
        <w:t>(Güereca et al., 2013; Hoolohan et al., 2021)</w:t>
      </w:r>
      <w:r w:rsidR="007D3803" w:rsidRPr="00B42AB9">
        <w:fldChar w:fldCharType="end"/>
      </w:r>
      <w:r w:rsidR="00920877" w:rsidRPr="00B42AB9">
        <w:t xml:space="preserve"> </w:t>
      </w:r>
      <w:r w:rsidRPr="00B42AB9">
        <w:t xml:space="preserve">and can significantly contribute to </w:t>
      </w:r>
      <w:r w:rsidR="004C5CD3" w:rsidRPr="00B42AB9">
        <w:t>increase</w:t>
      </w:r>
      <w:r w:rsidR="00432BFC">
        <w:t>d</w:t>
      </w:r>
      <w:r w:rsidR="004C5CD3" w:rsidRPr="00B42AB9">
        <w:t xml:space="preserve"> </w:t>
      </w:r>
      <w:r w:rsidRPr="00B42AB9">
        <w:t>greenhouse gas emissions and financial costs</w:t>
      </w:r>
      <w:r w:rsidR="007D3803" w:rsidRPr="00B42AB9">
        <w:t xml:space="preserve"> </w:t>
      </w:r>
      <w:r w:rsidR="007D3803" w:rsidRPr="00B42AB9">
        <w:fldChar w:fldCharType="begin" w:fldLock="1"/>
      </w:r>
      <w:r w:rsidR="007D3803" w:rsidRPr="00B42AB9">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university","type":"article-journal","volume":"14"},"uris":["http://www.mendeley.com/documents/?uuid=a85c1d59-bdbf-4c77-b82e-73e39e7c8c3c"]},{"id":"ITEM-2","itemData":{"DOI":"10.3390/su11010080","ISSN":"20711050","abstract":"Relatively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(Switzerland)","id":"ITEM-2","issue":"1","issued":{"date-parts":[["2018"]]},"title":"Carbon footprint of academic air travel: A case study in Switzerland","type":"article-journal","volume":"11"},"uris":["http://www.mendeley.com/documents/?uuid=9cc9d90d-9023-41ac-adb1-a69aedef615f"]},{"id":"ITEM-3","itemData":{"DOI":"10.1007/s10668-021-01686-5","ISSN":"15732975","abstract":"This paper explores the consumption-based ecological footprint method and its application aiming at a quantitative assessment of the sustainability of a university campus. The goal is to inform the planning decision-making process and evaluate the socio-technical solutions implemented in local urban settings for reducing energy consumption, decreasing environmental impacts and improving the quality of life of the campus' inhabitants. The case study taken for the analysis is the Politecnico di Torino, a Higher Education Institution (HEI) located in Northern Italy counting around 33,000 enrolled students in 2016. Data were collected from departments and administrative units of the Politecnico di Torino to identify the pressure exerted by the campus activities on the ecosystem during a reference year (2016). The study identified six main categories of consumption that were associated with their ecological footprint, i.e. the amount of land needed to produce the required resources and to absorb the generated waste, including CO2 emissions. Total footprint resulted in 6,200 gha: about half of the total city area, meaning that the campus would need a 310 times larger area to be self-sufficient. Normalizing this result with the number of students yields 0.19 gha/student. Transports had the highest share, with 49.4% out of the total campus impact, whereas energy covered 40.1%. Food, waste, land use and water counted, respectively, for 5.7%, 3.7%, 0.7% and 0.5%. This study presents the most comprehensive analysis to date of the environmental impact associated with an Italian HEI. This methodology and its implementation for the specific case of HEIs contribute to gain a better understanding of the overall impact of a university campus, as well as to create thresholds for comparative analysis, decision-making tools and policymaking to reduce the ecological footprint of the educational sector.","author":[{"dropping-particle":"","family":"Genta","given":"C.","non-dropping-particle":"","parse-names":false,"suffix":""},{"dropping-particle":"","family":"Favaro","given":"S.","non-dropping-particle":"","parse-names":false,"suffix":""},{"dropping-particle":"","family":"Sonetti","given":"G.","non-dropping-particle":"","parse-names":false,"suffix":""},{"dropping-particle":"V.","family":"Fracastoro","given":"G.","non-dropping-particle":"","parse-names":false,"suffix":""},{"dropping-particle":"","family":"Lombardi","given":"P.","non-dropping-particle":"","parse-names":false,"suffix":""}],"container-title":"Environment, Development and Sustainability","id":"ITEM-3","issue":"4","issued":{"date-parts":[["2022"]]},"page":"5826-5845","publisher":"Springer Netherlands","title":"Quantitative assessment of environmental impacts at the urban scale: the ecological footprint of a university campus","type":"article-journal","volume":"24"},"uris":["http://www.mendeley.com/documents/?uuid=9a45fc6e-9138-4a7c-82a7-966023353588"]}],"mendeley":{"formattedCitation":"(Arsenault et al., 2019; Ciers et al., 2018; Genta et al., 2022)","plainTextFormattedCitation":"(Arsenault et al., 2019; Ciers et al., 2018; Genta et al., 2022)","previouslyFormattedCitation":"(Arsenault et al., 2019; Ciers et al., 2018; Genta et al., 2022)"},"properties":{"noteIndex":0},"schema":"https://github.com/citation-style-language/schema/raw/master/csl-citation.json"}</w:instrText>
      </w:r>
      <w:r w:rsidR="007D3803" w:rsidRPr="00B42AB9">
        <w:fldChar w:fldCharType="separate"/>
      </w:r>
      <w:r w:rsidR="007D3803" w:rsidRPr="00B42AB9">
        <w:t>(Arsenault et al., 2019; Ciers et al., 2018; Genta et al., 2022)</w:t>
      </w:r>
      <w:r w:rsidR="007D3803" w:rsidRPr="00B42AB9">
        <w:fldChar w:fldCharType="end"/>
      </w:r>
      <w:r w:rsidR="00C97C36" w:rsidRPr="00B42AB9">
        <w:t xml:space="preserve">. </w:t>
      </w:r>
      <w:r w:rsidRPr="00B42AB9">
        <w:t>Several</w:t>
      </w:r>
      <w:r w:rsidR="00F83913" w:rsidRPr="00B42AB9">
        <w:t xml:space="preserve"> studies </w:t>
      </w:r>
      <w:r w:rsidR="00605F2B" w:rsidRPr="00B42AB9">
        <w:t xml:space="preserve">describe </w:t>
      </w:r>
      <w:r w:rsidRPr="00B42AB9">
        <w:t>initiatives</w:t>
      </w:r>
      <w:r w:rsidR="00605F2B" w:rsidRPr="00B42AB9">
        <w:t xml:space="preserve"> developed in</w:t>
      </w:r>
      <w:r w:rsidR="0099382A" w:rsidRPr="00B42AB9">
        <w:t xml:space="preserve"> </w:t>
      </w:r>
      <w:r w:rsidRPr="00B42AB9">
        <w:t>HEIs to monitor and control emissions resulting from institutional air travel</w:t>
      </w:r>
      <w:r w:rsidR="007D3803" w:rsidRPr="00B42AB9">
        <w:t xml:space="preserve"> </w:t>
      </w:r>
      <w:r w:rsidR="007D3803" w:rsidRPr="00B42AB9">
        <w:fldChar w:fldCharType="begin" w:fldLock="1"/>
      </w:r>
      <w:r w:rsidR="009D740E" w:rsidRPr="00B42AB9">
        <w:instrText>ADDIN CSL_CITATION {"citationItems":[{"id":"ITEM-1","itemData":{"DOI":"10.3390/su132112206","ISSN":"2071-1050","abstract":"CO2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-1","issue":"21","issued":{"date-parts":[["2021","11","5"]]},"page":"12206","title":"Exploring the Problem Space of CO2 Emission Reductions from Academic Flying","type":"article-journal","volume":"13"},"uris":["http://www.mendeley.com/documents/?uuid=fb8b41b6-e8c4-4adb-b0f6-96d3a9aaadf3"]},{"id":"ITEM-2","itemData":{"DOI":"10.1080/14693062.2021.1881426","ISSN":"1469-3062","abstract":"Scope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Policy","id":"ITEM-2","issue":"7","issued":{"date-parts":[["2021","8","9"]]},"page":"853-867","publisher":"Taylor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food?","type":"article-journal","volume":"21"},"uris":["http://www.mendeley.com/documents/?uuid=6dd2c60b-d553-48d8-97a3-ed862bccb8f9"]}],"mendeley":{"formattedCitation":"(Biørn-Hansen et al., 2021; Hoolohan et al., 2021)","plainTextFormattedCitation":"(Biørn-Hansen et al., 2021; Hoolohan et al., 2021)","previouslyFormattedCitation":"(Biørn-Hansen et al., 2021; Hoolohan et al., 2021)"},"properties":{"noteIndex":0},"schema":"https://github.com/citation-style-language/schema/raw/master/csl-citation.json"}</w:instrText>
      </w:r>
      <w:r w:rsidR="007D3803" w:rsidRPr="00B42AB9">
        <w:fldChar w:fldCharType="separate"/>
      </w:r>
      <w:r w:rsidR="007D3803" w:rsidRPr="00B42AB9">
        <w:t>(Biørn-Hansen et al., 2021; Hoolohan et al., 2021)</w:t>
      </w:r>
      <w:r w:rsidR="007D3803" w:rsidRPr="00B42AB9">
        <w:fldChar w:fldCharType="end"/>
      </w:r>
      <w:r w:rsidR="00C97C36" w:rsidRPr="00B42AB9">
        <w:t>,</w:t>
      </w:r>
      <w:r w:rsidR="00C517A7" w:rsidRPr="00B42AB9">
        <w:t xml:space="preserve"> </w:t>
      </w:r>
      <w:r w:rsidRPr="00B42AB9">
        <w:t>analyse the motivational aspects of academic flights</w:t>
      </w:r>
      <w:r w:rsidR="00E21554" w:rsidRPr="00B42AB9">
        <w:t xml:space="preserve"> </w:t>
      </w:r>
      <w:r w:rsidR="00E21554" w:rsidRPr="00B42AB9">
        <w:fldChar w:fldCharType="begin" w:fldLock="1"/>
      </w:r>
      <w:r w:rsidR="009F18FD" w:rsidRPr="00B42AB9">
        <w:instrText>ADDIN CSL_CITATION {"citationItems":[{"id":"ITEM-1","itemData":{"DOI":"10.1080/00330124.2021.1915826","ISSN":"14679272","abstract":"In this commentary I contribute to discussions about the possibilities for postcarbon conferencing by drawing on my own experience of deciding not to fly. In this piece I explain how my epistemological position of reflexive critique cultivated within my home discipline of anthropology became compromised in the face of an increasing awareness and understanding of climate change. Reflexivity here operated not as a liberatory form but as a mode of thinking that stifled and closed down possibilities for acting in a climatologically engaged way. I describe how I came to rethink my own academic practice through a shift from epistemological reflexivity to material reflexivity and how this opened up the possibility of not flying as a legitimate mode of academic critique. In conclusion I describe some of the conceptual and intellectual openings that such a practice of critique is capable of generating, with a view to expanding the terrain of the possible to include transgressions that might eventually need to become the norm in a climate-changing world.","author":[{"dropping-particle":"","family":"Knox","given":"Hannah","non-dropping-particle":"","parse-names":false,"suffix":""}],"container-title":"Professional Geographer","id":"ITEM-1","issue":"1","issued":{"date-parts":[["2022"]]},"page":"162-164","publisher":"Routledge","title":"Not Flying as Anticipatory Critique","type":"article-journal","volume":"74"},"uris":["http://www.mendeley.com/documents/?uuid=df772934-fcbd-48d2-bd85-4d0b97474c99"]},{"id":"ITEM-2","itemData":{"DOI":"10.1016/j.gloenvcha.2020.102184","ISSN":"09593780","abstract":"Aviation is a fast-growing sector, releasing more carbon dioxide per passenger kilometre than other transport modes. For climate change researchers, work-related travel – including for conferences and fieldwork – is a major carbon-emitting activity. At the same time, many argue that climate scientists have an important role in curbing their own aviation emissions to align their practices with their assertions in relation to emissions reduction. We examine the tensions between competing professional demands in relation to flying; measure levels of flying by climate and non-climate researchers; assess influences on choices and attitudes; and consider how information provision and structural changes might enable changes in practice. Study 1 entails a large, international survey of flying undertaken by climate change (including sustainability and environmental science) researchers and those from other disciplines (N = 1408). Study 2 tests effects of varying information provision on researchers’ behavioural intentions and policy support to reduce flying (N = 362). Unexpectedly, we find climate change researchers – particularly professors – fly more than other researchers, but are also more likely to have taken steps to reduce or offset their flying. Providing information about the impacts of aviation increases behavioural intentions and support for institutional policies to reduce flying, particularly amongst more pro-environmental respondents. However, while attitudinal factors (e.g., personal norm) predict willingness to reduce flying, structural/social factors (e.g., family commitments, location) are more important in predicting actual flying behaviour. Recent initiatives to develop a low-carbon and more inclusive research culture within climate science and the broader research community thus need to be supported by broader policies and technologies to encourage and enable low-carbon and avoided travel.","author":[{"dropping-particle":"","family":"Whitmarsh","given":"Lorraine","non-dropping-particle":"","parse-names":false,"suffix":""},{"dropping-particle":"","family":"Capstick","given":"Stuart","non-dropping-particle":"","parse-names":false,"suffix":""},{"dropping-particle":"","family":"Moore","given":"Isabelle","non-dropping-particle":"","parse-names":false,"suffix":""},{"dropping-particle":"","family":"Köhler","given":"Jana","non-dropping-particle":"","parse-names":false,"suffix":""},{"dropping-particle":"","family":"Quéré","given":"Corinne","non-dropping-particle":"Le","parse-names":false,"suffix":""}],"container-title":"Global Environmental Change","id":"ITEM-2","issue":"August","issued":{"date-parts":[["2020"]]},"title":"Use of aviation by climate change researchers: Structural influences, personal attitudes, and information provision","type":"article-journal","volume":"65"},"uris":["http://www.mendeley.com/documents/?uuid=81a0f0cc-beef-4a9e-83ea-f291b6b43e44"]},{"id":"ITEM-3","itemData":{"DOI":"10.1016/j.tbs.2021.04.011","ISSN":"2214367X","abstract":"The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Society","id":"ITEM-3","issue":"April","issued":{"date-parts":[["2021","10"]]},"page":"52-61","publisher":"Elsevier Ltd","title":"Does flying less harm academic work? Arguments and assumptions about reducing air travel in academia","type":"article-journal","volume":"25"},"uris":["http://www.mendeley.com/documents/?uuid=e58b846d-8bb3-48f4-b887-ebadb69e7600"]}],"mendeley":{"formattedCitation":"(Knox, 2022; Kreil, 2021; Whitmarsh et al., 2020)","plainTextFormattedCitation":"(Knox, 2022; Kreil, 2021; Whitmarsh et al., 2020)","previouslyFormattedCitation":"(Knox, 2022; Kreil, 2021; Whitmarsh et al., 2020)"},"properties":{"noteIndex":0},"schema":"https://github.com/citation-style-language/schema/raw/master/csl-citation.json"}</w:instrText>
      </w:r>
      <w:r w:rsidR="00E21554" w:rsidRPr="00B42AB9">
        <w:fldChar w:fldCharType="separate"/>
      </w:r>
      <w:r w:rsidR="00E21554" w:rsidRPr="00B42AB9">
        <w:t>(Knox, 2022; Kreil, 2021; Whitmarsh et al., 2020)</w:t>
      </w:r>
      <w:r w:rsidR="00E21554" w:rsidRPr="00B42AB9">
        <w:fldChar w:fldCharType="end"/>
      </w:r>
      <w:r w:rsidR="00437878">
        <w:t>,</w:t>
      </w:r>
      <w:r w:rsidR="00A700B2" w:rsidRPr="00B42AB9">
        <w:t xml:space="preserve"> </w:t>
      </w:r>
      <w:r w:rsidRPr="00B42AB9">
        <w:t>and examine institutional policies on the subject in HEIs</w:t>
      </w:r>
      <w:r w:rsidR="00A700B2" w:rsidRPr="00B42AB9">
        <w:t xml:space="preserve"> </w:t>
      </w:r>
      <w:r w:rsidR="00A700B2" w:rsidRPr="00B42AB9">
        <w:fldChar w:fldCharType="begin" w:fldLock="1"/>
      </w:r>
      <w:r w:rsidR="00260EDE" w:rsidRPr="00B42AB9">
        <w:instrText>ADDIN CSL_CITATION {"citationItems":[{"id":"ITEM-1","itemData":{"DOI":"10.1111/geoj.12301","ISSN":"14754959","abstract":"Notions of what a successful academic should be doing – researching, publishing, teaching, serving the academic community – are often dependent upon particular practices of corporeal mobilities. These practices discursively and materially connect historically situated academic mobilities with the “modern,” globalised university system. At the same time, there is increasing attention being paid to the “hypocrisy of hypermobile academics” – often reliant on high-carbon aeromobilities – in light of the unprecedented and urgent need to decarbonise transport to limit warming to 1.5°C. Using qualitative material gathered from one academic institution in Aotearoa New Zealand, we pay attention to the politics of academic mobilities at multiple scales, from the academic body, to social/family networks, and institutional rhythms. We contribute to the growing body of work that reflects on academic practice, and argue that detailed understandings of these processes are required to overcome the so-called “climate hypocrisy” of high-carbon academic work-related travel.","author":[{"dropping-particle":"","family":"Hopkins","given":"Debbie","non-dropping-particle":"","parse-names":false,"suffix":""},{"dropping-particle":"","family":"Higham","given":"James","non-dropping-particle":"","parse-names":false,"suffix":""},{"dropping-particle":"","family":"Orchiston","given":"Caroline","non-dropping-particle":"","parse-names":false,"suffix":""},{"dropping-particle":"","family":"Duncan","given":"Tara","non-dropping-particle":"","parse-names":false,"suffix":""}],"container-title":"Geographical Journal","id":"ITEM-1","issue":"4","issued":{"date-parts":[["2019"]]},"page":"472-484","title":"Practising academic mobilities: Bodies, networks and institutional rhythms","type":"article-journal","volume":"185"},"uris":["http://www.mendeley.com/documents/?uuid=050af3ea-860f-42ae-8972-024778e245dc"]},{"id":"ITEM-2","itemData":{"DOI":"10.1186/s12940-022-00883-7","ISSN":"1476-069X","PMID":"35850763","abstract":"Background: Academic institutions across the globe routinely sponsor large conferences. During the COVID-19 pandemic, many conferences have used all- or partially virtual formats. The conversion of the 2021 Consortium of Universities for Global Health (CUGH) conference, originally planned in-person for Houston, TX USA to an all-virtual format provided an opportunity to quantify the climate-related impacts of in-person versus virtual conferences. Methods: From the 2021 CUGH conference registration data, we determined each registrant’s distance from Houston. Using widely available, open-source formulas, we calculated the carbon footprint of each registrant’s round-trip drive or flight had they traveled to Houston. We assumed that registrants traveling more than 300 miles would have flown, with the remainder traveling by automobile. Results: Of 1909 registrants, 1447 would have traveled less than 4000 miles, and 389 would have traveled more than 10,000 miles round trip. Total travel-related carbon emissions were estimated at 2436 metric tons of CO2, equivalent to the conservation of 2994 acres of forest for a year. Conclusions: Organizations can now readily quantify the climate cost of annual conferences. CUGH’s annual international conference, when held in-person, contributes significantly to carbon emissions. With its focus on promoting global health equity, CUGH may play a lead role in understanding the pros and cons for planetary health of in-person versus virtual conferences. CUGH and other organizations could routinely measure and publish the climate costs of their annual conferences.","author":[{"dropping-particle":"","family":"Lewy","given":"Jacqueline R.","non-dropping-particle":"","parse-names":false,"suffix":""},{"dropping-particle":"","family":"Patnode","given":"Casey D.","non-dropping-particle":"","parse-names":false,"suffix":""},{"dropping-particle":"","family":"Landrigan","given":"Philip J.","non-dropping-particle":"","parse-names":false,"suffix":""},{"dropping-particle":"","family":"Kolars","given":"Joseph C.","non-dropping-particle":"","parse-names":false,"suffix":""},{"dropping-particle":"","family":"Williams","given":"Brent C.","non-dropping-particle":"","parse-names":false,"suffix":""}],"container-title":"Environmental Health","id":"ITEM-2","issue":"1","issued":{"date-parts":[["2022","12","19"]]},"page":"71","publisher":"BioMed Central","title":"Quantifying the climate benefits of a virtual versus an in-person format for an international conference","type":"article-journal","volume":"21"},"uris":["http://www.mendeley.com/documents/?uuid=3f8d7364-1f47-4929-ad5a-249ae86730d2"]},{"id":"ITEM-3","itemData":{"DOI":"10.1108/IJSHE-07-2021-0318","ISSN":"1467-6370","abstract":"Higher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Education","id":"ITEM-3","issue":"6","issued":{"date-parts":[["2022","7","26"]]},"page":"1426-1442","title":"University air travel and greenhouse gas mitigation: an analysis of higher education climate policies","type":"article-journal","volume":"23"},"uris":["http://www.mendeley.com/documents/?uuid=1076cb1c-1183-4f2d-b039-739acaa6866a"]}],"mendeley":{"formattedCitation":"(Hopkins et al., 2019; Lewy et al., 2022; Schmidt, 2022)","plainTextFormattedCitation":"(Hopkins et al., 2019; Lewy et al., 2022; Schmidt, 2022)","previouslyFormattedCitation":"(Hopkins et al., 2019; Lewy et al., 2022; Schmidt, 2022)"},"properties":{"noteIndex":0},"schema":"https://github.com/citation-style-language/schema/raw/master/csl-citation.json"}</w:instrText>
      </w:r>
      <w:r w:rsidR="00A700B2" w:rsidRPr="00B42AB9">
        <w:fldChar w:fldCharType="separate"/>
      </w:r>
      <w:r w:rsidR="009F18FD" w:rsidRPr="00B42AB9">
        <w:t>(Hopkins et al., 2019; Lewy et al., 2022; Schmidt, 2022)</w:t>
      </w:r>
      <w:r w:rsidR="00A700B2" w:rsidRPr="00B42AB9">
        <w:fldChar w:fldCharType="end"/>
      </w:r>
      <w:r w:rsidR="00533638" w:rsidRPr="00B42AB9">
        <w:t>.</w:t>
      </w:r>
    </w:p>
    <w:p w14:paraId="3B29A186" w14:textId="77777777" w:rsidR="00D76819" w:rsidRPr="00B42AB9" w:rsidRDefault="00C5183F" w:rsidP="00521DFA">
      <w:r w:rsidRPr="00B42AB9">
        <w:t>Although research organisations contribute to climate solutions through academia, they also produce substantial CO2 emissions through hypermobility, which can far exceed that of an average citizen</w:t>
      </w:r>
      <w:r w:rsidR="000D48B7" w:rsidRPr="00B42AB9">
        <w:t xml:space="preserve"> </w:t>
      </w:r>
      <w:r w:rsidR="000D48B7" w:rsidRPr="00B42AB9">
        <w:fldChar w:fldCharType="begin" w:fldLock="1"/>
      </w:r>
      <w:r w:rsidR="00007AC2" w:rsidRPr="00B42AB9">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universities","type":"article-journal","volume":"13"},"uris":["http://www.mendeley.com/documents/?uuid=85feab73-27ff-41c5-99d3-30a78655f8dd"]},{"id":"ITEM-2","itemData":{"DOI":"10.1016/j.jairtraman.2019.101722","ISSN":"09696997","abstract":"Air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Management","id":"ITEM-2","issue":"July","issued":{"date-parts":[["2019","10"]]},"page":"101722","title":"Can we fly less? Evaluating the ‘necessity’ of air travel","type":"article-journal","volume":"81"},"uris":["http://www.mendeley.com/documents/?uuid=7261e3a6-d664-4ccc-ba61-4ce3037fe1ad"]}],"mendeley":{"formattedCitation":"(Ahonen et al., 2021; Gössling et al., 2019)","plainTextFormattedCitation":"(Ahonen et al., 2021; Gössling et al., 2019)","previouslyFormattedCitation":"(Ahonen et al., 2021; Gössling et al., 2019)"},"properties":{"noteIndex":0},"schema":"https://github.com/citation-style-language/schema/raw/master/csl-citation.json"}</w:instrText>
      </w:r>
      <w:r w:rsidR="000D48B7" w:rsidRPr="00B42AB9">
        <w:fldChar w:fldCharType="separate"/>
      </w:r>
      <w:r w:rsidR="006B32A0" w:rsidRPr="00B42AB9">
        <w:t>(Ahonen et al., 2021; Gössling et al., 2019)</w:t>
      </w:r>
      <w:r w:rsidR="000D48B7" w:rsidRPr="00B42AB9">
        <w:fldChar w:fldCharType="end"/>
      </w:r>
      <w:r w:rsidR="000D48B7" w:rsidRPr="00B42AB9">
        <w:t>.</w:t>
      </w:r>
      <w:r w:rsidR="009A28D4" w:rsidRPr="00B42AB9">
        <w:t xml:space="preserve"> </w:t>
      </w:r>
      <w:r w:rsidR="00DF00C4" w:rsidRPr="00B42AB9">
        <w:t>Various factors have driven these emissions, including interest in quantifying broader organisational emissions, greater emphasis on greenhouse gas reduction targets, and climate change awareness and management</w:t>
      </w:r>
      <w:r w:rsidRPr="00B42AB9">
        <w:t xml:space="preserve"> </w:t>
      </w:r>
      <w:r w:rsidR="008E0963" w:rsidRPr="00B42AB9">
        <w:fldChar w:fldCharType="begin" w:fldLock="1"/>
      </w:r>
      <w:r w:rsidR="00816CB0" w:rsidRPr="00B42AB9">
        <w:instrText>ADDIN CSL_CITATION {"citationItems":[{"id":"ITEM-1","itemData":{"DOI":"10.1108/14676371111148018","ISSN":"1467-6370","abstract":"Purpose - A greenhouse gas (GHG) inventory was conducted for Yale University's procurement of goods and services over a one-year period. The goal of the inventory was to identify the financial expenditures resulting in the greatest \"indirect\" GHG emissions. This project is part of an ongoing effort to quantify and reduce the university's environmental impacts. Design/methodology/approach - The impacts of institutional purchases were analyzed using publicly available economic input-output life cycle assessment software. This model allows users to estimate the indirect GHG emissions of procured goods and services using expenditure data for different categories of purchases. The results are based on national averages for the USA. Findings - The findings of this inventory indicate that indirect GHG emissions from procured goods and services are the greatest source of the university's emissions. A total of 15 of the university's 142 financial expenditure categories accounted for 80 percent of the GHG emissions. Many of these categories were expected, including energy purchases, construction activities, and air travel. Others were more surprising, particularly architectural and engineering services, laboratory supplies, and software. Practical implications - This Study is expected to assist Yale University in its efforts to reduce GHG emissions by providing a quantitative basis for prioritizing green supply chain management decisions. Originality/value - This study demonstrates that universities and other organizational entities can proficiently assess indirect GHG emissions from goods and services using publicly available software, and that these efforts are significant for understanding the environmental impacts of higher education.","author":[{"dropping-particle":"","family":"Thurston","given":"Matthew","non-dropping-particle":"","parse-names":false,"suffix":""},{"dropping-particle":"","family":"Eckelman","given":"Matthew J","non-dropping-particle":"","parse-names":false,"suffix":""}],"container-title":"International Journal of Sustainability in Higher Education","id":"ITEM-1","issue":"3","issued":{"date-parts":[["2011","7","11"]]},"language":"English","note":"Times Cited in Web of Science Core Collection: 40\nTotal Times Cited: 40\nCited Reference Count: 25","page":"225-235","publisher-place":"Yale Univ, Dept Chem &amp; Environm Engn, Ctr Ind Ecol, New Haven, CT 06520 USA","title":"Assessing greenhouse gas emissions from university purchases","type":"article-journal","volume":"12"},"uris":["http://www.mendeley.com/documents/?uuid=49674363-bcca-4f3f-85ee-5484ce99ffcd"]}],"mendeley":{"formattedCitation":"(Thurston &amp; Eckelman, 2011)","plainTextFormattedCitation":"(Thurston &amp; Eckelman, 2011)","previouslyFormattedCitation":"(Thurston &amp; Eckelman, 2011)"},"properties":{"noteIndex":0},"schema":"https://github.com/citation-style-language/schema/raw/master/csl-citation.json"}</w:instrText>
      </w:r>
      <w:r w:rsidR="008E0963" w:rsidRPr="00B42AB9">
        <w:fldChar w:fldCharType="separate"/>
      </w:r>
      <w:r w:rsidR="00282ECF" w:rsidRPr="00B42AB9">
        <w:t>(Thurston &amp; Eckelman, 2011)</w:t>
      </w:r>
      <w:r w:rsidR="008E0963" w:rsidRPr="00B42AB9">
        <w:fldChar w:fldCharType="end"/>
      </w:r>
      <w:r w:rsidR="008E0963" w:rsidRPr="00B42AB9">
        <w:t xml:space="preserve">. </w:t>
      </w:r>
      <w:r w:rsidRPr="00B42AB9">
        <w:t>Thus, identifying and reducing excess</w:t>
      </w:r>
      <w:r w:rsidR="00DC5BD3" w:rsidRPr="00B42AB9">
        <w:t>ive</w:t>
      </w:r>
      <w:r w:rsidRPr="00B42AB9">
        <w:t xml:space="preserve"> air travel </w:t>
      </w:r>
      <w:r w:rsidR="008B02B3">
        <w:t>in</w:t>
      </w:r>
      <w:r w:rsidRPr="00B42AB9">
        <w:t xml:space="preserve"> HEIs through absolute targets supported by consistent baselines and monitoring </w:t>
      </w:r>
      <w:r w:rsidR="004905E4" w:rsidRPr="00B42AB9">
        <w:fldChar w:fldCharType="begin" w:fldLock="1"/>
      </w:r>
      <w:r w:rsidR="004905E4" w:rsidRPr="00B42AB9">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food?","type":"article-journal","volume":"21"},"uris":["http://www.mendeley.com/documents/?uuid=6dd2c60b-d553-48d8-97a3-ed862bccb8f9"]},{"id":"ITEM-2","itemData":{"DOI":"10.3390/su13052948","ISSN":"20711050","abstract":"With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(Switzerland)","id":"ITEM-2","issue":"5","issued":{"date-parts":[["2021"]]},"title":"The sustainability of academic air mobility in finnish universities","type":"article-journal","volume":"13"},"uris":["http://www.mendeley.com/documents/?uuid=85feab73-27ff-41c5-99d3-30a78655f8dd"]}],"mendeley":{"formattedCitation":"(Ahonen et al., 2021; Hoolohan et al., 2021)","plainTextFormattedCitation":"(Ahonen et al., 2021; Hoolohan et al., 2021)","previouslyFormattedCitation":"(Ahonen et al., 2021; Hoolohan et al., 2021)"},"properties":{"noteIndex":0},"schema":"https://github.com/citation-style-language/schema/raw/master/csl-citation.json"}</w:instrText>
      </w:r>
      <w:r w:rsidR="004905E4" w:rsidRPr="00B42AB9">
        <w:fldChar w:fldCharType="separate"/>
      </w:r>
      <w:r w:rsidR="004905E4" w:rsidRPr="00B42AB9">
        <w:t>(Ahonen et al., 2021; Hoolohan et al., 2021)</w:t>
      </w:r>
      <w:r w:rsidR="004905E4" w:rsidRPr="00B42AB9">
        <w:fldChar w:fldCharType="end"/>
      </w:r>
      <w:r w:rsidR="004905E4" w:rsidRPr="00B42AB9">
        <w:t xml:space="preserve"> </w:t>
      </w:r>
      <w:r w:rsidRPr="00B42AB9">
        <w:t>is a</w:t>
      </w:r>
      <w:r w:rsidR="00101E64" w:rsidRPr="00B42AB9">
        <w:t xml:space="preserve"> significant </w:t>
      </w:r>
      <w:r w:rsidRPr="00B42AB9">
        <w:t xml:space="preserve">research gap reported in the literature </w:t>
      </w:r>
      <w:r w:rsidR="004905E4" w:rsidRPr="00B42AB9">
        <w:fldChar w:fldCharType="begin" w:fldLock="1"/>
      </w:r>
      <w:r w:rsidR="004905E4" w:rsidRPr="00B42AB9">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success","type":"article-journal","volume":"226"},"uris":["http://www.mendeley.com/documents/?uuid=ac052825-791d-40e2-82b3-b7db5443b135"]},{"id":"ITEM-2","itemData":{"DOI":"10.1080/15487733.2017.1388620","ISSN":"15487733","abstract":"This article analyzes how certain forms of unsustainable hypermobility – primarily air travel – are embedded in the institutional orientations of Australian universities, and hence, into the professional practices of academics in the country. Academic air travel is commonly recognized as a key component of a scholar’s ability to cultivate and maintain international collaborations, achieve high-impact journal publications and win large research grants. Despite the environmental sustainability implications that regular international and domestic air travel entails, a normative system of ‘academic aeromobility’ has developed. We discuss the results of a qualitative textual analysis of Australian university-sustainability policies as well as research and internationalization strategies. We find that the ambitions of academic institutions to reduce carbon emissions from air travel are discordant with broader policies and strategic orientations around international mobility. These findings foreground the paradoxical relationship between many university-sustainability policies and the sector’s broader strategic aims of internationalization and mobility of staff and students, suggesting the limits to piecemeal approaches to organizational policy and practices pertaining to sustainability. We conclude by discussing the role of technology and ‘slow scholarship’ as a means to reduce academic aeromobility.","author":[{"dropping-particle":"","family":"Glover","given":"Andrew","non-dropping-particle":"","parse-names":false,"suffix":""},{"dropping-particle":"","family":"Strengers","given":"Yolande","non-dropping-particle":"","parse-names":false,"suffix":""},{"dropping-particle":"","family":"Lewis","given":"Tania","non-dropping-particle":"","parse-names":false,"suffix":""}],"container-title":"Sustainability: Science, Practice, and Policy","id":"ITEM-2","issue":"1","issued":{"date-parts":[["2017"]]},"page":"1-12","publisher":"Informa UK Limited, trading as Taylor &amp; Francis Group","title":"The unsustainability of academic aeromobility in Australian universities","type":"article-journal","volume":"13"},"uris":["http://www.mendeley.com/documents/?uuid=ef49c106-cd17-47e6-bde5-273694592e4a"]}],"mendeley":{"formattedCitation":"(Glover et al., 2017; Wynes et al., 2019)","plainTextFormattedCitation":"(Glover et al., 2017; Wynes et al., 2019)","previouslyFormattedCitation":"(Glover et al., 2017; Wynes et al., 2019)"},"properties":{"noteIndex":0},"schema":"https://github.com/citation-style-language/schema/raw/master/csl-citation.json"}</w:instrText>
      </w:r>
      <w:r w:rsidR="004905E4" w:rsidRPr="00B42AB9">
        <w:fldChar w:fldCharType="separate"/>
      </w:r>
      <w:r w:rsidR="004905E4" w:rsidRPr="00B42AB9">
        <w:t>(Glover et al., 2017; Wynes et al., 2019)</w:t>
      </w:r>
      <w:r w:rsidR="004905E4" w:rsidRPr="00B42AB9">
        <w:fldChar w:fldCharType="end"/>
      </w:r>
      <w:r w:rsidR="004905E4" w:rsidRPr="00B42AB9">
        <w:t>.</w:t>
      </w:r>
    </w:p>
    <w:p w14:paraId="472665AD" w14:textId="77777777" w:rsidR="003237A3" w:rsidRPr="00B42AB9" w:rsidRDefault="00DF00C4" w:rsidP="00521DFA">
      <w:r w:rsidRPr="00B42AB9">
        <w:t xml:space="preserve">Moreover, </w:t>
      </w:r>
      <w:r w:rsidR="00437878">
        <w:t xml:space="preserve">the </w:t>
      </w:r>
      <w:r w:rsidR="00A559AD">
        <w:t xml:space="preserve">process of </w:t>
      </w:r>
      <w:r w:rsidRPr="00B42AB9">
        <w:t>promoti</w:t>
      </w:r>
      <w:r w:rsidR="00A559AD">
        <w:t>ng</w:t>
      </w:r>
      <w:r w:rsidR="00437878">
        <w:t xml:space="preserve"> the </w:t>
      </w:r>
      <w:r w:rsidRPr="00B42AB9">
        <w:t xml:space="preserve">decarbonisation of air travel </w:t>
      </w:r>
      <w:r w:rsidR="008B02B3">
        <w:t>in</w:t>
      </w:r>
      <w:r w:rsidRPr="00B42AB9">
        <w:t xml:space="preserve"> HEIs should consider emissions and institutional aspects that encourage or mitigate institutional flights as part of academic routines </w:t>
      </w:r>
      <w:r w:rsidR="00A700B2" w:rsidRPr="00B42AB9">
        <w:fldChar w:fldCharType="begin" w:fldLock="1"/>
      </w:r>
      <w:r w:rsidR="00816CB0" w:rsidRPr="00B42AB9">
        <w:instrText>ADDIN CSL_CITATION {"citationItems":[{"id":"ITEM-1","itemData":{"DOI":"10.3390/su12051837","ISSN":"2071-1050","abstract":"The purpose of this study is to investigate in depth the perspectives of sustainability scientists regarding academic air travel, with an emphasis on cognitive dissonance and associated coping and rationalisation strategies. The research design is case study-based, focusing on a sustainability-focused academic unit in Germany. Thematic content analysis was applied to the transcripts of 11 interviews with sustainability scientists. Analytic codes were informed by prior previously identified cognitive dissonance reduction strategies. The research design is interpretative rather than seeking representativeness. Most of the academics questioned experience some degree of cognitive dissonance relating to the disjunction between their sustainability knowledge, attitudes and flight behaviour. While this dissonance relates—as expected—to the inconsistency between pro-environmental attitudes and flying, it also relates to the contradiction of social norms that support academic flying. To resolve feelings of dissonance, the interviewees report behavioural change, suppress inconsistencies and use various justifications that include denial of control, denial of responsibility, comparisons and compensation through benefits.","author":[{"dropping-particle":"","family":"Schrems","given":"Isabel","non-dropping-particle":"","parse-names":false,"suffix":""},{"dropping-particle":"","family":"Upham","given":"Paul","non-dropping-particle":"","parse-names":false,"suffix":""}],"container-title":"Sustainability","id":"ITEM-1","issue":"5","issued":{"date-parts":[["2020","2","29"]]},"page":"1837","title":"Cognitive Dissonance in Sustainability Scientists Regarding Air Travel for Academic Purposes: A Qualitative Study","type":"article-journal","volume":"12"},"uris":["http://www.mendeley.com/documents/?uuid=1ef64ba5-acbc-4d1a-a63c-3309e96bfd3e"]},{"id":"ITEM-2","itemData":{"DOI":"10.1016/j.jairtraman.2019.101722","ISSN":"09696997","abstract":"Air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Management","id":"ITEM-2","issue":"July","issued":{"date-parts":[["2019","10"]]},"page":"101722","title":"Can we fly less? Evaluating the ‘necessity’ of air travel","type":"article-journal","volume":"81"},"uris":["http://www.mendeley.com/documents/?uuid=7261e3a6-d664-4ccc-ba61-4ce3037fe1ad"]}],"mendeley":{"formattedCitation":"(Gössling et al., 2019; Schrems &amp; Upham, 2020)","plainTextFormattedCitation":"(Gössling et al., 2019; Schrems &amp; Upham, 2020)","previouslyFormattedCitation":"(Gössling et al., 2019; Schrems &amp; Upham, 2020)"},"properties":{"noteIndex":0},"schema":"https://github.com/citation-style-language/schema/raw/master/csl-citation.json"}</w:instrText>
      </w:r>
      <w:r w:rsidR="00A700B2" w:rsidRPr="00B42AB9">
        <w:fldChar w:fldCharType="separate"/>
      </w:r>
      <w:r w:rsidR="00282ECF" w:rsidRPr="00B42AB9">
        <w:t>(Gössling et al., 2019; Schrems &amp; Upham, 2020)</w:t>
      </w:r>
      <w:r w:rsidR="00A700B2" w:rsidRPr="00B42AB9">
        <w:fldChar w:fldCharType="end"/>
      </w:r>
      <w:r w:rsidR="001010F9" w:rsidRPr="00B42AB9">
        <w:t xml:space="preserve">. </w:t>
      </w:r>
      <w:r w:rsidR="00C5183F" w:rsidRPr="00B42AB9">
        <w:t>It is also essential to assess the integration of air travel within the culture and sustainability goals of HEIs</w:t>
      </w:r>
      <w:r w:rsidR="001010F9" w:rsidRPr="00B42AB9">
        <w:t xml:space="preserve"> </w:t>
      </w:r>
      <w:r w:rsidR="001010F9" w:rsidRPr="00B42AB9">
        <w:fldChar w:fldCharType="begin" w:fldLock="1"/>
      </w:r>
      <w:r w:rsidR="001010F9" w:rsidRPr="00B42AB9">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food?","type":"article-journal","volume":"21"},"uris":["http://www.mendeley.com/documents/?uuid=6dd2c60b-d553-48d8-97a3-ed862bccb8f9"]},{"id":"ITEM-2","itemData":{"DOI":"10.1080/15487733.2017.1388620","ISSN":"15487733","abstract":"This article analyzes how certain forms of unsustainable hypermobility – primarily air travel – are embedded in the institutional orientations of Australian universities, and hence, into the professional practices of academics in the country. Academic air travel is commonly recognized as a key component of a scholar’s ability to cultivate and maintain international collaborations, achieve high-impact journal publications and win large research grants. Despite the environmental sustainability implications that regular international and domestic air travel entails, a normative system of ‘academic aeromobility’ has developed. We discuss the results of a qualitative textual analysis of Australian university-sustainability policies as well as research and internationalization strategies. We find that the ambitions of academic institutions to reduce carbon emissions from air travel are discordant with broader policies and strategic orientations around international mobility. These findings foreground the paradoxical relationship between many university-sustainability policies and the sector’s broader strategic aims of internationalization and mobility of staff and students, suggesting the limits to piecemeal approaches to organizational policy and practices pertaining to sustainability. We conclude by discussing the role of technology and ‘slow scholarship’ as a means to reduce academic aeromobility.","author":[{"dropping-particle":"","family":"Glover","given":"Andrew","non-dropping-particle":"","parse-names":false,"suffix":""},{"dropping-particle":"","family":"Strengers","given":"Yolande","non-dropping-particle":"","parse-names":false,"suffix":""},{"dropping-particle":"","family":"Lewis","given":"Tania","non-dropping-particle":"","parse-names":false,"suffix":""}],"container-title":"Sustainability: Science, Practice, and Policy","id":"ITEM-2","issue":"1","issued":{"date-parts":[["2017"]]},"page":"1-12","publisher":"Informa UK Limited, trading as Taylor &amp; Francis Group","title":"The unsustainability of academic aeromobility in Australian universities","type":"article-journal","volume":"13"},"uris":["http://www.mendeley.com/documents/?uuid=ef49c106-cd17-47e6-bde5-273694592e4a"]}],"mendeley":{"formattedCitation":"(Glover et al., 2017; Hoolohan et al., 2021)","plainTextFormattedCitation":"(Glover et al., 2017; Hoolohan et al., 2021)","previouslyFormattedCitation":"(Glover et al., 2017; Hoolohan et al., 2021)"},"properties":{"noteIndex":0},"schema":"https://github.com/citation-style-language/schema/raw/master/csl-citation.json"}</w:instrText>
      </w:r>
      <w:r w:rsidR="001010F9" w:rsidRPr="00B42AB9">
        <w:fldChar w:fldCharType="separate"/>
      </w:r>
      <w:r w:rsidR="001010F9" w:rsidRPr="00B42AB9">
        <w:t>(Glover et al., 2017; Hoolohan et al., 2021)</w:t>
      </w:r>
      <w:r w:rsidR="001010F9" w:rsidRPr="00B42AB9">
        <w:fldChar w:fldCharType="end"/>
      </w:r>
      <w:r w:rsidR="001010F9" w:rsidRPr="00B42AB9">
        <w:t xml:space="preserve">. </w:t>
      </w:r>
      <w:r w:rsidR="00937FAB" w:rsidRPr="00B42AB9">
        <w:t xml:space="preserve">Thus, defining criteria for analysing air travel </w:t>
      </w:r>
      <w:r w:rsidR="008B02B3">
        <w:t>in</w:t>
      </w:r>
      <w:r w:rsidR="00937FAB" w:rsidRPr="00B42AB9">
        <w:t xml:space="preserve"> HEIs is a significant gap in the literature, as it involves multiple categories related to </w:t>
      </w:r>
      <w:r w:rsidR="0015507F">
        <w:t xml:space="preserve">the </w:t>
      </w:r>
      <w:r w:rsidR="00937FAB" w:rsidRPr="00B42AB9">
        <w:t>HEI community</w:t>
      </w:r>
      <w:r w:rsidR="000734F6" w:rsidRPr="00B42AB9">
        <w:t>’</w:t>
      </w:r>
      <w:r w:rsidR="00937FAB" w:rsidRPr="00B42AB9">
        <w:t>s behaviour in using and managing air travel services and their impacts</w:t>
      </w:r>
      <w:r w:rsidR="00C5183F" w:rsidRPr="00B42AB9">
        <w:t xml:space="preserve"> </w:t>
      </w:r>
      <w:r w:rsidR="003261C4" w:rsidRPr="00B42AB9">
        <w:fldChar w:fldCharType="begin" w:fldLock="1"/>
      </w:r>
      <w:r w:rsidR="00E158B0" w:rsidRPr="00B42AB9">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university","type":"article-journal","volume":"14"},"uris":["http://www.mendeley.com/documents/?uuid=a85c1d59-bdbf-4c77-b82e-73e39e7c8c3c"]},{"id":"ITEM-2","itemData":{"DOI":"10.1016/j.tbs.2021.04.011","ISSN":"2214367X","abstract":"The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Society","id":"ITEM-2","issue":"April","issued":{"date-parts":[["2021","10"]]},"page":"52-61","publisher":"Elsevier Ltd","title":"Does flying less harm academic work? Arguments and assumptions about reducing air travel in academia","type":"article-journal","volume":"25"},"uris":["http://www.mendeley.com/documents/?uuid=e58b846d-8bb3-48f4-b887-ebadb69e7600"]}],"mendeley":{"formattedCitation":"(Arsenault et al., 2019; Kreil, 2021)","plainTextFormattedCitation":"(Arsenault et al., 2019; Kreil, 2021)","previouslyFormattedCitation":"(Arsenault et al., 2019; Kreil, 2021)"},"properties":{"noteIndex":0},"schema":"https://github.com/citation-style-language/schema/raw/master/csl-citation.json"}</w:instrText>
      </w:r>
      <w:r w:rsidR="003261C4" w:rsidRPr="00B42AB9">
        <w:fldChar w:fldCharType="separate"/>
      </w:r>
      <w:r w:rsidR="00937FAB" w:rsidRPr="00B42AB9">
        <w:t>(Arsenault et al., 2019; Kreil, 2021)</w:t>
      </w:r>
      <w:r w:rsidR="003261C4" w:rsidRPr="00B42AB9">
        <w:fldChar w:fldCharType="end"/>
      </w:r>
      <w:r w:rsidR="00937FAB" w:rsidRPr="00B42AB9">
        <w:t>.</w:t>
      </w:r>
    </w:p>
    <w:p w14:paraId="27176914" w14:textId="77777777" w:rsidR="003237A3" w:rsidRPr="00B42AB9" w:rsidRDefault="00CD3C92" w:rsidP="00521DFA">
      <w:r w:rsidRPr="00B42AB9">
        <w:t>In addition</w:t>
      </w:r>
      <w:r w:rsidR="00C5183F" w:rsidRPr="00B42AB9">
        <w:t>, despite the increasing concern about the subject in developed countries</w:t>
      </w:r>
      <w:r w:rsidR="0076336A" w:rsidRPr="00B42AB9">
        <w:t xml:space="preserve"> </w:t>
      </w:r>
      <w:r w:rsidR="0076336A" w:rsidRPr="00B42AB9">
        <w:fldChar w:fldCharType="begin" w:fldLock="1"/>
      </w:r>
      <w:r w:rsidR="003237A3" w:rsidRPr="00B42AB9">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universities","type":"article-journal","volume":"13"},"uris":["http://www.mendeley.com/documents/?uuid=85feab73-27ff-41c5-99d3-30a78655f8dd"]},{"id":"ITEM-2","itemData":{"DOI":"10.1108/IJSHE-08-2017-0129","ISSN":"1467-6370","abstract":"Purpose: Air travel is becoming increasingly recognized as a source of greenhouse gas emissions contributing to climate change. This is particularly relevant for the university sector, which relies heavily on staff air travel for domestic and international mobility. Design/methodology/approach: Using a qualitative content and textual analysis of Australian university sustainability policies, documents and Web pages, this paper discusses the extent to which these organizations take the task of reducing emissions from flying seriously. Findings: Universities fall into one of three groups in this regard. “Air Travel Ignorers” are organizations that either have no sustainability policy or none that recognize air travel as a source of greenhouse gas emissions. The second group – “Recognition without Intervention” – describes universities that do acknowledge the role of air travel in their carbon footprint, but do not propose any means to reduce the amount of flying they do. Third, “Air Travel Substituters” seek to substitute their air travel with a digital form of mobility, usually video conferencing. Research limitations/implications: The authors then highlight the need to decrease and denormalize university air travel through shifting shared expectations of mobility for events such as conferences and meetings. Practical implications: By way of a conclusion, the authors discuss the nature of air travel for Australian academia and the relationship between various forms of mobility, connectedness and co-presence. Originality/value: This is the first comprehensive analysis of Australian university sustainability policies with respect to air travel.","author":[{"dropping-particle":"","family":"Glover","given":"Andrew","non-dropping-particle":"","parse-names":false,"suffix":""},{"dropping-particle":"","family":"Strengers","given":"Yolande","non-dropping-particle":"","parse-names":false,"suffix":""},{"dropping-particle":"","family":"Lewis","given":"Tania","non-dropping-particle":"","parse-names":false,"suffix":""}],"container-title":"International Journal of Sustainability in Higher Education","id":"ITEM-2","issue":"4","issued":{"date-parts":[["2018","5","8"]]},"page":"756-772","title":"Sustainability and academic air travel in Australian universities","type":"article-journal","volume":"19"},"uris":["http://www.mendeley.com/documents/?uuid=516a3a0a-fd63-4964-bd1c-e27f91d5d512"]},{"id":"ITEM-3","itemData":{"DOI":"10.1108/IJSHE-07-2021-0318","ISSN":"1467-6370","abstract":"Higher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Education","id":"ITEM-3","issue":"6","issued":{"date-parts":[["2022","7","26"]]},"page":"1426-1442","title":"University air travel and greenhouse gas mitigation: an analysis of higher education climate policies","type":"article-journal","volume":"23"},"uris":["http://www.mendeley.com/documents/?uuid=1076cb1c-1183-4f2d-b039-739acaa6866a"]},{"id":"ITEM-4","itemData":{"DOI":"10.1108/IJSHE-03-2023-0102","ISSN":"14676370","abstract":"Purpose: This paper aims to explore the extent and characteristics of Canadian university reporting of and policy regarding greenhouse gas emissions from air travel. It identifies current approaches’ details and limits and recommends improvements. Design/methodology/approach: The study developed questions and considerations for analysing reporting and policy, reviewed university documents and webpages and contacted university staff. Findings: Roughly 20% of Canadian universities report flight emissions. Figures vary by factors of over 100 even when normalized or expressed as a percentage of institutional emissions. Inter-university differences in data collection and emissions calculation practices shape reporting. Canadian university air travel emissions cannot be meaningfully compared. Few universities have flight emissions reduction policies; those that do leave relevant decisions to individuals. These approaches do not respond adequately to the emissions reduction challenge. Originality/value: This study is the first comprehensive survey of university flight emissions reporting for any country. Its original framework highlights calculation’s complexities. It recommends standardizing reporting process information disclosure, reporting flight emissions as a range and faculty leadership of emissions reduction efforts.","author":[{"dropping-particle":"","family":"Hall","given":"Derek","non-dropping-particle":"","parse-names":false,"suffix":""}],"container-title":"International Journal of Sustainability in Higher Education","id":"ITEM-4","issued":{"date-parts":[["2024"]]},"title":"Reporting of and policy on greenhouse gas emissions from air travel at Canadian universities","type":"article-journal"},"uris":["http://www.mendeley.com/documents/?uuid=ed707a22-4baa-4e94-99ed-0705960ec819"]}],"mendeley":{"formattedCitation":"(Ahonen et al., 2021; Glover et al., 2018; Hall, 2024; Schmidt, 2022)","plainTextFormattedCitation":"(Ahonen et al., 2021; Glover et al., 2018; Hall, 2024; Schmidt, 2022)","previouslyFormattedCitation":"(Ahonen et al., 2021; Glover et al., 2018; Hall, 2024; Schmidt, 2022)"},"properties":{"noteIndex":0},"schema":"https://github.com/citation-style-language/schema/raw/master/csl-citation.json"}</w:instrText>
      </w:r>
      <w:r w:rsidR="0076336A" w:rsidRPr="00B42AB9">
        <w:fldChar w:fldCharType="separate"/>
      </w:r>
      <w:r w:rsidR="0085122F" w:rsidRPr="00B42AB9">
        <w:t>(Ahonen et al., 2021; Glover et al., 2018; Hall, 2024; Schmidt, 2022)</w:t>
      </w:r>
      <w:r w:rsidR="0076336A" w:rsidRPr="00B42AB9">
        <w:fldChar w:fldCharType="end"/>
      </w:r>
      <w:r w:rsidR="0076336A" w:rsidRPr="00B42AB9">
        <w:t>,</w:t>
      </w:r>
      <w:r w:rsidR="001010F9" w:rsidRPr="00B42AB9">
        <w:t xml:space="preserve"> </w:t>
      </w:r>
      <w:r w:rsidR="00E14F16" w:rsidRPr="00B42AB9">
        <w:t>f</w:t>
      </w:r>
      <w:r w:rsidR="00C5183F" w:rsidRPr="00B42AB9">
        <w:t xml:space="preserve">ew studies </w:t>
      </w:r>
      <w:r w:rsidR="00FB2950" w:rsidRPr="00B42AB9">
        <w:t>address th</w:t>
      </w:r>
      <w:r w:rsidR="009B0410">
        <w:t>ese</w:t>
      </w:r>
      <w:r w:rsidR="005042BD" w:rsidRPr="00B42AB9">
        <w:t xml:space="preserve"> issues in </w:t>
      </w:r>
      <w:r w:rsidR="00437878">
        <w:lastRenderedPageBreak/>
        <w:t>these</w:t>
      </w:r>
      <w:r w:rsidR="005042BD" w:rsidRPr="00B42AB9">
        <w:t xml:space="preserve"> </w:t>
      </w:r>
      <w:r w:rsidR="00B97A7B" w:rsidRPr="00B42AB9">
        <w:t>countries</w:t>
      </w:r>
      <w:r w:rsidR="005042BD" w:rsidRPr="00B42AB9">
        <w:t xml:space="preserve"> </w:t>
      </w:r>
      <w:r w:rsidR="0076336A" w:rsidRPr="00B42AB9">
        <w:fldChar w:fldCharType="begin" w:fldLock="1"/>
      </w:r>
      <w:r w:rsidR="001A32B1" w:rsidRPr="00B42AB9">
        <w:instrText>ADDIN CSL_CITATION {"citationItems":[{"id":"ITEM-1","itemData":{"DOI":"10.1016/j.jclepro.2013.01.030","ISSN":"09596526","abstract":"Mexico has set a desirable 50% reduction goal of Greenhouse Gas emissions by 2050, compared to the 2000 baseline. In this regard, all the activity sectors, including universities and research institutions, are encouraged to adopt similar targets. As a contribution to the national efforts on the subject, this paper presents the 2010 Greenhouse Gas emission inventory of the Institute of Engineering at Universidad Nacional Autónoma de México based on the academic and research activities developed in 2010. The inventory report, generated according to the Greenhouse Gas Protocol and under a consumption based methodology integrating life-cycle assessment, considers the following activity categories: electric energy generation, vehicle fleet, purchased electricity, commuting, air travels, courier shipments, paper consumption and solid waste. The total Carbon Footprint of the Institute of Engineering in 2010 was calculated in about 1577 tCO2e, where 42% of the Greenhouse Gas emissions were generated by the use of electricity, 50% by transportation; including its own fleet and commuting vehicles, 5% by air travel, 1% by shipments, 1% by use of paper and 1% associated to the final disposal of solid waste. Four scenarios of potential reduction are proposed based on changes in commuting activity. From the proposed scenarios, the one with a combination of teleworking and carpooling is the most effective. © 2013 Elsevier Ltd. All rights reserved.","author":[{"dropping-particle":"","family":"Güereca","given":"Leonor Patricia","non-dropping-particle":"","parse-names":false,"suffix":""},{"dropping-particle":"","family":"Torres","given":"Nathalia","non-dropping-particle":"","parse-names":false,"suffix":""},{"dropping-particle":"","family":"Noyola","given":"Adalberto","non-dropping-particle":"","parse-names":false,"suffix":""}],"container-title":"Journal of Cleaner Production","id":"ITEM-1","issued":{"date-parts":[["2013","5"]]},"page":"396-403","publisher":"Elsevier Ltd","title":"Carbon Footprint as a basis for a cleaner research institute in Mexico","type":"article-journal","volume":"47"},"uris":["http://www.mendeley.com/documents/?uuid=2019475f-bb10-47c8-9017-1adce2494cac"]},{"id":"ITEM-2","itemData":{"DOI":"10.1007/s10098-020-02017-4","ISSN":"1618-954X","abstract":"Daily human activities generate greenhouse gases. The total emission of greenhouse gases is called the carbon footprint and is expressed in carbon dioxide equivalent (CO(2)e) units. As a new educational institution, Universiti Teknologi Malaysia (UTM) began to take part in an Intergovernmental Panel on Climate Change (IPCC) programme that supports the reduction in carbon emissions. In this study, the total amount of CO2 produced from UTM during 4 years was measured under three categories: (1) the emissions from the fleet of university vehicles for public transportation, (2) the electricity and water emissions, and (3) the emissions produced by staff and student transportation, waste generation, paper, and maintenance by contractors. The special evaluation method is an alternative method to calculate greenhouse gases and measures all elements/sources of greenhouse gases under the same functional unit. This reference helps the assessor to avoid the double measurement of anthropogenic gases. The study results demonstrated that air transportation utilised by university students and employees and electricity usage contributed to 34.74%, 19.37%, and 18.19% of the carbon emissions, respectively. The total CO2 emissions from the three sources over 4 years were 48.442 MT. The data on the carbon footprint of the university can form the basis for monitoring, evaluation, and regulation of greenhouse gas emissions in Malaysia. Moreover, the university constructed and operates a smart house, a large solar parking lot with a capacity of 10 MW, uses solar and wind-powered lighting, and encourages the use of bicycles and electric scooters to achieve an annual reduction in the total CO2 emissions intensity. The results of this study suggested that a carbon reduction project could encourage university members and public society to an understanding of the environment and allowing UTM to become a centre of excellence for the operation of a green campus for urban areas. [GRAPHICS] .","author":[{"dropping-particle":"","family":"Naderipour","given":"Amirreza","non-dropping-particle":"","parse-names":false,"suffix":""},{"dropping-particle":"","family":"Abdul-Malek","given":"Zulkurnain","non-dropping-particle":"","parse-names":false,"suffix":""},{"dropping-particle":"","family":"Arshad","given":"Rai Naveed","non-dropping-particle":"","parse-names":false,"suffix":""},{"dropping-particle":"","family":"Kamyab","given":"Hesam","non-dropping-particle":"","parse-names":false,"suffix":""},{"dropping-particle":"","family":"Chelliapan","given":"Shreeshivadasan","non-dropping-particle":"","parse-names":false,"suffix":""},{"dropping-particle":"","family":"Ashokkumar","given":"Veeramuthu","non-dropping-particle":"","parse-names":false,"suffix":""},{"dropping-particle":"","family":"Tavalaei","given":"Jalal","non-dropping-particle":"","parse-names":false,"suffix":""}],"container-title":"Clean Technologies and Environmental Policy","id":"ITEM-2","issue":"1","issued":{"date-parts":[["2021","1","14"]]},"language":"English","note":"Times Cited in Web of Science Core Collection: 11\nTotal Times Cited: 11\nCited Reference Count: 59","page":"183-201","publisher-place":"Duy Tan Univ, Inst Res &amp; Dev, Da Nang 550000, Vietnam","title":"Assessment of carbon footprint from transportation, electricity, water, and waste generation: towards utilisation of renewable energy sources","type":"article-journal","volume":"23"},"uris":["http://www.mendeley.com/documents/?uuid=b866a10a-3258-4902-9d28-12652568dace"]}],"mendeley":{"formattedCitation":"(Güereca et al., 2013; Naderipour et al., 2021)","plainTextFormattedCitation":"(Güereca et al., 2013; Naderipour et al., 2021)","previouslyFormattedCitation":"(Güereca et al., 2013; Naderipour et al., 2021)"},"properties":{"noteIndex":0},"schema":"https://github.com/citation-style-language/schema/raw/master/csl-citation.json"}</w:instrText>
      </w:r>
      <w:r w:rsidR="0076336A" w:rsidRPr="00B42AB9">
        <w:fldChar w:fldCharType="separate"/>
      </w:r>
      <w:r w:rsidR="0076336A" w:rsidRPr="00B42AB9">
        <w:t>(Güereca et al., 2013; Naderipour et al., 2021)</w:t>
      </w:r>
      <w:r w:rsidR="0076336A" w:rsidRPr="00B42AB9">
        <w:fldChar w:fldCharType="end"/>
      </w:r>
      <w:r w:rsidR="0076336A" w:rsidRPr="00B42AB9">
        <w:t xml:space="preserve">, </w:t>
      </w:r>
      <w:r w:rsidR="00437878">
        <w:t>such as</w:t>
      </w:r>
      <w:r w:rsidR="00437878" w:rsidRPr="00B42AB9">
        <w:t xml:space="preserve"> </w:t>
      </w:r>
      <w:r w:rsidR="00C5183F" w:rsidRPr="00B42AB9">
        <w:t>Brazil.</w:t>
      </w:r>
      <w:r w:rsidR="00B97A7B" w:rsidRPr="00B42AB9">
        <w:t xml:space="preserve"> Therefore, </w:t>
      </w:r>
      <w:r w:rsidR="00437878">
        <w:t xml:space="preserve">the </w:t>
      </w:r>
      <w:r w:rsidR="009B0410">
        <w:t>develop</w:t>
      </w:r>
      <w:r w:rsidR="00437878">
        <w:t xml:space="preserve">ment of </w:t>
      </w:r>
      <w:r w:rsidR="00C5183F" w:rsidRPr="00B42AB9">
        <w:t xml:space="preserve">analytical models that directly address the context of these regions </w:t>
      </w:r>
      <w:r w:rsidR="001A32B1" w:rsidRPr="00B42AB9">
        <w:fldChar w:fldCharType="begin" w:fldLock="1"/>
      </w:r>
      <w:r w:rsidR="000E641A" w:rsidRPr="00B42AB9">
        <w:instrText>ADDIN CSL_CITATION {"citationItems":[{"id":"ITEM-1","itemData":{"DOI":"10.3390/su12166501","ISSN":"2071-1050","abstract":"Higher education institutions (HEIs) in both early and mature stages of sustainable development (SD) have been moving toward sustainability. Methods for assessing SD have been developed from global and regional contexts to support sustainability efforts. The purpose of this paper is to formulate guidelines as input to develop a sustainable assessment tool (SAT) for China based on the current SD stage of Chinese HEIs. Through desk research, SATs were selected and analyzed. Fifteen SATs consisting of more than 1000 indicators included in the analysis and based on components for developing SATs were identified, and then the components were selected and discussed through an online workshop engaging a 34-people Chinese research team, in order to formulate the guidelines for Chinese HEIs. The findings reveal that the emphasis of SATs mainly results from their contexts, purposes and stages, backgrounds or focus. Chinese HEIs are in the early SD stage, and the multiple purposes and components of SATs are identified to support local sustainability efforts. Having a clear understanding of the current SD stages of SATs and selecting the components accordingly would enable them to fully reach their potential in practice, especially in the case of early SD HEIs.","author":[{"dropping-particle":"","family":"Du","given":"Yawei","non-dropping-particle":"","parse-names":false,"suffix":""},{"dropping-particle":"","family":"Arkesteijn","given":"Monique H.","non-dropping-particle":"","parse-names":false,"suffix":""},{"dropping-particle":"","family":"Heijer","given":"Alexandra C.","non-dropping-particle":"den","parse-names":false,"suffix":""},{"dropping-particle":"","family":"Song","given":"Kun","non-dropping-particle":"","parse-names":false,"suffix":""}],"container-title":"Sustainability","id":"ITEM-1","issue":"16","issued":{"date-parts":[["2020","8","12"]]},"page":"6501","title":"Sustainable Assessment Tools for Higher Education Institutions: Guidelines for Developing a Tool for China","type":"article-journal","volume":"12"},"uris":["http://www.mendeley.com/documents/?uuid=6513b9ef-3a1e-45fe-b9e2-5779488fc06e"]}],"mendeley":{"formattedCitation":"(Du et al., 2020)","plainTextFormattedCitation":"(Du et al., 2020)","previouslyFormattedCitation":"(Du et al., 2020)"},"properties":{"noteIndex":0},"schema":"https://github.com/citation-style-language/schema/raw/master/csl-citation.json"}</w:instrText>
      </w:r>
      <w:r w:rsidR="001A32B1" w:rsidRPr="00B42AB9">
        <w:fldChar w:fldCharType="separate"/>
      </w:r>
      <w:r w:rsidR="001A32B1" w:rsidRPr="00B42AB9">
        <w:t>(Du et al., 2020)</w:t>
      </w:r>
      <w:r w:rsidR="001A32B1" w:rsidRPr="00B42AB9">
        <w:fldChar w:fldCharType="end"/>
      </w:r>
      <w:r w:rsidR="001A32B1" w:rsidRPr="00B42AB9">
        <w:t xml:space="preserve"> </w:t>
      </w:r>
      <w:r w:rsidR="00033452" w:rsidRPr="00B42AB9">
        <w:t>is</w:t>
      </w:r>
      <w:r w:rsidR="00DF00C4" w:rsidRPr="00B42AB9">
        <w:t xml:space="preserve"> </w:t>
      </w:r>
      <w:r w:rsidR="00033452" w:rsidRPr="00B42AB9">
        <w:t>a gap in the literature.</w:t>
      </w:r>
    </w:p>
    <w:p w14:paraId="4826E5D4" w14:textId="77777777" w:rsidR="000E5D09" w:rsidRPr="00B42AB9" w:rsidRDefault="00033452" w:rsidP="00521DFA">
      <w:r w:rsidRPr="00B42AB9">
        <w:t xml:space="preserve">Given the context of the use and management of air travel </w:t>
      </w:r>
      <w:r w:rsidR="008B02B3">
        <w:t>in</w:t>
      </w:r>
      <w:r w:rsidRPr="00B42AB9">
        <w:t xml:space="preserve"> HEIs, the following research question arises: </w:t>
      </w:r>
      <w:r w:rsidR="00DF00C4" w:rsidRPr="00B42AB9">
        <w:t>H</w:t>
      </w:r>
      <w:r w:rsidRPr="00B42AB9">
        <w:t>ow can the performance of an HEI be measured concerning the integration of air travel decarbonisation in Brazilian HEIs? Thus, this work aims</w:t>
      </w:r>
      <w:r w:rsidR="00853F06" w:rsidRPr="00B42AB9">
        <w:t xml:space="preserve"> </w:t>
      </w:r>
      <w:r w:rsidR="002A1151">
        <w:t xml:space="preserve">to </w:t>
      </w:r>
      <w:r w:rsidR="00853F06" w:rsidRPr="00B42AB9">
        <w:t>describe the procedure underta</w:t>
      </w:r>
      <w:r w:rsidR="00890189" w:rsidRPr="00B42AB9">
        <w:t xml:space="preserve">ken </w:t>
      </w:r>
      <w:r w:rsidRPr="00B42AB9">
        <w:t xml:space="preserve">to develop, describe, and apply a framework for analysing the integration of air travel in HEIs, </w:t>
      </w:r>
      <w:r w:rsidR="00437878">
        <w:t xml:space="preserve">while </w:t>
      </w:r>
      <w:r w:rsidRPr="00B42AB9">
        <w:t>considering the associated emissions, motivations, and policies as performance indicators of academic flight sustainability</w:t>
      </w:r>
      <w:r w:rsidR="002B3729" w:rsidRPr="00B42AB9">
        <w:t>.</w:t>
      </w:r>
    </w:p>
    <w:p w14:paraId="174BCD63" w14:textId="77777777" w:rsidR="002F5AED" w:rsidRPr="00B42AB9" w:rsidRDefault="002F5AED" w:rsidP="00521DFA">
      <w:pPr>
        <w:sectPr w:rsidR="002F5AED" w:rsidRPr="00B42AB9" w:rsidSect="00EA7772">
          <w:pgSz w:w="11906" w:h="16838"/>
          <w:pgMar w:top="1418" w:right="1418" w:bottom="1418" w:left="1418" w:header="708" w:footer="708" w:gutter="0"/>
          <w:pgNumType w:start="1"/>
          <w:cols w:space="720"/>
        </w:sectPr>
      </w:pPr>
      <w:bookmarkStart w:id="9" w:name="_4d34og8" w:colFirst="0" w:colLast="0"/>
      <w:bookmarkEnd w:id="9"/>
      <w:r w:rsidRPr="00B42AB9">
        <w:t>This work is structured as follows: This introductory</w:t>
      </w:r>
      <w:r w:rsidR="00EA0430" w:rsidRPr="00B42AB9">
        <w:t xml:space="preserve"> section</w:t>
      </w:r>
      <w:r w:rsidRPr="00B42AB9">
        <w:t xml:space="preserve"> presents the contextualisation of integrating air travel in HEIs, the research question, and objectives. The literature review then provides the theoretical basis for using air travel integration indicators and the dimensions adopted. The methodology presents a </w:t>
      </w:r>
      <w:r w:rsidR="000A7A50" w:rsidRPr="00B42AB9">
        <w:t xml:space="preserve">typical </w:t>
      </w:r>
      <w:r w:rsidRPr="00B42AB9">
        <w:t xml:space="preserve">case study approach, including a literature review of model development and application. The results section presents the </w:t>
      </w:r>
      <w:r w:rsidR="00D17712" w:rsidRPr="00B42AB9">
        <w:t>resulting</w:t>
      </w:r>
      <w:r w:rsidRPr="00B42AB9">
        <w:t xml:space="preserve"> </w:t>
      </w:r>
      <w:r w:rsidR="00ED0122" w:rsidRPr="00B42AB9">
        <w:t>framework</w:t>
      </w:r>
      <w:r w:rsidRPr="00B42AB9">
        <w:t xml:space="preserve"> with valuable indicators and dimensions for evaluating air travel integration in HEIs and relevant</w:t>
      </w:r>
      <w:r w:rsidR="00D4772C" w:rsidRPr="00B42AB9">
        <w:t xml:space="preserve"> associated</w:t>
      </w:r>
      <w:r w:rsidR="002A1151">
        <w:t xml:space="preserve"> </w:t>
      </w:r>
      <w:r w:rsidR="002A1151" w:rsidRPr="00B42AB9">
        <w:t>results</w:t>
      </w:r>
      <w:r w:rsidRPr="00B42AB9">
        <w:t>. Finally, the conclusion section evaluates the achievement of the objectives, the limitations of this research, and opportunities for future research.</w:t>
      </w:r>
    </w:p>
    <w:p w14:paraId="5212FA7F" w14:textId="77777777" w:rsidR="000E5D09" w:rsidRPr="00B42AB9" w:rsidRDefault="00937FAB" w:rsidP="00521DFA">
      <w:pPr>
        <w:pStyle w:val="Ttulo1"/>
      </w:pPr>
      <w:r w:rsidRPr="00B42AB9">
        <w:lastRenderedPageBreak/>
        <w:t>LITERATURE REVIEW</w:t>
      </w:r>
    </w:p>
    <w:p w14:paraId="3D20C86F" w14:textId="77777777" w:rsidR="000E5D09" w:rsidRPr="00B42AB9" w:rsidRDefault="00937FAB" w:rsidP="00521DFA">
      <w:r w:rsidRPr="00B42AB9">
        <w:t>This section addresses the main concepts and debates regarding HEIs</w:t>
      </w:r>
      <w:r w:rsidR="000734F6" w:rsidRPr="00B42AB9">
        <w:t>’</w:t>
      </w:r>
      <w:r w:rsidRPr="00B42AB9">
        <w:t xml:space="preserve"> institutional role in sustainable development (section 2.1)</w:t>
      </w:r>
      <w:r w:rsidR="008B50E8">
        <w:t>, followed by</w:t>
      </w:r>
      <w:r w:rsidRPr="00B42AB9">
        <w:t xml:space="preserve"> </w:t>
      </w:r>
      <w:r w:rsidR="008B50E8">
        <w:t xml:space="preserve">the </w:t>
      </w:r>
      <w:r w:rsidRPr="00B42AB9">
        <w:t xml:space="preserve">strategies for integrating and decarbonising air travel </w:t>
      </w:r>
      <w:r w:rsidR="008B50E8">
        <w:t>in</w:t>
      </w:r>
      <w:r w:rsidRPr="00B42AB9">
        <w:t xml:space="preserve"> HEIs </w:t>
      </w:r>
      <w:r w:rsidR="008B50E8">
        <w:t xml:space="preserve">as </w:t>
      </w:r>
      <w:r w:rsidRPr="00B42AB9">
        <w:t xml:space="preserve">found in the literature, categorised into emissions, flight motivators, and institutional barriers (section 2.2). </w:t>
      </w:r>
      <w:r w:rsidR="008B50E8">
        <w:t>The final part</w:t>
      </w:r>
      <w:r w:rsidRPr="00B42AB9">
        <w:t xml:space="preserve"> </w:t>
      </w:r>
      <w:r w:rsidR="008B50E8" w:rsidRPr="00B42AB9">
        <w:t>(section 2.3)</w:t>
      </w:r>
      <w:r w:rsidR="008B50E8">
        <w:t xml:space="preserve"> presents </w:t>
      </w:r>
      <w:r w:rsidRPr="00B42AB9">
        <w:t>the composite indicator approach u</w:t>
      </w:r>
      <w:r w:rsidR="008B50E8">
        <w:t>tilise</w:t>
      </w:r>
      <w:r w:rsidRPr="00B42AB9">
        <w:t xml:space="preserve">d in this work to </w:t>
      </w:r>
      <w:r w:rsidR="003145B0" w:rsidRPr="00B42AB9">
        <w:t>connect</w:t>
      </w:r>
      <w:r w:rsidRPr="00B42AB9">
        <w:t xml:space="preserve"> the indicators used in the </w:t>
      </w:r>
      <w:r w:rsidR="00ED0122" w:rsidRPr="00B42AB9">
        <w:t>framework</w:t>
      </w:r>
      <w:r w:rsidR="008B50E8">
        <w:t>.</w:t>
      </w:r>
      <w:r w:rsidRPr="00B42AB9">
        <w:t xml:space="preserve"> </w:t>
      </w:r>
    </w:p>
    <w:p w14:paraId="2DB60C30" w14:textId="77777777" w:rsidR="00937FAB" w:rsidRPr="00B42AB9" w:rsidRDefault="00937FAB" w:rsidP="00521DFA"/>
    <w:p w14:paraId="3BFE5A51" w14:textId="77777777" w:rsidR="000E5D09" w:rsidRPr="00B42AB9" w:rsidRDefault="00E75930" w:rsidP="00521DFA">
      <w:pPr>
        <w:pStyle w:val="Ttulo2"/>
      </w:pPr>
      <w:r w:rsidRPr="00B42AB9">
        <w:t>The Role of HEIs in Assessing Sustainable Development</w:t>
      </w:r>
    </w:p>
    <w:p w14:paraId="27DB96D7" w14:textId="77777777" w:rsidR="003F6EF8" w:rsidRPr="00B42AB9" w:rsidRDefault="00E75930" w:rsidP="00521DFA">
      <w:bookmarkStart w:id="10" w:name="_2s8eyo1" w:colFirst="0" w:colLast="0"/>
      <w:bookmarkEnd w:id="10"/>
      <w:r w:rsidRPr="00B42AB9">
        <w:t>HEIs have specific responsibilities in integrating sustainable development</w:t>
      </w:r>
      <w:r w:rsidR="002B3729" w:rsidRPr="00B42AB9">
        <w:t xml:space="preserve"> </w:t>
      </w:r>
      <w:r w:rsidR="00EC2601" w:rsidRPr="00B42AB9">
        <w:fldChar w:fldCharType="begin" w:fldLock="1"/>
      </w:r>
      <w:r w:rsidR="00401502" w:rsidRPr="00B42AB9">
        <w:instrText>ADDIN CSL_CITATION {"citationItems":[{"id":"ITEM-1","itemData":{"DOI":"10.1002/sd.2219","ISSN":"10991719","abstract":"Higher education institutions (HEIs) have a fundamental role in transforming societies aimed at a more sustainable future. Through knowledge creation and dissemination, research, education and outreach, institutions of higher education lead the path towards sustainable development. The aim of this paper is to identify, based on a review of the literature, how HEIs promote sustainable development. An analysis of both international declarations and the scientific literature on education for sustainable development shows that emphasis is given to discussions on development, education, research, and training. This highlights the need for a stronger role of universities to promote sustainable development paths, expanding and disseminating knowledge, building capacity through training, and working with local communities to increase their resilience.","author":[{"dropping-particle":"","family":"Berchin","given":"Issa Ibrahim","non-dropping-particle":"","parse-names":false,"suffix":""},{"dropping-particle":"","family":"Aguiar Dutra","given":"Ana Regina","non-dropping-particle":"de","parse-names":false,"suffix":""},{"dropping-particle":"","family":"Guerra","given":"José Baltazar Salgueirinho Osório de Andrade","non-dropping-particle":"","parse-names":false,"suffix":""}],"container-title":"Sustainable Development","id":"ITEM-1","issue":"September 2020","issued":{"date-parts":[["2021"]]},"page":"1-19","title":"How do higher education institutions promote sustainable development? A literature review","type":"article-journal"},"uris":["http://www.mendeley.com/documents/?uuid=04393354-16ad-406f-9cfa-7d18cca50a62"]},{"id":"ITEM-2","itemData":{"DOI":"10.3390/su11010059","ISSN":"2071-1050","abstract":"Many higher education institutions (HEIs) have started to incorporate sustainable development (SD) into their system. A variety of sustainability assessment tools (SATs) have been developed to support HEIs to systematically measure, audit, benchmark, and communicate SD efforts. In recent years, stakeholders have increasingly asked HEIs to demonstrate their impacts on SD. These impacts are the direct and indirect effects an HEI has outside of its organizational boundaries on society, the natural environment, and the economy. This study analyzes to what extent SATs are capable of measuring the impacts that HEIs have on SD. A mixed-method approach, using descriptive statistics and an inductive content analysis, was used to examine 1134 indicators for sustainability assessment derived from 19 SATs explicitly designed for application by HEIs. The findings reveal that SATs largely neglect the impacts HEIs have outside their organizational boundaries. SATs primarily use proxy indicators based on internally available data to assess impacts and thus tend to focus on themes concerning the natural environment and the contribution to the local economy. Updating existing SATs and developing new ones may enable HEIs to fully realize their potential to contribute to SD.","author":[{"dropping-particle":"","family":"Findler","given":"Florian","non-dropping-particle":"","parse-names":false,"suffix":""},{"dropping-particle":"","family":"Schönherr","given":"Norma","non-dropping-particle":"","parse-names":false,"suffix":""},{"dropping-particle":"","family":"Lozano","given":"Rodrigo","non-dropping-particle":"","parse-names":false,"suffix":""},{"dropping-particle":"","family":"Stacherl","given":"Barbara","non-dropping-particle":"","parse-names":false,"suffix":""}],"container-title":"Sustainability","id":"ITEM-2","issue":"1","issued":{"date-parts":[["2018","12","22"]]},"page":"59","title":"Assessing the Impacts of Higher Education Institutions on Sustainable Development—An Analysis of Tools and Indicators","type":"article-journal","volume":"11"},"uris":["http://www.mendeley.com/documents/?uuid=8d0e341a-e7fb-4906-b331-df3b7e723790"]}],"mendeley":{"formattedCitation":"(Berchin et al., 2021; Findler et al., 2018)","plainTextFormattedCitation":"(Berchin et al., 2021; Findler et al., 2018)","previouslyFormattedCitation":"(Berchin et al., 2021; Findler et al., 2018)"},"properties":{"noteIndex":0},"schema":"https://github.com/citation-style-language/schema/raw/master/csl-citation.json"}</w:instrText>
      </w:r>
      <w:r w:rsidR="00EC2601" w:rsidRPr="00B42AB9">
        <w:fldChar w:fldCharType="separate"/>
      </w:r>
      <w:r w:rsidR="00401502" w:rsidRPr="00B42AB9">
        <w:t>(Berchin et al., 2021; Findler et al., 2018)</w:t>
      </w:r>
      <w:r w:rsidR="00EC2601" w:rsidRPr="00B42AB9">
        <w:fldChar w:fldCharType="end"/>
      </w:r>
      <w:r w:rsidRPr="00B42AB9">
        <w:t xml:space="preserve"> and an ethical responsibility to </w:t>
      </w:r>
      <w:r w:rsidR="003D3CC6" w:rsidRPr="00B42AB9">
        <w:t>build</w:t>
      </w:r>
      <w:r w:rsidRPr="00B42AB9">
        <w:t xml:space="preserve"> sustainable communities </w:t>
      </w:r>
      <w:r w:rsidR="00EC2601" w:rsidRPr="00B42AB9">
        <w:fldChar w:fldCharType="begin" w:fldLock="1"/>
      </w:r>
      <w:r w:rsidR="00EC2601" w:rsidRPr="00B42AB9">
        <w:instrText>ADDIN CSL_CITATION {"citationItems":[{"id":"ITEM-1","itemData":{"DOI":"10.1016/j.jclepro.2017.07.239","ISSN":"09596526","abstract":"Higher education institutions (HEIs) are, as a sector, an important actor in society and their role in sustainability transition has been acknowledged. However, their commitments to sustainability expressed through the adoption of various declarations are often not effective unless combined with other ‘internal’ and ‘external’ strategies (concerned with activities within and outside the institution, respectively). Networking is an example of the latter: universities enter into coalitions in order to discuss progress in sustainability implementation, exchange experience and formulate joint policies. The presented research explores the field of sustainability-oriented higher education networks, analyses their key areas of interest, inter-network relationships, links with the policy field, and (conditions for) cooperation in joint programs and strategy development. Based on information gained through desk-top research to map the field from 14 HE networks' web pages, a survey was designed and distributed to selected university networks, with 15 responses received (30% response rate). Qualitative analysis of the data concentrated on the elements of social capital: the diversity of the networks, heterogeneity of the membership, size, regional scope and communication formats. The networks' activity areas range from those supporting sustainability initiatives within individual HEIs (education, research, campus operations, outreach) and networking initiatives directed beyond individual institutional change (contribution to policy debate at national, regional and global level, professional development and student network initiatives). The achievements of the analysed networks show a considerable contribution to the UN Decade of Education for Sustainable Development (DESD) in all their reported outcomes. Dialogue with key actors held after the exploratory mapping and the survey stages resulted in further delineation of the benefits and goals of cooperation: achievement of academia's cumulative impact on the sustainable development of our societies. This study highlights the significance of the autonomous character of HEIs based on data from 25 HE networks in total, and how they not only follow, but also stimulate the policy environment, consciously contributing to shared (sustainability) goals. Networking thus may be an important mechanism for systemic change in higher education, and the nature and role of social capital embedded in higher education networks shoul…","author":[{"dropping-particle":"","family":"Dlouhá","given":"Jana","non-dropping-particle":"","parse-names":false,"suffix":""},{"dropping-particle":"","family":"Henderson","given":"Laura","non-dropping-particle":"","parse-names":false,"suffix":""},{"dropping-particle":"","family":"Kapitulčinová","given":"Dana","non-dropping-particle":"","parse-names":false,"suffix":""},{"dropping-particle":"","family":"Mader","given":"Clemens","non-dropping-particle":"","parse-names":false,"suffix":""}],"container-title":"Journal of Cleaner Production","id":"ITEM-1","issued":{"date-parts":[["2018"]]},"page":"4263-4276","title":"Sustainability-oriented higher education networks: Characteristics and achievements in the context of the UN DESD","type":"article-journal","volume":"172"},"uris":["http://www.mendeley.com/documents/?uuid=21b0a79b-9c08-48c7-a538-2a9a5458fd3b"]}],"mendeley":{"formattedCitation":"(Dlouhá et al., 2018)","plainTextFormattedCitation":"(Dlouhá et al., 2018)","previouslyFormattedCitation":"(Dlouhá et al., 2018)"},"properties":{"noteIndex":0},"schema":"https://github.com/citation-style-language/schema/raw/master/csl-citation.json"}</w:instrText>
      </w:r>
      <w:r w:rsidR="00EC2601" w:rsidRPr="00B42AB9">
        <w:fldChar w:fldCharType="separate"/>
      </w:r>
      <w:r w:rsidR="00EC2601" w:rsidRPr="00B42AB9">
        <w:t>(Dlouhá et al., 2018)</w:t>
      </w:r>
      <w:r w:rsidR="00EC2601" w:rsidRPr="00B42AB9">
        <w:fldChar w:fldCharType="end"/>
      </w:r>
      <w:r w:rsidRPr="00B42AB9">
        <w:t xml:space="preserve">. HEIs can act by facilitating and instrumentalising sustainable innovations through the generation of new leaders </w:t>
      </w:r>
      <w:r w:rsidR="00EC2601" w:rsidRPr="00B42AB9">
        <w:fldChar w:fldCharType="begin" w:fldLock="1"/>
      </w:r>
      <w:r w:rsidR="00EC2601" w:rsidRPr="00B42AB9">
        <w:instrText>ADDIN CSL_CITATION {"citationItems":[{"id":"ITEM-1","itemData":{"DOI":"10.1007/s10098-020-02017-4","ISSN":"1618-954X","abstract":"Daily human activities generate greenhouse gases. The total emission of greenhouse gases is called the carbon footprint and is expressed in carbon dioxide equivalent (CO(2)e) units. As a new educational institution, Universiti Teknologi Malaysia (UTM) began to take part in an Intergovernmental Panel on Climate Change (IPCC) programme that supports the reduction in carbon emissions. In this study, the total amount of CO2 produced from UTM during 4 years was measured under three categories: (1) the emissions from the fleet of university vehicles for public transportation, (2) the electricity and water emissions, and (3) the emissions produced by staff and student transportation, waste generation, paper, and maintenance by contractors. The special evaluation method is an alternative method to calculate greenhouse gases and measures all elements/sources of greenhouse gases under the same functional unit. This reference helps the assessor to avoid the double measurement of anthropogenic gases. The study results demonstrated that air transportation utilised by university students and employees and electricity usage contributed to 34.74%, 19.37%, and 18.19% of the carbon emissions, respectively. The total CO2 emissions from the three sources over 4 years were 48.442 MT. The data on the carbon footprint of the university can form the basis for monitoring, evaluation, and regulation of greenhouse gas emissions in Malaysia. Moreover, the university constructed and operates a smart house, a large solar parking lot with a capacity of 10 MW, uses solar and wind-powered lighting, and encourages the use of bicycles and electric scooters to achieve an annual reduction in the total CO2 emissions intensity. The results of this study suggested that a carbon reduction project could encourage university members and public society to an understanding of the environment and allowing UTM to become a centre of excellence for the operation of a green campus for urban areas. [GRAPHICS] .","author":[{"dropping-particle":"","family":"Naderipour","given":"Amirreza","non-dropping-particle":"","parse-names":false,"suffix":""},{"dropping-particle":"","family":"Abdul-Malek","given":"Zulkurnain","non-dropping-particle":"","parse-names":false,"suffix":""},{"dropping-particle":"","family":"Arshad","given":"Rai Naveed","non-dropping-particle":"","parse-names":false,"suffix":""},{"dropping-particle":"","family":"Kamyab","given":"Hesam","non-dropping-particle":"","parse-names":false,"suffix":""},{"dropping-particle":"","family":"Chelliapan","given":"Shreeshivadasan","non-dropping-particle":"","parse-names":false,"suffix":""},{"dropping-particle":"","family":"Ashokkumar","given":"Veeramuthu","non-dropping-particle":"","parse-names":false,"suffix":""},{"dropping-particle":"","family":"Tavalaei","given":"Jalal","non-dropping-particle":"","parse-names":false,"suffix":""}],"container-title":"Clean Technologies and Environmental Policy","id":"ITEM-1","issue":"1","issued":{"date-parts":[["2021","1","14"]]},"language":"English","note":"Times Cited in Web of Science Core Collection: 11\nTotal Times Cited: 11\nCited Reference Count: 59","page":"183-201","publisher-place":"Duy Tan Univ, Inst Res &amp; Dev, Da Nang 550000, Vietnam","title":"Assessment of carbon footprint from transportation, electricity, water, and waste generation: towards utilisation of renewable energy sources","type":"article-journal","volume":"23"},"uris":["http://www.mendeley.com/documents/?uuid=b866a10a-3258-4902-9d28-12652568dace"]},{"id":"ITEM-2","itemData":{"DOI":"10.1007/978-3-030-63399-8_19","ISBN":"3-030-63399-3","abstract":"In order to yield the expected benefits, sustainability initiatives need to be undertaken by means of a close cooperation between universities on the one hand, and societal partners on the others. The principle of co-creation and co-execution of sustainability initiatives increases the value for all by mutual learning, and the sharing of expertise and resources. But pursuing sustainability initiatives with a community and societal involvement is not simple. There is a perceived need for a better understanding of how universities can interact with society, in order to support the implementation of the UN Sustainable Development Goals. This book is an attempt to address this need, by a novel approach which focuses on current potentials and challenges, across a wide range of fields and expertise. The book focuses on how the theory and practice of sustainable development interact and shows the need for a continuation of the dialogue among sustainability academics and practitioners, so as to address the issues, matters and problems at hand. The spectrum of themes addressed on this book also entails how environmental values and ethics are applied and the relationship between social, biological and cultural diversity. It also includes a broad disciplinary approach to sustainability, including education, research and case studies, and the links with human-environment relations in a sustainable development context. Preface -- Chapter 1. Moving towards sustainable agriculture through higher education -- Chapter 2. Balancing Sustainable Livelihoods and Conservation in the Marine environment -- Chapter 3. Linking Biodiversity and Human Health to Achieve Sustainability -- Chapter 4. Understanding scale in wicked problems of sustainable development: Who needs dedicated courses in higher education? -- Chpater 5. Presenting an interdisciplinary teaching approach to involve university students in issues of sustainable development -- Chapter 6. Methods of transdisciplinary collaboration within sustainable research and development projects -- Chapter 7. Universities as 'global citizens': reflections and learning from a project on female leadership for sustainable development of fishing communities in Colombia -- Chapter 8. Geography of Food Summer School: International exchange for sustainable food value chains.","author":[{"dropping-particle":"","family":"Vasconcelos","given":"Claudio R. P.","non-dropping-particle":"","parse-names":false,"suffix":""},{"dropping-particle":"","family":"Ferreira","given":"Paula","non-dropping-particle":"","parse-names":false,"suffix":""},{"dropping-particle":"","family":"Araújo","given":"Madalena","non-dropping-particle":"","parse-names":false,"suffix":""},{"dropping-particle":"","family":"Cordeiro","given":"Davidson","non-dropping-particle":"","parse-names":false,"suffix":""},{"dropping-particle":"","family":"Dias Silva","given":"Shammio M.","non-dropping-particle":"","parse-names":false,"suffix":""}],"container-title":"Universities, Sustainability and Society: Supporting the Implementation of the Sustainable Development Goals","id":"ITEM-2","issue":"June","issued":{"date-parts":[["2021"]]},"page":"285-304","title":"Students’ Perception of Campus Sustainability in a Brazilian University","type":"chapter"},"uris":["http://www.mendeley.com/documents/?uuid=186d040a-7906-41f7-94aa-9df24656afc4"]}],"mendeley":{"formattedCitation":"(Naderipour et al., 2021; Vasconcelos et al., 2021)","plainTextFormattedCitation":"(Naderipour et al., 2021; Vasconcelos et al., 2021)","previouslyFormattedCitation":"(Naderipour et al., 2021; Vasconcelos et al., 2021)"},"properties":{"noteIndex":0},"schema":"https://github.com/citation-style-language/schema/raw/master/csl-citation.json"}</w:instrText>
      </w:r>
      <w:r w:rsidR="00EC2601" w:rsidRPr="00B42AB9">
        <w:fldChar w:fldCharType="separate"/>
      </w:r>
      <w:r w:rsidR="00EC2601" w:rsidRPr="00B42AB9">
        <w:t>(Naderipour et al., 2021; Vasconcelos et al., 2021)</w:t>
      </w:r>
      <w:r w:rsidR="00EC2601" w:rsidRPr="00B42AB9">
        <w:fldChar w:fldCharType="end"/>
      </w:r>
      <w:r w:rsidRPr="00B42AB9">
        <w:t xml:space="preserve">, creating and catalysing research and innovation </w:t>
      </w:r>
      <w:r w:rsidR="00EC2601" w:rsidRPr="00B42AB9">
        <w:fldChar w:fldCharType="begin" w:fldLock="1"/>
      </w:r>
      <w:r w:rsidR="00EC2601" w:rsidRPr="00B42AB9">
        <w:instrText>ADDIN CSL_CITATION {"citationItems":[{"id":"ITEM-1","itemData":{"DOI":"10.1108/IJSHE-10-2020-0409","ISSN":"14676370","abstract":"Purpose: This study provides a country-specific and sector-wide study of campus sustainability. Campus sustainability is a key consideration for the higher education (HEI) sector, and campus sustainability officers and managers manage its reporting and planning. Global and country-specific studies to date have focussed on individual organisation narratives, interviews with faculty and management and content analysis of reports and plans. Findings show wide divergence on scope and scale of formalised planning and reporting, few references to sustainability officers and managers’ perspectives and limited reference to organisational theory to explain tactics and strategies adopted. As a result, there are a few country-specific and sector-wide studies. The purpose of this paper is to address the scarcity of country-specific and sector-wide studies into campus sustainability practices in HEI by combining qualitative and quantitative analysis. Design/methodology/approach: The authors provide the first sector-wide overview of formal campus sustainability commitments for the Australian public sector HEI (n = 41) in terms of several key indicators – plans, reports and other indicators. Second, the authors use reflexive thematic analysis of interviews (n = 21) with current and former sustainability officers and managers to examine sector organisational reasons for such variation. Third, the authors analyse HEI sector isomorphism and divergence on planning and reporting of campus sustainability from the perspective of institutional theory of organisations. Findings: This study finds some convergence on the need for plans, reporting and other engagement elements, albeit without any sector-wide standards being followed. The authors observe a trend towards carbon-neutral (CN) declarations before 2030 although with nuances on emissions scope and increasing inclusion of renewable energy. Interviews identify a range of strategies and tactics adopted for campus sustainability relative to internal and external organisational pressures. Overall, the sector still exhibits weak institutionalisation of sustainability. Research limitations/implications: This study interviews a specific and limited cohort (n = 21) and presents an overview of sector reporting, planning and target setting although not a detailed content analysis. Other interview cohorts may have different views on the strategic and tactical purposes of reporting practices, and more in-depth analysis of formal pla…","author":[{"dropping-particle":"","family":"Gavin","given":"","non-dropping-particle":"","parse-names":false,"suffix":""},{"dropping-particle":"","family":"Lodewyckx","given":"Stefan","non-dropping-particle":"","parse-names":false,"suffix":""},{"dropping-particle":"","family":"Hariharan","given":"Thangatur Sukumar","non-dropping-particle":"","parse-names":false,"suffix":""}],"container-title":"International Journal of Sustainability in Higher Education","id":"ITEM-1","issued":{"date-parts":[["2021"]]},"title":"Campus sustainability in the Australian higher education sector: divergence and convergence in planning, reporting and tactics","type":"article-journal"},"uris":["http://www.mendeley.com/documents/?uuid=cc4fc2f4-2428-4c79-bc25-c0966af4a153"]},{"id":"ITEM-2","itemData":{"DOI":"10.1051/matecconf/20166103011","ISSN":"2261-236X","author":[{"dropping-particle":"","family":"Ren","given":"Yanhua","non-dropping-particle":"","parse-names":false,"suffix":""},{"dropping-particle":"","family":"Zhang","given":"Ruijun","non-dropping-particle":"","parse-names":false,"suffix":""},{"dropping-particle":"","family":"Yin","given":"Simin","non-dropping-particle":"","parse-names":false,"suffix":""},{"dropping-particle":"","family":"Fu","given":"Kui","non-dropping-particle":"","parse-names":false,"suffix":""}],"container-title":"MATEC Web of Conferences","editor":[{"dropping-particle":"","family":"Hamouda","given":"S.A.","non-dropping-particle":"","parse-names":false,"suffix":""},{"dropping-particle":"","family":"Mirzaei","given":"M.","non-dropping-particle":"","parse-names":false,"suffix":""},{"dropping-particle":"","family":"Yu","given":"Z.","non-dropping-particle":"","parse-names":false,"suffix":""}],"id":"ITEM-2","issued":{"date-parts":[["2016","6","28"]]},"page":"03011","title":"ETC technology and its Application in the Campus Intelligent Vehicle Management System","type":"article-journal","volume":"61"},"uris":["http://www.mendeley.com/documents/?uuid=b2567518-fb99-4818-9c49-78caaf52d119"]}],"mendeley":{"formattedCitation":"(Gavin et al., 2021; Ren et al., 2016)","plainTextFormattedCitation":"(Gavin et al., 2021; Ren et al., 2016)","previouslyFormattedCitation":"(Gavin et al., 2021; Ren et al., 2016)"},"properties":{"noteIndex":0},"schema":"https://github.com/citation-style-language/schema/raw/master/csl-citation.json"}</w:instrText>
      </w:r>
      <w:r w:rsidR="00EC2601" w:rsidRPr="00B42AB9">
        <w:fldChar w:fldCharType="separate"/>
      </w:r>
      <w:r w:rsidR="00EC2601" w:rsidRPr="00B42AB9">
        <w:t>(Gavin et al., 2021; Ren et al., 2016)</w:t>
      </w:r>
      <w:r w:rsidR="00EC2601" w:rsidRPr="00B42AB9">
        <w:fldChar w:fldCharType="end"/>
      </w:r>
      <w:r w:rsidRPr="00B42AB9">
        <w:t xml:space="preserve">, promoting knowledge to society </w:t>
      </w:r>
      <w:r w:rsidR="00EC2601" w:rsidRPr="00B42AB9">
        <w:fldChar w:fldCharType="begin" w:fldLock="1"/>
      </w:r>
      <w:r w:rsidR="00EC2601" w:rsidRPr="00B42AB9">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food?","type":"article-journal","volume":"21"},"uris":["http://www.mendeley.com/documents/?uuid=6dd2c60b-d553-48d8-97a3-ed862bccb8f9"]}],"mendeley":{"formattedCitation":"(Hoolohan et al., 2021)","plainTextFormattedCitation":"(Hoolohan et al., 2021)","previouslyFormattedCitation":"(Hoolohan et al., 2021)"},"properties":{"noteIndex":0},"schema":"https://github.com/citation-style-language/schema/raw/master/csl-citation.json"}</w:instrText>
      </w:r>
      <w:r w:rsidR="00EC2601" w:rsidRPr="00B42AB9">
        <w:fldChar w:fldCharType="separate"/>
      </w:r>
      <w:r w:rsidR="00EC2601" w:rsidRPr="00B42AB9">
        <w:t>(Hoolohan et al., 2021)</w:t>
      </w:r>
      <w:r w:rsidR="00EC2601" w:rsidRPr="00B42AB9">
        <w:fldChar w:fldCharType="end"/>
      </w:r>
      <w:r w:rsidR="008B50E8">
        <w:t>,</w:t>
      </w:r>
      <w:r w:rsidRPr="00B42AB9">
        <w:t xml:space="preserve"> and </w:t>
      </w:r>
      <w:r w:rsidR="002B3729" w:rsidRPr="00B42AB9">
        <w:t xml:space="preserve">providing </w:t>
      </w:r>
      <w:r w:rsidRPr="00B42AB9">
        <w:t>sustainable governance of their campus operations</w:t>
      </w:r>
      <w:r w:rsidR="00EC2601" w:rsidRPr="00B42AB9">
        <w:t xml:space="preserve"> </w:t>
      </w:r>
      <w:r w:rsidR="00EC2601" w:rsidRPr="00B42AB9">
        <w:fldChar w:fldCharType="begin" w:fldLock="1"/>
      </w:r>
      <w:r w:rsidR="00EC2601" w:rsidRPr="00B42AB9">
        <w:instrText>ADDIN CSL_CITATION {"citationItems":[{"id":"ITEM-1","itemData":{"DOI":"10.1016/j.jclepro.2019.119558","ISSN":"09596526","abstract":"Given the need to actively address the challenges of climate change, university leaders have a growing interest in reducing their campuses’ environmental impact. This article carries out a comprehensive literature review on the implemented actions and initiatives in university campuses reported in scientific publications. In addition, case studies carried out in universities are also reviewed, giving particular attention to the methods and tools used, targeting the current trends in sustainable campus scientific research. Key actions and initiatives were identified and categorized according to Energy, Buildings, Water, Waste, Transportation, Grounds, Air and Climate, and Food. Results show that the increase in energy generation on campus and the decrease of energy consumption in buildings are by far the leading policies adopted, however with limited dissemination of their impact. Moreover, there seems to be a tendency for countries with higher income economies to engage in initiatives that involve greater investment, such as the adoption of renewable energy systems or efficient buildings systems. The need to establish an integrated framework to disseminate and monitor the impact of key actions and their feasibility is suggested, in order to leverage strategic programs and actions, helping to optimize investments, and leading advances towards a sustainable university campus.","author":[{"dropping-particle":"","family":"Amaral","given":"Ana Rita","non-dropping-particle":"","parse-names":false,"suffix":""},{"dropping-particle":"","family":"Rodrigues","given":"Eugénio","non-dropping-particle":"","parse-names":false,"suffix":""},{"dropping-particle":"","family":"Gaspar","given":"Adélio Rodrigues","non-dropping-particle":"","parse-names":false,"suffix":""},{"dropping-particle":"","family":"Gomes","given":"Álvaro","non-dropping-particle":"","parse-names":false,"suffix":""}],"container-title":"Journal of Cleaner Production","id":"ITEM-1","issued":{"date-parts":[["2020","3"]]},"page":"119558","title":"A review of empirical data of sustainability initiatives in university campus operations","type":"article-journal","volume":"250"},"uris":["http://www.mendeley.com/documents/?uuid=d5146aba-56ea-4ef0-b1fe-337b0995460d"]},{"id":"ITEM-2","itemData":{"DOI":"10.1016/j.jclepro.2012.02.034","ISSN":"09596526","abstract":"Environmental Management Systems (EMS) have been implemented on a large scale to improve companies' environmental performance and to certify their achievements. More recently, universities are following this trend, which has been brought forward by the debate about campus sustainability. This empirical international research investigates EMS development and implementation processes in universities around Europe, providing an overview about European higher education institutions with EMS implemented at their campuses, and focuses on a comparison of top-down versus participatory implementation approaches. In addition to regional differences, this article discusses in which aspects an EMS at the campus can be seen as a tool that goes beyond operational aspects to tackle campus sustainability. Furthermore, it provides implications for the professional practice. © 2012 Elsevier Ltd. All rights reserved.","author":[{"dropping-particle":"","family":"Disterheft","given":"Antje","non-dropping-particle":"","parse-names":false,"suffix":""},{"dropping-particle":"","family":"Ferreira da Silva Caeiro","given":"Sandra Sofia","non-dropping-particle":"","parse-names":false,"suffix":""},{"dropping-particle":"","family":"Ramos","given":"Maria Rosário","non-dropping-particle":"","parse-names":false,"suffix":""},{"dropping-particle":"","family":"Miranda Azeiteiro","given":"Ulisses Manuel","non-dropping-particle":"de","parse-names":false,"suffix":""}],"container-title":"Journal of Cleaner Production","id":"ITEM-2","issue":"March","issued":{"date-parts":[["2012","8"]]},"page":"80-90","title":"Environmental Management Systems (EMS) implementation processes and practices in European higher education institutions – Top-down versus participatory approaches","type":"article-journal","volume":"31"},"uris":["http://www.mendeley.com/documents/?uuid=3221a3c2-d23d-4570-8e4f-fc014f45f66f"]},{"id":"ITEM-3","itemData":{"DOI":"10.1108/IJSHE-10-2021-0440","ISSN":"1467-6370","abstract":"Purpose: Reducing our carbon footprint (CF) or decarbonizing is a sustainable development goal. Although there has been an increase in research on this topic, little is known about the status of CF research within universities. The purpose of this paper is to identify the initiatives implemented in universities aimed at reducing CF in their efforts toward creating a Green Campus. Design/methodology/approach: Using a bibliometric method, the status of this field of research was examined for the purpose of identifying the main publications and the most central researchers in terms of productivity and citations. Also, by using an exploratory factor analysis (EFA), the regions of the world with the most active research, as well as the direction of research, were identified. Findings: The survey identified the region that published the most on the subject in the past 10 years, as well as the most relevant authors in the publications. Through this factor analysis, it was possible to identify, among the 105 publications analyzed, four distinct factors (clusters) with different thematic strands that appear to define a difference between the related studies on this topic. These factors were identified as campus management: supply and consumption operations; greenhouse gases emissions assessment: CF calculation; university air travel; sustainable food systems. The changes in people’s attitudes and in the use of university spaces during the COVID-19 pandemic in relation to the CF was also noted as a point that can be investigated in future research. As well as the reflection of the reduction in academic air travel and the “forced” occurrence of online events during the same period. Originality/value: The paper aims to innovate by applying the multidimensional scaling method and EFA to scientific articles on the topic of decarbonizing campuses and identifying the clusters that constitute this field of study. The research seeks to contribute to current metric knowledge on the topic and to the creation of a specific research agenda.","author":[{"dropping-particle":"da","family":"Silva","given":"Liziane Araújo","non-dropping-particle":"","parse-names":false,"suffix":""},{"dropping-particle":"","family":"Dutra","given":"Ana Regina de Aguiar","non-dropping-particle":"","parse-names":false,"suffix":""},{"dropping-particle":"","family":"Soares","given":"Thiago Coelho","non-dropping-particle":"","parse-names":false,"suffix":""},{"dropping-particle":"","family":"Birch","given":"Robert Samuel","non-dropping-particle":"","parse-names":false,"suffix":""},{"dropping-particle":"","family":"Guerra","given":"José Baltazar Salgueirinho Osório de Andrade","non-dropping-particle":"","parse-names":false,"suffix":""}],"container-title":"International Journal of Sustainability in Higher Education","id":"ITEM-3","issued":{"date-parts":[["2022","9","15"]]},"title":"Trends in research: carbon footprint reduction in universities as a way to achieve a green campus","type":"article-journal"},"uris":["http://www.mendeley.com/documents/?uuid=46524eb5-9096-4b4f-b17d-bd64a1e8f5e0"]}],"mendeley":{"formattedCitation":"(Amaral et al., 2020; Disterheft et al., 2012; Silva et al., 2022)","plainTextFormattedCitation":"(Amaral et al., 2020; Disterheft et al., 2012; Silva et al., 2022)","previouslyFormattedCitation":"(Amaral et al., 2020; Disterheft et al., 2012; Silva et al., 2022)"},"properties":{"noteIndex":0},"schema":"https://github.com/citation-style-language/schema/raw/master/csl-citation.json"}</w:instrText>
      </w:r>
      <w:r w:rsidR="00EC2601" w:rsidRPr="00B42AB9">
        <w:fldChar w:fldCharType="separate"/>
      </w:r>
      <w:r w:rsidR="00EC2601" w:rsidRPr="00B42AB9">
        <w:t>(Amaral et al., 2020; Disterheft et al., 2012; Silva et al., 2022)</w:t>
      </w:r>
      <w:r w:rsidR="00EC2601" w:rsidRPr="00B42AB9">
        <w:fldChar w:fldCharType="end"/>
      </w:r>
      <w:r w:rsidRPr="00B42AB9">
        <w:t>.</w:t>
      </w:r>
      <w:bookmarkStart w:id="11" w:name="_17dp8vu" w:colFirst="0" w:colLast="0"/>
      <w:bookmarkEnd w:id="11"/>
      <w:r w:rsidR="00503173" w:rsidRPr="00B42AB9">
        <w:t xml:space="preserve"> </w:t>
      </w:r>
      <w:r w:rsidRPr="00B42AB9">
        <w:t xml:space="preserve">It is important to note that the operationalisation of contributions in any dimension depends on </w:t>
      </w:r>
      <w:r w:rsidR="003D3CC6" w:rsidRPr="00B42AB9">
        <w:t>applying</w:t>
      </w:r>
      <w:r w:rsidRPr="00B42AB9">
        <w:t xml:space="preserve"> an indicator system that can provide a means by which sustainability can be measured, evaluated, and controlled</w:t>
      </w:r>
      <w:r w:rsidR="00503173" w:rsidRPr="00B42AB9">
        <w:t xml:space="preserve"> </w:t>
      </w:r>
      <w:r w:rsidR="00503173" w:rsidRPr="00B42AB9">
        <w:fldChar w:fldCharType="begin" w:fldLock="1"/>
      </w:r>
      <w:r w:rsidR="00503173" w:rsidRPr="00B42AB9">
        <w:instrText>ADDIN CSL_CITATION {"citationItems":[{"id":"ITEM-1","itemData":{"DOI":"10.3390/su11010059","ISSN":"2071-1050","abstract":"Many higher education institutions (HEIs) have started to incorporate sustainable development (SD) into their system. A variety of sustainability assessment tools (SATs) have been developed to support HEIs to systematically measure, audit, benchmark, and communicate SD efforts. In recent years, stakeholders have increasingly asked HEIs to demonstrate their impacts on SD. These impacts are the direct and indirect effects an HEI has outside of its organizational boundaries on society, the natural environment, and the economy. This study analyzes to what extent SATs are capable of measuring the impacts that HEIs have on SD. A mixed-method approach, using descriptive statistics and an inductive content analysis, was used to examine 1134 indicators for sustainability assessment derived from 19 SATs explicitly designed for application by HEIs. The findings reveal that SATs largely neglect the impacts HEIs have outside their organizational boundaries. SATs primarily use proxy indicators based on internally available data to assess impacts and thus tend to focus on themes concerning the natural environment and the contribution to the local economy. Updating existing SATs and developing new ones may enable HEIs to fully realize their potential to contribute to SD.","author":[{"dropping-particle":"","family":"Findler","given":"Florian","non-dropping-particle":"","parse-names":false,"suffix":""},{"dropping-particle":"","family":"Schönherr","given":"Norma","non-dropping-particle":"","parse-names":false,"suffix":""},{"dropping-particle":"","family":"Lozano","given":"Rodrigo","non-dropping-particle":"","parse-names":false,"suffix":""},{"dropping-particle":"","family":"Stacherl","given":"Barbara","non-dropping-particle":"","parse-names":false,"suffix":""}],"container-title":"Sustainability","id":"ITEM-1","issue":"1","issued":{"date-parts":[["2018","12","22"]]},"page":"59","title":"Assessing the Impacts of Higher Education Institutions on Sustainable Development—An Analysis of Tools and Indicators","type":"article-journal","volume":"11"},"uris":["http://www.mendeley.com/documents/?uuid=8d0e341a-e7fb-4906-b331-df3b7e723790"]}],"mendeley":{"formattedCitation":"(Findler et al., 2018)","plainTextFormattedCitation":"(Findler et al., 2018)","previouslyFormattedCitation":"(Findler et al., 2018)"},"properties":{"noteIndex":0},"schema":"https://github.com/citation-style-language/schema/raw/master/csl-citation.json"}</w:instrText>
      </w:r>
      <w:r w:rsidR="00503173" w:rsidRPr="00B42AB9">
        <w:fldChar w:fldCharType="separate"/>
      </w:r>
      <w:r w:rsidR="00503173" w:rsidRPr="00B42AB9">
        <w:t>(Findler et al., 2018)</w:t>
      </w:r>
      <w:r w:rsidR="00503173" w:rsidRPr="00B42AB9">
        <w:fldChar w:fldCharType="end"/>
      </w:r>
      <w:r w:rsidR="00503173" w:rsidRPr="00B42AB9">
        <w:t>.</w:t>
      </w:r>
    </w:p>
    <w:p w14:paraId="2E367F89" w14:textId="77777777" w:rsidR="00354A26" w:rsidRPr="00B42AB9" w:rsidRDefault="00E75930" w:rsidP="00521DFA">
      <w:r w:rsidRPr="00B42AB9">
        <w:t xml:space="preserve">To </w:t>
      </w:r>
      <w:r w:rsidR="002A1151">
        <w:t>integrate sustainable development</w:t>
      </w:r>
      <w:r w:rsidRPr="00B42AB9">
        <w:t xml:space="preserve">, HEIs </w:t>
      </w:r>
      <w:r w:rsidR="002B3729" w:rsidRPr="00B42AB9">
        <w:t>have been appl</w:t>
      </w:r>
      <w:r w:rsidR="008B50E8">
        <w:t>ying</w:t>
      </w:r>
      <w:r w:rsidR="002B3729" w:rsidRPr="00B42AB9">
        <w:t xml:space="preserve"> </w:t>
      </w:r>
      <w:r w:rsidRPr="00B42AB9">
        <w:t xml:space="preserve">frameworks, tools, and systems </w:t>
      </w:r>
      <w:r w:rsidR="008B50E8">
        <w:t xml:space="preserve">that are </w:t>
      </w:r>
      <w:r w:rsidRPr="00B42AB9">
        <w:t xml:space="preserve">designed to evaluate the </w:t>
      </w:r>
      <w:r w:rsidR="00A559AD">
        <w:t>achievement</w:t>
      </w:r>
      <w:r w:rsidR="00A559AD" w:rsidRPr="00B42AB9">
        <w:t xml:space="preserve"> </w:t>
      </w:r>
      <w:r w:rsidR="00F53C04" w:rsidRPr="00B42AB9">
        <w:t>of</w:t>
      </w:r>
      <w:r w:rsidRPr="00B42AB9">
        <w:t xml:space="preserve"> sustainability </w:t>
      </w:r>
      <w:r w:rsidR="00F53C04" w:rsidRPr="00B42AB9">
        <w:t>goals</w:t>
      </w:r>
      <w:r w:rsidRPr="00B42AB9">
        <w:t xml:space="preserve"> within universities</w:t>
      </w:r>
      <w:r w:rsidR="00503173" w:rsidRPr="00B42AB9">
        <w:t xml:space="preserve"> </w:t>
      </w:r>
      <w:r w:rsidR="00EC2601" w:rsidRPr="00B42AB9">
        <w:fldChar w:fldCharType="begin" w:fldLock="1"/>
      </w:r>
      <w:r w:rsidR="00401502" w:rsidRPr="00B42AB9">
        <w:instrText>ADDIN CSL_CITATION {"citationItems":[{"id":"ITEM-1","itemData":{"DOI":"10.1108/IJSHE-04-2015-0071","ISSN":"14676370","abstract":"Purpose: The purpose of this paper is to analyse 12 assessment tools of sustainability in universities and develop the structure and the contents of these tools to be more intelligible. The configuration of the tools reviewed highlight indicators that clearly communicate only the essential information. This paper explores how the theoretical concept of a sustainable university is translated into more measurable variables to support practitioners and academics in assessing sustainability in universities. Design/methodology/approach: The main method for this paper was a desk study approach, which incorporated reviewing research papers, graduate theses, academic books, network platforms and websites. Findings: The tools reviewed share similar traits in terms of criteria, sub-criteria and indicators. Five benchmarks are essential for a holistic framework: management; academia; environment; engagement and innovation. Practical implications: This research can not only be used to improve existing assessment tools but also as a means to develop new tools tailored for universities that face a variety of challenges and lack the ability to measure their sustainability policies. Social implications: Making higher education more sustainable through all the criteria mentioned influences students, as well as staff, to maintain a culture of sustainability. Originality/value: This study contributes to the literature by simplifying and detailing the structure and contents of the tools in a way which indicators are shown, giving a full picture of these tools to enable universities to be more aware of the sustainability issues that affect them.","author":[{"dropping-particle":"","family":"Alghamdi","given":"Naif","non-dropping-particle":"","parse-names":false,"suffix":""},{"dropping-particle":"","family":"Heijer","given":"Alexandra","non-dropping-particle":"den","parse-names":false,"suffix":""},{"dropping-particle":"","family":"Jonge","given":"Hans","non-dropping-particle":"de","parse-names":false,"suffix":""}],"container-title":"International Journal of Sustainability in Higher Education","id":"ITEM-1","issue":"1","issued":{"date-parts":[["2017"]]},"page":"84-115","title":"Assessment tools’ indicators for sustainability in universities: an analytical overview","type":"article-journal","volume":"18"},"uris":["http://www.mendeley.com/documents/?uuid=a78c0adf-e400-4d8b-999e-ea11ac3a308e"]},{"id":"ITEM-2","itemData":{"DOI":"10.1080/02602938.2015.1043234","ISSN":"0260-2938","abstract":"Although it is increasingly recognised that higher education institutions have to play a critical role in the progression towards a sustainable development, the question of what fields and issues universities should attend to in their attempt to become more sustainable remains subject to debate. In recent years, sustainability assessment tools have begun to play a prominent role in strategies to reorient higher education institutions systematically and holistically towards sustainability. In the course of their further advancement, sustainability assessment tools have not only become instrumental facilitators of change processes towards sustainability, but also established implicit normative standards by framing the overall understanding of what fields and issues a sustainable university should engage with. So far, researchers in the field have paid little attention to the understandings of a sustainable university that are underpinning and informing sustainability assessment tools. This paper addresses this gap. Based on a comparative analysis of indicators and criteria, as well as introductory passages in supporting documents of twelve sustainability assessment tools, the authors sketch the dominance and marginalisation of different fields and issues. In doing so, the paper contributes to building the capacity for a more sophisticated and reflexive engagement with different approaches to assess and evaluate sustainability in higher education institutions.","author":[{"dropping-particle":"","family":"Fischer","given":"Daniel","non-dropping-particle":"","parse-names":false,"suffix":""},{"dropping-particle":"","family":"Jenssen","given":"Silke","non-dropping-particle":"","parse-names":false,"suffix":""},{"dropping-particle":"","family":"Tappeser","given":"Valentin","non-dropping-particle":"","parse-names":false,"suffix":""}],"container-title":"Assessment &amp; Evaluation in Higher Education","id":"ITEM-2","issue":"6","issued":{"date-parts":[["2015","8","18"]]},"page":"785-800","title":"Getting an empirical hold of the sustainable university : a comparative analysis of evaluation frameworks across 12 contemporary sustainability assessment tools","type":"article-journal","volume":"40"},"uris":["http://www.mendeley.com/documents/?uuid=70c198ab-a795-42f4-8ac6-672809fa8cd5"]}],"mendeley":{"formattedCitation":"(Alghamdi et al., 2017; Fischer et al., 2015)","plainTextFormattedCitation":"(Alghamdi et al., 2017; Fischer et al., 2015)","previouslyFormattedCitation":"(Alghamdi et al., 2017; Fischer et al., 2015)"},"properties":{"noteIndex":0},"schema":"https://github.com/citation-style-language/schema/raw/master/csl-citation.json"}</w:instrText>
      </w:r>
      <w:r w:rsidR="00EC2601" w:rsidRPr="00B42AB9">
        <w:fldChar w:fldCharType="separate"/>
      </w:r>
      <w:r w:rsidR="00EC2601" w:rsidRPr="00B42AB9">
        <w:t>(Alghamdi et al., 2017; Fischer et al., 2015)</w:t>
      </w:r>
      <w:r w:rsidR="00EC2601" w:rsidRPr="00B42AB9">
        <w:fldChar w:fldCharType="end"/>
      </w:r>
      <w:r w:rsidR="003F6EF8" w:rsidRPr="00B42AB9">
        <w:t xml:space="preserve">, </w:t>
      </w:r>
      <w:r w:rsidRPr="00B42AB9">
        <w:t xml:space="preserve">either in an integrated or isolated manner. Indicator-based tools are considered more </w:t>
      </w:r>
      <w:r w:rsidR="00101E64" w:rsidRPr="00B42AB9">
        <w:t>helpful in</w:t>
      </w:r>
      <w:r w:rsidRPr="00B42AB9">
        <w:t xml:space="preserve"> understanding the integration of sustainability in HEIs</w:t>
      </w:r>
      <w:r w:rsidR="005A3EE6" w:rsidRPr="00B42AB9">
        <w:t xml:space="preserve"> </w:t>
      </w:r>
      <w:r w:rsidR="005A3EE6" w:rsidRPr="00B42AB9">
        <w:fldChar w:fldCharType="begin" w:fldLock="1"/>
      </w:r>
      <w:r w:rsidR="005A3EE6" w:rsidRPr="00B42AB9">
        <w:instrText>ADDIN CSL_CITATION {"citationItems":[{"id":"ITEM-1","itemData":{"DOI":"10.1108/IJSHE-10-2020-0409","ISSN":"14676370","abstract":"Purpose: This study provides a country-specific and sector-wide study of campus sustainability. Campus sustainability is a key consideration for the higher education (HEI) sector, and campus sustainability officers and managers manage its reporting and planning. Global and country-specific studies to date have focussed on individual organisation narratives, interviews with faculty and management and content analysis of reports and plans. Findings show wide divergence on scope and scale of formalised planning and reporting, few references to sustainability officers and managers’ perspectives and limited reference to organisational theory to explain tactics and strategies adopted. As a result, there are a few country-specific and sector-wide studies. The purpose of this paper is to address the scarcity of country-specific and sector-wide studies into campus sustainability practices in HEI by combining qualitative and quantitative analysis. Design/methodology/approach: The authors provide the first sector-wide overview of formal campus sustainability commitments for the Australian public sector HEI (n = 41) in terms of several key indicators – plans, reports and other indicators. Second, the authors use reflexive thematic analysis of interviews (n = 21) with current and former sustainability officers and managers to examine sector organisational reasons for such variation. Third, the authors analyse HEI sector isomorphism and divergence on planning and reporting of campus sustainability from the perspective of institutional theory of organisations. Findings: This study finds some convergence on the need for plans, reporting and other engagement elements, albeit without any sector-wide standards being followed. The authors observe a trend towards carbon-neutral (CN) declarations before 2030 although with nuances on emissions scope and increasing inclusion of renewable energy. Interviews identify a range of strategies and tactics adopted for campus sustainability relative to internal and external organisational pressures. Overall, the sector still exhibits weak institutionalisation of sustainability. Research limitations/implications: This study interviews a specific and limited cohort (n = 21) and presents an overview of sector reporting, planning and target setting although not a detailed content analysis. Other interview cohorts may have different views on the strategic and tactical purposes of reporting practices, and more in-depth analysis of formal pla…","author":[{"dropping-particle":"","family":"Gavin","given":"","non-dropping-particle":"","parse-names":false,"suffix":""},{"dropping-particle":"","family":"Lodewyckx","given":"Stefan","non-dropping-particle":"","parse-names":false,"suffix":""},{"dropping-particle":"","family":"Hariharan","given":"Thangatur Sukumar","non-dropping-particle":"","parse-names":false,"suffix":""}],"container-title":"International Journal of Sustainability in Higher Education","id":"ITEM-1","issued":{"date-parts":[["2021"]]},"title":"Campus sustainability in the Australian higher education sector: divergence and convergence in planning, reporting and tactics","type":"article-journal"},"uris":["http://www.mendeley.com/documents/?uuid=cc4fc2f4-2428-4c79-bc25-c0966af4a153"]}],"mendeley":{"formattedCitation":"(Gavin et al., 2021)","plainTextFormattedCitation":"(Gavin et al., 2021)","previouslyFormattedCitation":"(Gavin et al., 2021)"},"properties":{"noteIndex":0},"schema":"https://github.com/citation-style-language/schema/raw/master/csl-citation.json"}</w:instrText>
      </w:r>
      <w:r w:rsidR="005A3EE6" w:rsidRPr="00B42AB9">
        <w:fldChar w:fldCharType="separate"/>
      </w:r>
      <w:r w:rsidR="005A3EE6" w:rsidRPr="00B42AB9">
        <w:t>(Gavin et al., 2021)</w:t>
      </w:r>
      <w:r w:rsidR="005A3EE6" w:rsidRPr="00B42AB9">
        <w:fldChar w:fldCharType="end"/>
      </w:r>
      <w:r w:rsidR="00B53855" w:rsidRPr="00B42AB9">
        <w:t xml:space="preserve"> </w:t>
      </w:r>
      <w:r w:rsidRPr="00B42AB9">
        <w:t>and for measuring transparent and comparable results</w:t>
      </w:r>
      <w:r w:rsidR="005A3EE6" w:rsidRPr="00B42AB9">
        <w:t xml:space="preserve"> </w:t>
      </w:r>
      <w:r w:rsidR="00401502" w:rsidRPr="00B42AB9">
        <w:fldChar w:fldCharType="begin" w:fldLock="1"/>
      </w:r>
      <w:r w:rsidR="00894894" w:rsidRPr="00B42AB9">
        <w:instrText>ADDIN CSL_CITATION {"citationItems":[{"id":"ITEM-1","itemData":{"DOI":"10.1108/IJSHE-04-2015-0071","ISSN":"14676370","abstract":"Purpose: The purpose of this paper is to analyse 12 assessment tools of sustainability in universities and develop the structure and the contents of these tools to be more intelligible. The configuration of the tools reviewed highlight indicators that clearly communicate only the essential information. This paper explores how the theoretical concept of a sustainable university is translated into more measurable variables to support practitioners and academics in assessing sustainability in universities. Design/methodology/approach: The main method for this paper was a desk study approach, which incorporated reviewing research papers, graduate theses, academic books, network platforms and websites. Findings: The tools reviewed share similar traits in terms of criteria, sub-criteria and indicators. Five benchmarks are essential for a holistic framework: management; academia; environment; engagement and innovation. Practical implications: This research can not only be used to improve existing assessment tools but also as a means to develop new tools tailored for universities that face a variety of challenges and lack the ability to measure their sustainability policies. Social implications: Making higher education more sustainable through all the criteria mentioned influences students, as well as staff, to maintain a culture of sustainability. Originality/value: This study contributes to the literature by simplifying and detailing the structure and contents of the tools in a way which indicators are shown, giving a full picture of these tools to enable universities to be more aware of the sustainability issues that affect them.","author":[{"dropping-particle":"","family":"Alghamdi","given":"Naif","non-dropping-particle":"","parse-names":false,"suffix":""},{"dropping-particle":"","family":"Heijer","given":"Alexandra","non-dropping-particle":"den","parse-names":false,"suffix":""},{"dropping-particle":"","family":"Jonge","given":"Hans","non-dropping-particle":"de","parse-names":false,"suffix":""}],"container-title":"International Journal of Sustainability in Higher Education","id":"ITEM-1","issue":"1","issued":{"date-parts":[["2017"]]},"page":"84-115","title":"Assessment tools’ indicators for sustainability in universities: an analytical overview","type":"article-journal","volume":"18"},"uris":["http://www.mendeley.com/documents/?uuid=a78c0adf-e400-4d8b-999e-ea11ac3a308e"]},{"id":"ITEM-2","itemData":{"DOI":"10.3390/su11010059","ISSN":"2071-1050","abstract":"Many higher education institutions (HEIs) have started to incorporate sustainable development (SD) into their system. A variety of sustainability assessment tools (SATs) have been developed to support HEIs to systematically measure, audit, benchmark, and communicate SD efforts. In recent years, stakeholders have increasingly asked HEIs to demonstrate their impacts on SD. These impacts are the direct and indirect effects an HEI has outside of its organizational boundaries on society, the natural environment, and the economy. This study analyzes to what extent SATs are capable of measuring the impacts that HEIs have on SD. A mixed-method approach, using descriptive statistics and an inductive content analysis, was used to examine 1134 indicators for sustainability assessment derived from 19 SATs explicitly designed for application by HEIs. The findings reveal that SATs largely neglect the impacts HEIs have outside their organizational boundaries. SATs primarily use proxy indicators based on internally available data to assess impacts and thus tend to focus on themes concerning the natural environment and the contribution to the local economy. Updating existing SATs and developing new ones may enable HEIs to fully realize their potential to contribute to SD.","author":[{"dropping-particle":"","family":"Findler","given":"Florian","non-dropping-particle":"","parse-names":false,"suffix":""},{"dropping-particle":"","family":"Schönherr","given":"Norma","non-dropping-particle":"","parse-names":false,"suffix":""},{"dropping-particle":"","family":"Lozano","given":"Rodrigo","non-dropping-particle":"","parse-names":false,"suffix":""},{"dropping-particle":"","family":"Stacherl","given":"Barbara","non-dropping-particle":"","parse-names":false,"suffix":""}],"container-title":"Sustainability","id":"ITEM-2","issue":"1","issued":{"date-parts":[["2018","12","22"]]},"page":"59","title":"Assessing the Impacts of Higher Education Institutions on Sustainable Development—An Analysis of Tools and Indicators","type":"article-journal","volume":"11"},"uris":["http://www.mendeley.com/documents/?uuid=8d0e341a-e7fb-4906-b331-df3b7e723790"]}],"mendeley":{"formattedCitation":"(Alghamdi et al., 2017; Findler et al., 2018)","plainTextFormattedCitation":"(Alghamdi et al., 2017; Findler et al., 2018)","previouslyFormattedCitation":"(Alghamdi et al., 2017; Findler et al., 2018)"},"properties":{"noteIndex":0},"schema":"https://github.com/citation-style-language/schema/raw/master/csl-citation.json"}</w:instrText>
      </w:r>
      <w:r w:rsidR="00401502" w:rsidRPr="00B42AB9">
        <w:fldChar w:fldCharType="separate"/>
      </w:r>
      <w:r w:rsidR="00401502" w:rsidRPr="00B42AB9">
        <w:t>(Alghamdi et al., 2017; Findler et al., 2018)</w:t>
      </w:r>
      <w:r w:rsidR="00401502" w:rsidRPr="00B42AB9">
        <w:fldChar w:fldCharType="end"/>
      </w:r>
      <w:r w:rsidR="00B53855" w:rsidRPr="00B42AB9">
        <w:t>.</w:t>
      </w:r>
      <w:bookmarkStart w:id="12" w:name="_3rdcrjn" w:colFirst="0" w:colLast="0"/>
      <w:bookmarkEnd w:id="12"/>
      <w:r w:rsidR="003F6EF8" w:rsidRPr="00B42AB9">
        <w:t xml:space="preserve"> </w:t>
      </w:r>
      <w:r w:rsidRPr="00B42AB9">
        <w:t xml:space="preserve">In this context, HEIs </w:t>
      </w:r>
      <w:r w:rsidR="00F53C04" w:rsidRPr="00B42AB9">
        <w:t xml:space="preserve">have the </w:t>
      </w:r>
      <w:r w:rsidRPr="00B42AB9">
        <w:t>potential</w:t>
      </w:r>
      <w:r w:rsidR="00F53C04" w:rsidRPr="00B42AB9">
        <w:t xml:space="preserve"> to be living labs </w:t>
      </w:r>
      <w:r w:rsidR="00A559AD">
        <w:t>for</w:t>
      </w:r>
      <w:r w:rsidRPr="00B42AB9">
        <w:t xml:space="preserve"> implementing decarbonisation initiatives and analysing the applicability of carbon management policies and models</w:t>
      </w:r>
      <w:r w:rsidR="003F6EF8" w:rsidRPr="00B42AB9">
        <w:t xml:space="preserve"> </w:t>
      </w:r>
      <w:r w:rsidR="003F6EF8" w:rsidRPr="00B42AB9">
        <w:fldChar w:fldCharType="begin" w:fldLock="1"/>
      </w:r>
      <w:r w:rsidR="006C218C" w:rsidRPr="00B42AB9">
        <w:instrText>ADDIN CSL_CITATION {"citationItems":[{"id":"ITEM-1","itemData":{"DOI":"10.3390/su11030558","ISSN":"20711050","abstract":"Ireland is currently considered a laggard within Europe in relation to decarbonisation of its society, with future projections estimating increases in greenhouse gas emissions up to and beyond 2030. To accelerate Ireland's transition towards a low-carbon society, there is a need for leadership in deployment and experimentation of low carbon technologies. As Higher Education Institutions (HEI) currently play a major role in generation of human capital and the associated impact on societal development, HEIs are ideal locations to focus resources in terms of deployment and experimentation of decarbonisation technologies to demonstrate best practice for further replication within wider society. To guide Irish HEIs in this regard, a novel integrated approach titled 'Higher Education Accelerating Development for Sustainability' (HEADS) has been developed and applied to the sector. The HEADS approach utilises the perspectives of quantitative systems analysis, sociotechnical analysis, and living lab learning to inform HEIs of their potential roles within national sustainability transitions. Applied to solar photovoltaic transitions in Ireland, the HEADS approach has identified HEIs as vital locations to deploy low-carbon technologies due to their amplification effect in signalling to wider society the attractiveness of these technologies.","author":[{"dropping-particle":"","family":"Horan","given":"William","non-dropping-particle":"","parse-names":false,"suffix":""},{"dropping-particle":"","family":"Shawe","given":"Rachel","non-dropping-particle":"","parse-names":false,"suffix":""},{"dropping-particle":"","family":"O'Regan","given":"Bernadette","non-dropping-particle":"","parse-names":false,"suffix":""}],"container-title":"Sustainability (Switzerland)","id":"ITEM-1","issue":"3","issued":{"date-parts":[["2019"]]},"title":"Ireland's transition towards a low carbon society: The leadership role of higher education institutions in solar photovoltaic niche development","type":"article-journal","volume":"11"},"uris":["http://www.mendeley.com/documents/?uuid=8e534431-e2e6-4264-a118-6c5856fb4696"]},{"id":"ITEM-2","itemData":{"DOI":"10.1007/s11625-022-01240-w","ISBN":"0123456789","ISSN":"1862-4065","abstract":"This paper reports on a comprehensive study, which has investigated the approaches, methods and tools being deployed in implementing living labs among higher education institutions (HEIs) around the world. Two methods were employed. First, a bibliometric analysis of the current emphasis given to living labs in a sustainable development context and in the implementation of the Sustainable Development Goals (SDGs). Second, an empirical study aimed at identifying the use levels of living labs at HEIs. This was accomplished through an analysis of selected case studies that showcased successful approaches to SDGs implementation with living labs, and resulted in a framework for action. There are three main findings from these analyses. The first is that the multidisciplinary character of living labs in the context of sustainable development needs to be considered, to maximize their impacts. Second, most of the studied living labs focus on SDGs 4 and 11, which deal with providing quality education and ensuring the sustainable development of cities and communities. Third, the challenges encountered in the implementation of living labs refer to (1) the complexities in institutional administration, (2) the tensions between different groups of interest that need to be addressed by enhanced communication, and (3) the necessity to pay attention to the demand of using sustainability and innovation as a strategy in the operations of living labs. The paper draws from the experiences and lessons learned and suggests specific measures, which will improve the use of living labs as more systemic tools towards the implementation of the SDGs.","author":[{"dropping-particle":"","family":"Leal Filho","given":"Walter","non-dropping-particle":"","parse-names":false,"suffix":""},{"dropping-particle":"","family":"Ozuyar","given":"Pinar Gokcin","non-dropping-particle":"","parse-names":false,"suffix":""},{"dropping-particle":"","family":"Dinis","given":"Maria Alzira Pimenta","non-dropping-particle":"","parse-names":false,"suffix":""},{"dropping-particle":"","family":"Azul","given":"Anabela Marisa","non-dropping-particle":"","parse-names":false,"suffix":""},{"dropping-particle":"","family":"Alvarez","given":"María Garcia","non-dropping-particle":"","parse-names":false,"suffix":""},{"dropping-particle":"","family":"Silva Neiva","given":"Samara","non-dropping-particle":"da","parse-names":false,"suffix":""},{"dropping-particle":"","family":"Salvia","given":"Amanda Lange","non-dropping-particle":"","parse-names":false,"suffix":""},{"dropping-particle":"","family":"Borsari","given":"Bruno","non-dropping-particle":"","parse-names":false,"suffix":""},{"dropping-particle":"","family":"Danila","given":"Andreea","non-dropping-particle":"","parse-names":false,"suffix":""},{"dropping-particle":"","family":"Vasconcelos","given":"Claudio Ruy","non-dropping-particle":"","parse-names":false,"suffix":""}],"container-title":"Sustainability Science","id":"ITEM-2","issue":"3","issued":{"date-parts":[["2023","5","10"]]},"page":"1163-1179","publisher":"Springer Japan","title":"Living labs in the context of the UN sustainable development goals: state of the art","type":"article-journal","volume":"18"},"uris":["http://www.mendeley.com/documents/?uuid=56fa5742-eb1c-44fa-8db3-20b3b28b6e9a"]}],"mendeley":{"formattedCitation":"(Horan et al., 2019; Leal Filho et al., 2023)","plainTextFormattedCitation":"(Horan et al., 2019; Leal Filho et al., 2023)","previouslyFormattedCitation":"(Horan et al., 2019; Leal Filho et al., 2023)"},"properties":{"noteIndex":0},"schema":"https://github.com/citation-style-language/schema/raw/master/csl-citation.json"}</w:instrText>
      </w:r>
      <w:r w:rsidR="003F6EF8" w:rsidRPr="00B42AB9">
        <w:fldChar w:fldCharType="separate"/>
      </w:r>
      <w:r w:rsidR="00F53C04" w:rsidRPr="00B42AB9">
        <w:t>(Horan et al., 2019; Leal Filho et al., 2023)</w:t>
      </w:r>
      <w:r w:rsidR="003F6EF8" w:rsidRPr="00B42AB9">
        <w:fldChar w:fldCharType="end"/>
      </w:r>
      <w:r w:rsidR="003F6EF8" w:rsidRPr="00B42AB9">
        <w:t>.</w:t>
      </w:r>
    </w:p>
    <w:p w14:paraId="7BC784E8" w14:textId="77777777" w:rsidR="000E5D09" w:rsidRPr="00B42AB9" w:rsidRDefault="003D3CC6" w:rsidP="00521DFA">
      <w:r w:rsidRPr="00B42AB9">
        <w:t xml:space="preserve">Regarding air travel, HEIs can </w:t>
      </w:r>
      <w:r w:rsidR="00F53C04" w:rsidRPr="00B42AB9">
        <w:t>assist in</w:t>
      </w:r>
      <w:r w:rsidRPr="00B42AB9">
        <w:t xml:space="preserve"> shift</w:t>
      </w:r>
      <w:r w:rsidR="002A1151">
        <w:t>ing</w:t>
      </w:r>
      <w:r w:rsidRPr="00B42AB9">
        <w:t xml:space="preserve"> efforts to reduce flights from individual to collective actions </w:t>
      </w:r>
      <w:r w:rsidR="00D97ADA" w:rsidRPr="00B42AB9">
        <w:fldChar w:fldCharType="begin" w:fldLock="1"/>
      </w:r>
      <w:r w:rsidR="008B38BF" w:rsidRPr="00B42AB9">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policies","type":"article-journal","volume":"23"},"uris":["http://www.mendeley.com/documents/?uuid=1076cb1c-1183-4f2d-b039-739acaa6866a"]}],"mendeley":{"formattedCitation":"(Schmidt, 2022)","plainTextFormattedCitation":"(Schmidt, 2022)","previouslyFormattedCitation":"(Schmidt, 2022)"},"properties":{"noteIndex":0},"schema":"https://github.com/citation-style-language/schema/raw/master/csl-citation.json"}</w:instrText>
      </w:r>
      <w:r w:rsidR="00D97ADA" w:rsidRPr="00B42AB9">
        <w:fldChar w:fldCharType="separate"/>
      </w:r>
      <w:r w:rsidR="00D97ADA" w:rsidRPr="00B42AB9">
        <w:t>(Schmidt, 2022)</w:t>
      </w:r>
      <w:r w:rsidR="00D97ADA" w:rsidRPr="00B42AB9">
        <w:fldChar w:fldCharType="end"/>
      </w:r>
      <w:r w:rsidR="00D97ADA" w:rsidRPr="00B42AB9">
        <w:t xml:space="preserve">. </w:t>
      </w:r>
      <w:r w:rsidR="00E75930" w:rsidRPr="00B42AB9">
        <w:t>However, studies related to air travel in HEIs highlight the lack of standardis</w:t>
      </w:r>
      <w:r w:rsidR="00F53C04" w:rsidRPr="00B42AB9">
        <w:t>ed</w:t>
      </w:r>
      <w:r w:rsidR="00E75930" w:rsidRPr="00B42AB9">
        <w:t xml:space="preserve"> indicators, variation in available data, calculation methods, and analysis limits that prevent adequate comparison between HEIs </w:t>
      </w:r>
      <w:r w:rsidR="00D97ADA" w:rsidRPr="00B42AB9">
        <w:fldChar w:fldCharType="begin" w:fldLock="1"/>
      </w:r>
      <w:r w:rsidR="00D97ADA" w:rsidRPr="00B42AB9">
        <w:instrText>ADDIN CSL_CITATION {"citationItems":[{"id":"ITEM-1","itemData":{"DOI":"10.3390/su132112206","ISSN":"2071-1050","abstract":"CO2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-1","issue":"21","issued":{"date-parts":[["2021","11","5"]]},"page":"12206","title":"Exploring the Problem Space of CO2 Emission Reductions from Academic Flying","type":"article-journal","volume":"13"},"uris":["http://www.mendeley.com/documents/?uuid=fb8b41b6-e8c4-4adb-b0f6-96d3a9aaadf3"]},{"id":"ITEM-2","itemData":{"DOI":"10.3390/su13052948","ISSN":"20711050","abstract":"With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(Switzerland)","id":"ITEM-2","issue":"5","issued":{"date-parts":[["2021"]]},"title":"The sustainability of academic air mobility in finnish universities","type":"article-journal","volume":"13"},"uris":["http://www.mendeley.com/documents/?uuid=85feab73-27ff-41c5-99d3-30a78655f8dd"]},{"id":"ITEM-3","itemData":{"DOI":"10.1108/IJSHE-03-2023-0102","ISSN":"14676370","abstract":"Purpose: This paper aims to explore the extent and characteristics of Canadian university reporting of and policy regarding greenhouse gas emissions from air travel. It identifies current approaches’ details and limits and recommends improvements. Design/methodology/approach: The study developed questions and considerations for analysing reporting and policy, reviewed university documents and webpages and contacted university staff. Findings: Roughly 20% of Canadian universities report flight emissions. Figures vary by factors of over 100 even when normalized or expressed as a percentage of institutional emissions. Inter-university differences in data collection and emissions calculation practices shape reporting. Canadian university air travel emissions cannot be meaningfully compared. Few universities have flight emissions reduction policies; those that do leave relevant decisions to individuals. These approaches do not respond adequately to the emissions reduction challenge. Originality/value: This study is the first comprehensive survey of university flight emissions reporting for any country. Its original framework highlights calculation’s complexities. It recommends standardizing reporting process information disclosure, reporting flight emissions as a range and faculty leadership of emissions reduction efforts.","author":[{"dropping-particle":"","family":"Hall","given":"Derek","non-dropping-particle":"","parse-names":false,"suffix":""}],"container-title":"International Journal of Sustainability in Higher Education","id":"ITEM-3","issued":{"date-parts":[["2024"]]},"title":"Reporting of and policy on greenhouse gas emissions from air travel at Canadian universities","type":"article-journal"},"uris":["http://www.mendeley.com/documents/?uuid=ed707a22-4baa-4e94-99ed-0705960ec819"]}],"mendeley":{"formattedCitation":"(Ahonen et al., 2021; Biørn-Hansen et al., 2021; Hall, 2024)","plainTextFormattedCitation":"(Ahonen et al., 2021; Biørn-Hansen et al., 2021; Hall, 2024)","previouslyFormattedCitation":"(Ahonen et al., 2021; Biørn-Hansen et al., 2021; Hall, 2024)"},"properties":{"noteIndex":0},"schema":"https://github.com/citation-style-language/schema/raw/master/csl-citation.json"}</w:instrText>
      </w:r>
      <w:r w:rsidR="00D97ADA" w:rsidRPr="00B42AB9">
        <w:fldChar w:fldCharType="separate"/>
      </w:r>
      <w:r w:rsidR="00D97ADA" w:rsidRPr="00B42AB9">
        <w:t>(Ahonen et al., 2021; Biørn-Hansen et al., 2021; Hall, 2024)</w:t>
      </w:r>
      <w:r w:rsidR="00D97ADA" w:rsidRPr="00B42AB9">
        <w:fldChar w:fldCharType="end"/>
      </w:r>
      <w:r w:rsidR="009D4427" w:rsidRPr="00B42AB9">
        <w:t>.</w:t>
      </w:r>
    </w:p>
    <w:p w14:paraId="3042A5D4" w14:textId="77777777" w:rsidR="00B53855" w:rsidRPr="00B42AB9" w:rsidRDefault="00B53855" w:rsidP="00521DFA"/>
    <w:p w14:paraId="07E07F13" w14:textId="77777777" w:rsidR="000E5D09" w:rsidRPr="00B42AB9" w:rsidRDefault="00E75930" w:rsidP="00521DFA">
      <w:pPr>
        <w:pStyle w:val="Ttulo2"/>
      </w:pPr>
      <w:r w:rsidRPr="00B42AB9">
        <w:t>Emission Analysis for Air Travel in HEIs and Reduction Strategies</w:t>
      </w:r>
    </w:p>
    <w:p w14:paraId="4A77B333" w14:textId="77777777" w:rsidR="000E5D09" w:rsidRPr="00B42AB9" w:rsidRDefault="009B0410" w:rsidP="00521DFA">
      <w:bookmarkStart w:id="13" w:name="_26in1rg" w:colFirst="0" w:colLast="0"/>
      <w:bookmarkEnd w:id="13"/>
      <w:r w:rsidRPr="009B0410">
        <w:lastRenderedPageBreak/>
        <w:t>Several studies seek to measure and analyse the impact of air travel by HEIs, highlighting the need for emission control and reduction strategies.</w:t>
      </w:r>
      <w:r>
        <w:t xml:space="preserve"> </w:t>
      </w:r>
      <w:r w:rsidR="00E75930" w:rsidRPr="00B42AB9">
        <w:t xml:space="preserve">The analysis of integrating air travel decarbonisation in HEIs focuses on three evaluation dimensions: emission control and related flight data </w:t>
      </w:r>
      <w:r w:rsidR="004752A5" w:rsidRPr="00B42AB9">
        <w:fldChar w:fldCharType="begin" w:fldLock="1"/>
      </w:r>
      <w:r w:rsidR="00816CB0" w:rsidRPr="00B42AB9">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university","type":"article-journal","volume":"14"},"uris":["http://www.mendeley.com/documents/?uuid=a85c1d59-bdbf-4c77-b82e-73e39e7c8c3c"]},{"id":"ITEM-2","itemData":{"DOI":"10.1080/17583004.2016.1151503","ISSN":"1758-3004","abstract":"Higher education institutions (HEIs) can play a key role in facilitating the transition to a low carbon economy, where reporting greenhouse gas emissions is an important step in this process. While most UK HEIs are required to report estate emissions, engagement with supply chain emissions has been inconsistent. This research examined emissions arising from the air travel of international and study-abroad students and their visiting friends and relatives (VFR). Survey results demonstrated that flight frequencies were substantially higher than those assumed in sector guidance. An analysis of 25 UK HEIs found student and VFR flight emissions were significant, each being greater than other Scope 3 travel and comparable to Scope 2 emissions. Scenario analysis suggests that by 2020/2021, increases in flight emissions are likely to exceed reductions in estate emissions unless HEIs reinvigorate efforts to achieve reduction targets, and/or there is close to zero growth in inbound and outbound student numbers. It is thus imperative that HEIs develop an accurate picture of these emissions in order to inform their carbon management and internationalization strategies. In doing so, the risk of a rebound-type effect must also be considered, where if action is taken to reduce student flights, VFR flights may increase.","author":[{"dropping-particle":"","family":"Davies","given":"Jonathan C.","non-dropping-particle":"","parse-names":false,"suffix":""},{"dropping-particle":"","family":"Dunk","given":"Rachel M.","non-dropping-particle":"","parse-names":false,"suffix":""}],"container-title":"Carbon Management","id":"ITEM-2","issue":"5-6","issued":{"date-parts":[["2015","11","2"]]},"page":"233-246","publisher":"Taylor &amp; Francis","title":"Flying along the supply chain: accounting for emissions from student air travel in the higher education sector","type":"article-journal","volume":"6"},"uris":["http://www.mendeley.com/documents/?uuid=65334da6-1079-46dc-9561-295f86d583db"]},{"id":"ITEM-3","itemData":{"DOI":"10.3390/su14052522","ISSN":"2071-1050","abstract":"Background: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-3","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Protocol","type":"article-journal","volume":"14"},"uris":["http://www.mendeley.com/documents/?uuid=f52cbca3-694a-4726-8e22-fabc6e088e22"]}],"mendeley":{"formattedCitation":"(Arsenault et al., 2019; J. C. Davies &amp; Dunk, 2015; Samara et al., 2022)","plainTextFormattedCitation":"(Arsenault et al., 2019; J. C. Davies &amp; Dunk, 2015; Samara et al., 2022)","previouslyFormattedCitation":"(Arsenault et al., 2019; J. C. Davies &amp; Dunk, 2015; Samara et al., 2022)"},"properties":{"noteIndex":0},"schema":"https://github.com/citation-style-language/schema/raw/master/csl-citation.json"}</w:instrText>
      </w:r>
      <w:r w:rsidR="004752A5" w:rsidRPr="00B42AB9">
        <w:fldChar w:fldCharType="separate"/>
      </w:r>
      <w:r w:rsidR="00282ECF" w:rsidRPr="00B42AB9">
        <w:t>(Arsenault et al., 2019; J. C. Davies &amp; Dunk, 2015; Samara et al., 2022)</w:t>
      </w:r>
      <w:r w:rsidR="004752A5" w:rsidRPr="00B42AB9">
        <w:fldChar w:fldCharType="end"/>
      </w:r>
      <w:r w:rsidR="00E75930" w:rsidRPr="00B42AB9">
        <w:t>,</w:t>
      </w:r>
      <w:r w:rsidR="00A06CBE" w:rsidRPr="00B42AB9">
        <w:t xml:space="preserve"> </w:t>
      </w:r>
      <w:r w:rsidR="008B02B3">
        <w:t xml:space="preserve">the </w:t>
      </w:r>
      <w:r w:rsidR="00E75930" w:rsidRPr="00B42AB9">
        <w:t xml:space="preserve">analysis of academic flight </w:t>
      </w:r>
      <w:r w:rsidR="005F35AA" w:rsidRPr="00B42AB9">
        <w:t>drivers</w:t>
      </w:r>
      <w:r w:rsidR="00A06CBE" w:rsidRPr="00B42AB9">
        <w:t xml:space="preserve"> </w:t>
      </w:r>
      <w:r w:rsidR="004752A5" w:rsidRPr="00B42AB9">
        <w:fldChar w:fldCharType="begin" w:fldLock="1"/>
      </w:r>
      <w:r w:rsidR="00816CB0" w:rsidRPr="00B42AB9">
        <w:instrText>ADDIN CSL_CITATION {"citationItems":[{"id":"ITEM-1","itemData":{"DOI":"10.1016/j.jairtraman.2019.101722","ISSN":"09696997","abstract":"Air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Management","id":"ITEM-1","issue":"July","issued":{"date-parts":[["2019","10"]]},"page":"101722","title":"Can we fly less? Evaluating the ‘necessity’ of air travel","type":"article-journal","volume":"81"},"uris":["http://www.mendeley.com/documents/?uuid=7261e3a6-d664-4ccc-ba61-4ce3037fe1ad"]},{"id":"ITEM-2","itemData":{"DOI":"10.1080/17450101.2019.1589727","ISSN":"1745-0101","abstract":"Theoretically framed by the concepts of networks, co-presence and proximity, we explore the interplay of corporeal and virtual academic mobilities in the context of ‘remote institutions’ to advance the work-sociology of aeromobility at a time of climate crisis. Empirical insights are drawn from 31 in-depth interviews conducted with academic staff at the University of Otago (New Zealand), to explore the complex personal and professional decisions that underpin academic mobility practices, and shed light on why levels of academic aeromobility have not diminished with the growing capacity for virtual substitution. Our findings inform discussion of the concepts of ‘necessary’ travel and virtual travel as a substitute for non-participation. We conclude with reflections on the scope for social (practice) and institutional (policy) reform, and avenues of future research.","author":[{"dropping-particle":"","family":"Higham","given":"James","non-dropping-particle":"","parse-names":false,"suffix":""},{"dropping-particle":"","family":"Hopkins","given":"Debbie","non-dropping-particle":"","parse-names":false,"suffix":""},{"dropping-particle":"","family":"Orchiston","given":"Caroline","non-dropping-particle":"","parse-names":false,"suffix":""}],"container-title":"Mobilities","id":"ITEM-2","issue":"5","issued":{"date-parts":[["2019","9","3"]]},"page":"612-631","publisher":"Routledge","title":"The work-sociology of academic aeromobility at remote institutions","type":"article-journal","volume":"14"},"uris":["http://www.mendeley.com/documents/?uuid=00c65fb9-2297-4ea8-8fa0-265a144ab9f3"]},{"id":"ITEM-3","itemData":{"DOI":"10.3390/su12051837","ISSN":"2071-1050","abstract":"The purpose of this study is to investigate in depth the perspectives of sustainability scientists regarding academic air travel, with an emphasis on cognitive dissonance and associated coping and rationalisation strategies. The research design is case study-based, focusing on a sustainability-focused academic unit in Germany. Thematic content analysis was applied to the transcripts of 11 interviews with sustainability scientists. Analytic codes were informed by prior previously identified cognitive dissonance reduction strategies. The research design is interpretative rather than seeking representativeness. Most of the academics questioned experience some degree of cognitive dissonance relating to the disjunction between their sustainability knowledge, attitudes and flight behaviour. While this dissonance relates—as expected—to the inconsistency between pro-environmental attitudes and flying, it also relates to the contradiction of social norms that support academic flying. To resolve feelings of dissonance, the interviewees report behavioural change, suppress inconsistencies and use various justifications that include denial of control, denial of responsibility, comparisons and compensation through benefits.","author":[{"dropping-particle":"","family":"Schrems","given":"Isabel","non-dropping-particle":"","parse-names":false,"suffix":""},{"dropping-particle":"","family":"Upham","given":"Paul","non-dropping-particle":"","parse-names":false,"suffix":""}],"container-title":"Sustainability","id":"ITEM-3","issue":"5","issued":{"date-parts":[["2020","2","29"]]},"page":"1837","title":"Cognitive Dissonance in Sustainability Scientists Regarding Air Travel for Academic Purposes: A Qualitative Study","type":"article-journal","volume":"12"},"uris":["http://www.mendeley.com/documents/?uuid=1ef64ba5-acbc-4d1a-a63c-3309e96bfd3e"]},{"id":"ITEM-4","itemData":{"DOI":"10.1016/j.jclepro.2019.04.109","ISSN":"09596526","abstract":"Lowering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Production","id":"ITEM-4","issued":{"date-parts":[["2019"]]},"page":"959-967","publisher":"Elsevier Ltd","title":"Academic air travel has a limited influence on professional success","type":"article-journal","volume":"226"},"uris":["http://www.mendeley.com/documents/?uuid=ac052825-791d-40e2-82b3-b7db5443b135"]}],"mendeley":{"formattedCitation":"(Gössling et al., 2019; Higham et al., 2019; Schrems &amp; Upham, 2020; Wynes et al., 2019)","plainTextFormattedCitation":"(Gössling et al., 2019; Higham et al., 2019; Schrems &amp; Upham, 2020; Wynes et al., 2019)","previouslyFormattedCitation":"(Gössling et al., 2019; Higham et al., 2019; Schrems &amp; Upham, 2020; Wynes et al., 2019)"},"properties":{"noteIndex":0},"schema":"https://github.com/citation-style-language/schema/raw/master/csl-citation.json"}</w:instrText>
      </w:r>
      <w:r w:rsidR="004752A5" w:rsidRPr="00B42AB9">
        <w:fldChar w:fldCharType="separate"/>
      </w:r>
      <w:r w:rsidR="00282ECF" w:rsidRPr="00B42AB9">
        <w:t>(Gössling et al., 2019; Higham et al., 2019; Schrems &amp; Upham, 2020; Wynes et al., 2019)</w:t>
      </w:r>
      <w:r w:rsidR="004752A5" w:rsidRPr="00B42AB9">
        <w:fldChar w:fldCharType="end"/>
      </w:r>
      <w:r w:rsidR="00E75930" w:rsidRPr="00B42AB9">
        <w:t>,</w:t>
      </w:r>
      <w:r w:rsidR="00A06CBE" w:rsidRPr="00B42AB9">
        <w:t xml:space="preserve"> </w:t>
      </w:r>
      <w:r w:rsidR="00E75930" w:rsidRPr="00B42AB9">
        <w:t xml:space="preserve">and institutional policies to restrict flight access, encourage modal reduction, or promote organisational changes regarding the topic </w:t>
      </w:r>
      <w:r w:rsidR="000D5E71" w:rsidRPr="00B42AB9">
        <w:fldChar w:fldCharType="begin" w:fldLock="1"/>
      </w:r>
      <w:r w:rsidR="00816CB0" w:rsidRPr="00B42AB9">
        <w:instrText>ADDIN CSL_CITATION {"citationItems":[{"id":"ITEM-1","itemData":{"DOI":"10.1038/d41586-020-02057-2","ISSN":"14764687","PMID":"32669689","abstract":"Biennials, regional hubs and virtual attendance can slash emissions, new calculations show. [Figure not available: see fulltext.].","author":[{"dropping-particle":"","family":"Klöwer","given":"Milan","non-dropping-particle":"","parse-names":false,"suffix":""},{"dropping-particle":"","family":"Hopkins","given":"Debbie","non-dropping-particle":"","parse-names":false,"suffix":""},{"dropping-particle":"","family":"Allen","given":"Myles","non-dropping-particle":"","parse-names":false,"suffix":""},{"dropping-particle":"","family":"Higham","given":"James","non-dropping-particle":"","parse-names":false,"suffix":""}],"container-title":"Nature","id":"ITEM-1","issue":"7816","issued":{"date-parts":[["2020"]]},"page":"356-359","title":"An analysis of ways to decarbonize conference travel after COVID-19","type":"article-journal","volume":"583"},"uris":["http://www.mendeley.com/documents/?uuid=dfe2e8bf-44a9-420a-bded-5ce640e67bb4"]},{"id":"ITEM-2","itemData":{"DOI":"10.1080/14693062.2021.1881426","ISSN":"1469-3062","abstract":"Scope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Policy","id":"ITEM-2","issue":"7","issued":{"date-parts":[["2021","8","9"]]},"page":"853-867","publisher":"Taylor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food?","type":"article-journal","volume":"21"},"uris":["http://www.mendeley.com/documents/?uuid=6dd2c60b-d553-48d8-97a3-ed862bccb8f9"]},{"id":"ITEM-3","itemData":{"DOI":"10.1080/09669582.2015.1071383","ISSN":"0966-9582","abstract":"Anthropogenic climate change is a wicked problem, requiring fundamental behavioural and technological responses now, in the Anthropocene, a term denoting the current era of human dominance of biological, chemical and geological processes on Earth. Travel and transport policies are key to effective responses, confronting both leisure and business travellers, including academics. This paper explores in detail the factors that promote or suppress academic travel, examining institutional policies which frame academic mobility practices at three New Zealand universities; University of Otago, University of Auckland and Victoria University of Wellington. It finds evidence of little congruence between sustainability statements, with their wide discourses on environmental sustainability, and the institutional policies governing academic mobility. Three overriding themes emerging from the analysis are presented: hollow words (describing a lack of meaningful commitment to sustainability, with disconnections between sustainability rhetoric and key policies), unspoken words (assumptions about the necessity of travel) and facilitating mobilities (promoting travel, rewarding those who travel). These themes highlight varying degrees of divergence between the sustainability imperatives of these universities and the carbon emissions of institutionalised academic mobilities. Concluding remarks highlight opportunities for New Zealand's academic institutions to align travel policies with growing sustainability imperatives and discuss future research directions.","author":[{"dropping-particle":"","family":"Hopkins","given":"Debbie","non-dropping-particle":"","parse-names":false,"suffix":""},{"dropping-particle":"","family":"Higham","given":"James","non-dropping-particle":"","parse-names":false,"suffix":""},{"dropping-particle":"","family":"Tapp","given":"Sarah","non-dropping-particle":"","parse-names":false,"suffix":""},{"dropping-particle":"","family":"Duncan","given":"Tara","non-dropping-particle":"","parse-names":false,"suffix":""}],"container-title":"Journal of Sustainable Tourism","id":"ITEM-3","issue":"3","issued":{"date-parts":[["2016","3","3"]]},"page":"376-397","title":"Academic mobility in the Anthropocene era: a comparative study of university policy at three New Zealand institutions","type":"article-journal","volume":"24"},"uris":["http://www.mendeley.com/documents/?uuid=ac068ec2-37a5-4f7b-bfca-1eb9e02ec444"]},{"id":"ITEM-4","itemData":{"DOI":"10.1080/09669582.2019.1695132","ISSN":"0966-9582","abstract":"Academia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Tourism","id":"ITEM-4","issue":"1","issued":{"date-parts":[["2020","1","2"]]},"page":"1-9","publisher":"Routledge","title":"Decarbonising academia: confronting our climate hypocrisy","type":"article-journal","volume":"28"},"uris":["http://www.mendeley.com/documents/?uuid=35fd777b-a0db-433f-8f77-d136e0c3180f"]}],"mendeley":{"formattedCitation":"(Higham &amp; Font, 2020; Hoolohan et al., 2021; Hopkins et al., 2016; Klöwer et al., 2020)","plainTextFormattedCitation":"(Higham &amp; Font, 2020; Hoolohan et al., 2021; Hopkins et al., 2016; Klöwer et al., 2020)","previouslyFormattedCitation":"(Higham &amp; Font, 2020; Hoolohan et al., 2021; Hopkins et al., 2016; Klöwer et al., 2020)"},"properties":{"noteIndex":0},"schema":"https://github.com/citation-style-language/schema/raw/master/csl-citation.json"}</w:instrText>
      </w:r>
      <w:r w:rsidR="000D5E71" w:rsidRPr="00B42AB9">
        <w:fldChar w:fldCharType="separate"/>
      </w:r>
      <w:r w:rsidR="00282ECF" w:rsidRPr="00B42AB9">
        <w:t>(Higham &amp; Font, 2020; Hoolohan et al., 2021; Hopkins et al., 2016; Klöwer et al., 2020)</w:t>
      </w:r>
      <w:r w:rsidR="000D5E71" w:rsidRPr="00B42AB9">
        <w:fldChar w:fldCharType="end"/>
      </w:r>
      <w:r w:rsidR="000D5E71" w:rsidRPr="00B42AB9">
        <w:t>.</w:t>
      </w:r>
    </w:p>
    <w:p w14:paraId="6D228750" w14:textId="77777777" w:rsidR="008B38BF" w:rsidRPr="00B42AB9" w:rsidRDefault="008B38BF" w:rsidP="00521DFA"/>
    <w:p w14:paraId="60ADF575" w14:textId="77777777" w:rsidR="00FF1D83" w:rsidRPr="00B42AB9" w:rsidRDefault="00E75930" w:rsidP="00521DFA">
      <w:pPr>
        <w:pStyle w:val="Ttulo3"/>
      </w:pPr>
      <w:bookmarkStart w:id="14" w:name="_lnxbz9" w:colFirst="0" w:colLast="0"/>
      <w:bookmarkEnd w:id="14"/>
      <w:r w:rsidRPr="00B42AB9">
        <w:t>Estimation and Control of Travel and Emissions</w:t>
      </w:r>
    </w:p>
    <w:p w14:paraId="0CAE6AD7" w14:textId="77777777" w:rsidR="00CC26D5" w:rsidRPr="00B42AB9" w:rsidRDefault="00E75930" w:rsidP="00521DFA">
      <w:bookmarkStart w:id="15" w:name="_35nkun2" w:colFirst="0" w:colLast="0"/>
      <w:bookmarkEnd w:id="15"/>
      <w:r w:rsidRPr="00B42AB9">
        <w:t>Estimating and controlling carbon emissions from air travel has become increasingly relevant</w:t>
      </w:r>
      <w:r w:rsidR="009C0799" w:rsidRPr="00B42AB9">
        <w:t xml:space="preserve"> for</w:t>
      </w:r>
      <w:r w:rsidR="003D3CC6" w:rsidRPr="00B42AB9">
        <w:t xml:space="preserve"> </w:t>
      </w:r>
      <w:r w:rsidRPr="00B42AB9">
        <w:t>HEIs</w:t>
      </w:r>
      <w:r w:rsidR="008B38BF" w:rsidRPr="00B42AB9">
        <w:t xml:space="preserve"> </w:t>
      </w:r>
      <w:r w:rsidR="009B72D1" w:rsidRPr="00B42AB9">
        <w:fldChar w:fldCharType="begin" w:fldLock="1"/>
      </w:r>
      <w:r w:rsidR="00816CB0" w:rsidRPr="00B42AB9">
        <w:instrText>ADDIN CSL_CITATION {"citationItems":[{"id":"ITEM-1","itemData":{"DOI":"10.1111/taja.12291","ISSN":"1035-8811","abstract":"t Airplane flights are one of the fastest, perhaps even the fastest, growing source of greenhouse gas emissions, even though there is much discussion of mitigating emissions to stave off a global climate change disaster. While business people, politicians, celebrities, and highly affluent people appear to be the most frequent flyers, the demands of an increasingly corporatised university sector have placed much pressure on academics, including anthropologists, to fly to attend conferences and meetings and conduct research. I seek to grapple with the dilemmas involved in the academic use of aircraft, particularly on the part of those academics who accept the gravity of anthropogenic climate change spurred on by the demands of global capitalism, and propose some strategies for mitigating climate change on the part of anthropologists in particular as part of the larger project of creating a socio-ecological revolution that will contribute to a safe climate.","author":[{"dropping-particle":"","family":"Baer","given":"Hans A","non-dropping-particle":"","parse-names":false,"suffix":""}],"container-title":"The Australian Journal of Anthropology","id":"ITEM-1","issue":"3","issued":{"date-parts":[["2018","12","15"]]},"language":"English","note":"Times Cited in Web of Science Core Collection: 3\nTotal Times Cited: 3\nCited Reference Count: 57","page":"298-315","publisher-place":"Univ Melbourne, Melbourne, Vic, Australia PU - WILEY PI - HOBOKEN PA - 111 RIVER ST, HOBOKEN 07030-5774, NJ USA","title":"Grappling with flying as a driver to climate change: Strategies for critical scholars seeking to contribute to a socio‐ecological revolution","type":"article-journal","volume":"29"},"uris":["http://www.mendeley.com/documents/?uuid=18f5e055-4c8d-4ff4-a7db-22a7c8f926bf"]},{"id":"ITEM-2","itemData":{"DOI":"10.1080/09669582.2019.1695132","ISSN":"0966-9582","abstract":"Academia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Tourism","id":"ITEM-2","issue":"1","issued":{"date-parts":[["2020","1","2"]]},"page":"1-9","publisher":"Routledge","title":"Decarbonising academia: confronting our climate hypocrisy","type":"article-journal","volume":"28"},"uris":["http://www.mendeley.com/documents/?uuid=35fd777b-a0db-433f-8f77-d136e0c3180f"]}],"mendeley":{"formattedCitation":"(Baer, 2018; Higham &amp; Font, 2020)","plainTextFormattedCitation":"(Baer, 2018; Higham &amp; Font, 2020)","previouslyFormattedCitation":"(Baer, 2018; Higham &amp; Font, 2020)"},"properties":{"noteIndex":0},"schema":"https://github.com/citation-style-language/schema/raw/master/csl-citation.json"}</w:instrText>
      </w:r>
      <w:r w:rsidR="009B72D1" w:rsidRPr="00B42AB9">
        <w:fldChar w:fldCharType="separate"/>
      </w:r>
      <w:r w:rsidR="00282ECF" w:rsidRPr="00B42AB9">
        <w:t>(Baer, 2018; Higham &amp; Font, 2020)</w:t>
      </w:r>
      <w:r w:rsidR="009B72D1" w:rsidRPr="00B42AB9">
        <w:fldChar w:fldCharType="end"/>
      </w:r>
      <w:r w:rsidR="008B38BF" w:rsidRPr="00B42AB9">
        <w:t xml:space="preserve">. </w:t>
      </w:r>
      <w:r w:rsidRPr="00B42AB9">
        <w:t>From this perspective, the integration of air travel</w:t>
      </w:r>
      <w:r w:rsidR="008B02B3">
        <w:t xml:space="preserve"> decarbonisation</w:t>
      </w:r>
      <w:r w:rsidRPr="00B42AB9">
        <w:t xml:space="preserve"> in HEIs is analysed primarily with a focus on institutional emissions funded by HEIs</w:t>
      </w:r>
      <w:r w:rsidR="002C4255" w:rsidRPr="00B42AB9">
        <w:t xml:space="preserve"> </w:t>
      </w:r>
      <w:r w:rsidR="002C4255" w:rsidRPr="00B42AB9">
        <w:fldChar w:fldCharType="begin" w:fldLock="1"/>
      </w:r>
      <w:r w:rsidR="00816CB0" w:rsidRPr="00B42AB9">
        <w:instrText>ADDIN CSL_CITATION {"citationItems":[{"id":"ITEM-1","itemData":{"DOI":"10.3390/su14052522","ISSN":"2071-1050","abstract":"Background: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-1","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Protocol","type":"article-journal","volume":"14"},"uris":["http://www.mendeley.com/documents/?uuid=f52cbca3-694a-4726-8e22-fabc6e088e22"]},{"id":"ITEM-2","itemData":{"abstract":"The Pacific Institute for Climate Solutions gratefully acknowledges the generous endowment provided by the Province of British Columbia through the Ministry of Environment in 2008. This funding is enabling ongoing independent research aimed at developing innovative climate change solutions, opportunities for adaptation, and steps toward achieving a vibrant low-carbon economy. Cover image source: Piper (flickr) 3 Pacific Institute for Climate Solutions","author":[{"dropping-particle":"","family":"Wynes","given":"Seth","non-dropping-particle":"","parse-names":false,"suffix":""},{"dropping-particle":"","family":"Donner","given":"Simon D.","non-dropping-particle":"","parse-names":false,"suffix":""}],"container-title":"Pacific Institute for Climate Solutions","id":"ITEM-2","issue":"July","issued":{"date-parts":[["2018"]]},"number-of-pages":"1-27","title":"Addressing Greenhouse Gas Emissions from Business-Related Air Travel at Public Institutions: A Case Study of the University of British Columbia","type":"book"},"uris":["http://www.mendeley.com/documents/?uuid=1418fb17-0e25-425a-8f6e-6faf2f1da6d3"]},{"id":"ITEM-3","itemData":{"DOI":"10.1080/10473289.2005.10464714","ISSN":"1096-2247","abstract":"The Pennsylvania greenhouse gas (GHG) emissions inventory presented in this paper provides detailed estimates of emissions and their sources for the six major categories of GHGs. The inventory was compiled using the current U.S. Environment Protection Agency methodology, which applies emissions factors to socioeconomic data, such as fossil energy use, vehicle miles traveled, and industrial production. The paper also contains an assessment of the methodology and suggestions for improving accounting with respect to process, sectoral, and geographic considerations. The study found that Pennsylvania emitted 77.4 million metric tons carbon equivalent of GHGs in 1990 and that this total increased by 3% to 79.8 million metric tons carbon equivalent by 1999. Despite this increase, however, the state</w:instrText>
      </w:r>
      <w:r w:rsidR="00816CB0" w:rsidRPr="00B42AB9">
        <w:rPr>
          <w:rFonts w:ascii="Tahoma" w:hAnsi="Tahoma" w:cs="Tahoma"/>
        </w:rPr>
        <w:instrText>�</w:instrText>
      </w:r>
      <w:r w:rsidR="00816CB0" w:rsidRPr="00B42AB9">
        <w:instrText>s percentage contribution to the United States total declined during the decade.  Pennsylvania</w:instrText>
      </w:r>
      <w:r w:rsidR="00816CB0" w:rsidRPr="00B42AB9">
        <w:rPr>
          <w:rFonts w:ascii="Tahoma" w:hAnsi="Tahoma" w:cs="Tahoma"/>
        </w:rPr>
        <w:instrText>�</w:instrText>
      </w:r>
      <w:r w:rsidR="00816CB0" w:rsidRPr="00B42AB9">
        <w:instrText>s carbon dioxide (CO2) emissions from fossil fuels represented 92.4% of 1990 totals and declined to 90.5% in 1999. Electricity generation was the largest single fossil fuel CO2 emissions in 1990 and 40% of the total in 1999. Transportation emissions accounted for the largest increases in emissions between 1990 and 1999, whereas industrial emissions accounted for the largest decrease. The overall trend indicates that Pennsylvania has been able to weaken the relationship between GHG emissions and economic growth.","author":[{"dropping-particle":"","family":"Rose","given":"Adam","non-dropping-particle":"","parse-names":false,"suffix":""},{"dropping-particle":"","family":"Neff","given":"Rob","non-dropping-particle":"","parse-names":false,"suffix":""},{"dropping-particle":"","family":"Yarnal","given":"Brent","non-dropping-particle":"","parse-names":false,"suffix":""},{"dropping-particle":"","family":"Greenberg","given":"Howard","non-dropping-particle":"","parse-names":false,"suffix":""}],"container-title":"Journal of the Air &amp; Waste Management Association","id":"ITEM-3","issue":"8","issued":{"date-parts":[["2005"]]},"page":"1122-1133","title":"A Greenhouse Gas Emissions Inventory for Pennsylvania","type":"article-journal","volume":"55"},"uris":["http://www.mendeley.com/documents/?uuid=cd0301ce-80f0-4e2c-9129-b3de6579a3c9"]}],"mendeley":{"formattedCitation":"(Rose et al., 2005; Samara et al., 2022; Wynes &amp; Donner, 2018)","plainTextFormattedCitation":"(Rose et al., 2005; Samara et al., 2022; Wynes &amp; Donner, 2018)","previouslyFormattedCitation":"(Rose et al., 2005; Samara et al., 2022; Wynes &amp; Donner, 2018)"},"properties":{"noteIndex":0},"schema":"https://github.com/citation-style-language/schema/raw/master/csl-citation.json"}</w:instrText>
      </w:r>
      <w:r w:rsidR="002C4255" w:rsidRPr="00B42AB9">
        <w:fldChar w:fldCharType="separate"/>
      </w:r>
      <w:r w:rsidR="00282ECF" w:rsidRPr="00B42AB9">
        <w:t>(Rose et al., 2005; Samara et al., 2022; Wynes &amp; Donner, 2018)</w:t>
      </w:r>
      <w:r w:rsidR="002C4255" w:rsidRPr="00B42AB9">
        <w:fldChar w:fldCharType="end"/>
      </w:r>
      <w:r w:rsidR="002C4255" w:rsidRPr="00B42AB9">
        <w:t xml:space="preserve">. </w:t>
      </w:r>
      <w:r w:rsidRPr="00B42AB9">
        <w:t>Indicators focus on estimating emissions associated with institutional flights</w:t>
      </w:r>
      <w:r w:rsidR="00CC26D5" w:rsidRPr="00B42AB9">
        <w:t xml:space="preserve"> </w:t>
      </w:r>
      <w:r w:rsidR="002C4255" w:rsidRPr="00B42AB9">
        <w:fldChar w:fldCharType="begin" w:fldLock="1"/>
      </w:r>
      <w:r w:rsidR="00816CB0" w:rsidRPr="00B42AB9">
        <w:instrText>ADDIN CSL_CITATION {"citationItems":[{"id":"ITEM-1","itemData":{"abstract":"The Pacific Institute for Climate Solutions gratefully acknowledges the generous endowment provided by the Province of British Columbia through the Ministry of Environment in 2008. This funding is enabling ongoing independent research aimed at developing innovative climate change solutions, opportunities for adaptation, and steps toward achieving a vibrant low-carbon economy. Cover image source: Piper (flickr) 3 Pacific Institute for Climate Solutions","author":[{"dropping-particle":"","family":"Wynes","given":"Seth","non-dropping-particle":"","parse-names":false,"suffix":""},{"dropping-particle":"","family":"Donner","given":"Simon D.","non-dropping-particle":"","parse-names":false,"suffix":""}],"container-title":"Pacific Institute for Climate Solutions","id":"ITEM-1","issue":"July","issued":{"date-parts":[["2018"]]},"number-of-pages":"1-27","title":"Addressing Greenhouse Gas Emissions from Business-Related Air Travel at Public Institutions: A Case Study of the University of British Columbia","type":"book"},"uris":["http://www.mendeley.com/documents/?uuid=1418fb17-0e25-425a-8f6e-6faf2f1da6d3"]},{"id":"ITEM-2","itemData":{"DOI":"10.3390/su13052948","ISSN":"20711050","abstract":"With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(Switzerland)","id":"ITEM-2","issue":"5","issued":{"date-parts":[["2021"]]},"title":"The sustainability of academic air mobility in finnish universities","type":"article-journal","volume":"13"},"uris":["http://www.mendeley.com/documents/?uuid=85feab73-27ff-41c5-99d3-30a78655f8dd"]}],"mendeley":{"formattedCitation":"(Ahonen et al., 2021; Wynes &amp; Donner, 2018)","plainTextFormattedCitation":"(Ahonen et al., 2021; Wynes &amp; Donner, 2018)","previouslyFormattedCitation":"(Ahonen et al., 2021; Wynes &amp; Donner, 2018)"},"properties":{"noteIndex":0},"schema":"https://github.com/citation-style-language/schema/raw/master/csl-citation.json"}</w:instrText>
      </w:r>
      <w:r w:rsidR="002C4255" w:rsidRPr="00B42AB9">
        <w:fldChar w:fldCharType="separate"/>
      </w:r>
      <w:r w:rsidR="00282ECF" w:rsidRPr="00B42AB9">
        <w:t>(Ahonen et al., 2021; Wynes &amp; Donner, 2018)</w:t>
      </w:r>
      <w:r w:rsidR="002C4255" w:rsidRPr="00B42AB9">
        <w:fldChar w:fldCharType="end"/>
      </w:r>
      <w:r w:rsidR="002C4255" w:rsidRPr="00B42AB9">
        <w:t xml:space="preserve">, </w:t>
      </w:r>
      <w:r w:rsidR="009B055C" w:rsidRPr="00B42AB9">
        <w:t>the costs associated with flights</w:t>
      </w:r>
      <w:r w:rsidR="002C4255" w:rsidRPr="00B42AB9">
        <w:t xml:space="preserve"> </w:t>
      </w:r>
      <w:r w:rsidR="002C4255" w:rsidRPr="00B42AB9">
        <w:fldChar w:fldCharType="begin" w:fldLock="1"/>
      </w:r>
      <w:r w:rsidR="002C4255" w:rsidRPr="00B42AB9">
        <w:instrText>ADDIN CSL_CITATION {"citationItems":[{"id":"ITEM-1","itemData":{"DOI":"10.1108/SAMPJ-12-2017-0150","ISSN":"2040803X","abstract":"Purpose: The purpose of this study is to investigate empirically what affects Global Reporting Initiative (GRI)-based sustainability reporting and its relationship with firm performance in the aviation industry between 2006 and 2015. Design/methodology/approach: The authors derived data from the GRI Sustainability Disclosure Database and Thomson Reuters EIKON; from the former, they downloaded GRI-based reports, and from the latter, they obtained financial data. The authors performed four-level analysis – report existence, report count, application level of report and firm performance –using various regression models (i.e. logistic regression, Poisson regression, ordered logistic regression and ordinary least squares regression). Findings: First, the authors based the analysis on the existence of GRI-based sustainability reports, which showed that firm size and leverage are positively associated with sustainability reporting. Contrary to expectations, ownership was negatively associated. Furthermore, free cash flow per share, growth and profitability do not have significant effects on sustainability reporting, in contrast to expectations. Subsequent analysis was based on report count (number of total published reports within the examination period) and application levels of reports. Compared to the preceding analysis, there were no notable surprises. In addition, we found evidence that growth is negatively associated with application levels of reports (partially supported). Thus, report existence, report count and application level results largely confirm each other. Finally, the authors tested the effect of sustainability reporting on firm performance, which did not produce significant results. Thus, in the aviation industry, sustainability reporting does not play a significant role in enhancing firm performance. Practical implications: First, the findings show that larger and highly leveraged aviation firms can reduce agency and legitimacy costs through sustainability reporting. Surprisingly, the same assumption did not hold for ownership structure as the firms with diffused ownership base tend not to publish sustainability reports. Thus, boards are advised to establish and improve monitoring mechanisms in these types of firms. Second, although the number of aviation companies publishing separate sustainability reports has increased significantly over the years, almost half of the companies are not still producing sustainability reports. Hence, if the …","author":[{"dropping-particle":"","family":"Karaman","given":"Abdullah S.","non-dropping-particle":"","parse-names":false,"suffix":""},{"dropping-particle":"","family":"Kiliç","given":"Merve","non-dropping-particle":"","parse-names":false,"suffix":""},{"dropping-particle":"","family":"Uyar","given":"Ali","non-dropping-particle":"","parse-names":false,"suffix":""}],"container-title":"Sustainability Accounting, Management and Policy Journal","id":"ITEM-1","issue":"4","issued":{"date-parts":[["2018"]]},"page":"362-391","title":"Sustainability reporting in the aviation industry: worldwide evidence","type":"article-journal","volume":"9"},"uris":["http://www.mendeley.com/documents/?uuid=c53a8545-f3c2-4713-96de-fc3ecc12b4da"]},{"id":"ITEM-2","itemData":{"DOI":"10.1016/j.erss.2020.101891","ISSN":"2214-6296","abstract":"Given the lack of federal leadership on climate change in the United States, planning and action at the state and local levels are crucial. However, many state and local plans are built around targets based on outdated climate science such as 80% emissions reductions by 2050. The IPCC 2018 report suggests that wealthy countries must go substantially further in order to reduce the worst effects of anthropogenic climate change. This study involved a team consisting of university researchers and the research institute that originally developed modeling in a consulting role for the state of Rhode Island, to assess the viability of more rapid decarbonization pathways for Northeastern U.S. states. The goal was to provide new insights on possibilities and challenges for major economic sectors like housing, transportation, and industrial emissions. The findings suggest that by adopting existing technologies, 70-80 percent reductions can be reached by 2030, 2040 or 2050. Methane leakage from natural gas transmission and landfills remains a major obstacle to complete decarbonization, as are do industrial emissions and air travel. The work provides first-estimates of sectoral and overall costs of these transitions, compared to maintaining existing infrastructure. A final analysis provides an initial examination of what impact modest behavioral changes would make on the speed and cost of decarbonization at the state level. We describe the context and generalizability of the study, its methods and findings, and suggest directions for future work.","author":[{"dropping-particle":"","family":"Roberts","given":"J T","non-dropping-particle":"","parse-names":false,"suffix":""},{"dropping-particle":"","family":"Veysey","given":"J","non-dropping-particle":"","parse-names":false,"suffix":""},{"dropping-particle":"","family":"Traver","given":"D","non-dropping-particle":"","parse-names":false,"suffix":""},{"dropping-particle":"","family":"Gross","given":"B","non-dropping-particle":"","parse-names":false,"suffix":""},{"dropping-particle":"","family":"Cotler","given":"B","non-dropping-particle":"","parse-names":false,"suffix":""}],"container-title":"ENERGY RESEARCH &amp; SOCIAL SCIENCE","id":"ITEM-2","issued":{"date-parts":[["2021"]]},"language":"English","note":"Times Cited in Web of Science Core Collection: 1\nTotal Times Cited: 1\nCited Reference Count: 53","publisher-place":"Brown Univ, Climate &amp; Dev Lab, Providence, RI 02912 USA","title":"Faster and steeper is feasible: Modeling deeper decarbonization in a Northeastern U.S. State","type":"article-journal","volume":"72"},"uris":["http://www.mendeley.com/documents/?uuid=b95129cd-98d9-40a2-9f92-63e5e4967783"]}],"mendeley":{"formattedCitation":"(Karaman et al., 2018; Roberts et al., 2021)","plainTextFormattedCitation":"(Karaman et al., 2018; Roberts et al., 2021)","previouslyFormattedCitation":"(Karaman et al., 2018; Roberts et al., 2021)"},"properties":{"noteIndex":0},"schema":"https://github.com/citation-style-language/schema/raw/master/csl-citation.json"}</w:instrText>
      </w:r>
      <w:r w:rsidR="002C4255" w:rsidRPr="00B42AB9">
        <w:fldChar w:fldCharType="separate"/>
      </w:r>
      <w:r w:rsidR="002C4255" w:rsidRPr="00B42AB9">
        <w:t>(Karaman et al., 2018; Roberts et al., 2021)</w:t>
      </w:r>
      <w:r w:rsidR="002C4255" w:rsidRPr="00B42AB9">
        <w:fldChar w:fldCharType="end"/>
      </w:r>
      <w:r w:rsidR="008B02B3">
        <w:t>,</w:t>
      </w:r>
      <w:r w:rsidR="002C4255" w:rsidRPr="00B42AB9">
        <w:t xml:space="preserve"> </w:t>
      </w:r>
      <w:r w:rsidR="009B055C" w:rsidRPr="00B42AB9">
        <w:t>and the distances travelled</w:t>
      </w:r>
      <w:r w:rsidR="002C4255" w:rsidRPr="00B42AB9">
        <w:t xml:space="preserve"> </w:t>
      </w:r>
      <w:r w:rsidR="002C4255" w:rsidRPr="00B42AB9">
        <w:fldChar w:fldCharType="begin" w:fldLock="1"/>
      </w:r>
      <w:r w:rsidR="00816CB0" w:rsidRPr="00B42AB9">
        <w:instrText>ADDIN CSL_CITATION {"citationItems":[{"id":"ITEM-1","itemData":{"DOI":"10.1016/j.gloenvcha.2016.11.005","ISSN":"09593780","abstract":"The rise in greenhouse gas emissions from air travel could be reduced by individuals voluntarily abstaining from, or reducing, flights for leisure and recreational purposes. In theory, we might expect that people with pro-environmental value orientations and concerns about the risks of climate change, and those who engage in more pro-environmental household behaviours, would also be more likely to abstain from such voluntary air travel, or at least to fly less far. Analysis of two large datasets from the United Kingdom, weighted to be representative of the whole population, tested these associations. Using zero-inflated Poisson regression models, we found that, after accounting for potential confounders, there was no association between individuals’ environmental attitudes, concern over climate change, or their routine pro-environmental household behaviours, and either their propensity to take non-work related flights, or the distances flown by those who do so. These findings contrasted with those for pro-environmental household behaviours, where associations with environmental attitudes and concern were observed. Our results offer little encouragement for policies aiming to reduce discretionary air travel through pro-environmental advocacy, or through ‘spill-over’ from interventions to improve environmental impacts of household routines.","author":[{"dropping-particle":"","family":"Alcock","given":"Ian","non-dropping-particle":"","parse-names":false,"suffix":""},{"dropping-particle":"","family":"White","given":"Mathew P.","non-dropping-particle":"","parse-names":false,"suffix":""},{"dropping-particle":"","family":"Taylor","given":"Tim","non-dropping-particle":"","parse-names":false,"suffix":""},{"dropping-particle":"","family":"Coldwell","given":"Deborah F.","non-dropping-particle":"","parse-names":false,"suffix":""},{"dropping-particle":"","family":"Gribble","given":"Matthew O.","non-dropping-particle":"","parse-names":false,"suffix":""},{"dropping-particle":"","family":"Evans","given":"Karl L.","non-dropping-particle":"","parse-names":false,"suffix":""},{"dropping-particle":"","family":"Corner","given":"Adam","non-dropping-particle":"","parse-names":false,"suffix":""},{"dropping-particle":"","family":"Vardoulakis","given":"Sotiris","non-dropping-particle":"","parse-names":false,"suffix":""},{"dropping-particle":"","family":"Fleming","given":"Lora E.","non-dropping-particle":"","parse-names":false,"suffix":""}],"container-title":"Global Environmental Change","id":"ITEM-1","issued":{"date-parts":[["2017","1"]]},"page":"136-147","publisher":"Elsevier Ltd","title":"‘Green’ on the ground but not in the air: Pro-environmental attitudes are related to household behaviours but not discretionary air travel","type":"article-journal","volume":"42"},"uris":["http://www.mendeley.com/documents/?uuid=1b936483-b59e-41de-9832-aa782fe6e68f"]},{"id":"ITEM-2","itemData":{"DOI":"10.1007/s11367-018-1479-z","ISSN":"0948-3349","abstract":"Purpose: Conferences are an important element of scientific activity but can also be a major cause of environmental burden. With this in mind, we analysed the global warming emissions of the 2017 annual conference of the American Center for Life Cycle Assessment (ACLCA), in order to estimate the carbon footprint and identify potential ways to reduce it. Methods: We used survey data from participants as well as literature sources to complete an attributional assessment of the greenhouse gas emissions per participant. A method to calculate the ‘ideal’ location is proposed, which can be used to identify ‘unreasonably’ distant conference locations. Results and discussion: The average emissions per participant were found to be 952 kg CO2eq, but with a large variability due to differences in travelled distance. Connecting flights were found to increase emissions up to 32% compared to direct flights, due to the increased number of take-offs and landings. Conclusions: Results indicate that future studies should use distance-dependent flight emissions to increase the accuracy of the assessment. Some measures, such as meat-free menus, had a relatively minor contribution to emission reductions, but could be important as scientists advocating for the reduction of environmental burden should lead by example.","author":[{"dropping-particle":"","family":"Astudillo","given":"Miguel F.","non-dropping-particle":"","parse-names":false,"suffix":""},{"dropping-particle":"","family":"AzariJafari","given":"Hessam","non-dropping-particle":"","parse-names":false,"suffix":""}],"container-title":"The International Journal of Life Cycle Assessment","id":"ITEM-2","issue":"7","issued":{"date-parts":[["2018","7","28"]]},"page":"1512-1516","publisher":"The International Journal of Life Cycle Assessment","title":"Estimating the global warming emissions of the LCAXVII conference: connecting flights matter","type":"article-journal","volume":"23"},"uris":["http://www.mendeley.com/documents/?uuid=3652fb9d-1223-4910-9809-8b2bca454c40"]},{"id":"ITEM-3","itemData":{"DOI":"10.1108/IJSHE-08-2017-0129","ISSN":"1467-6370","abstract":"Purpose: Air travel is becoming increasingly recognized as a source of greenhouse gas emissions contributing to climate change. This is particularly relevant for the university sector, which relies heavily on staff air travel for domestic and international mobility. Design/methodology/approach: Using a qualitative content and textual analysis of Australian university sustainability policies, documents and Web pages, this paper discusses the extent to which these organizations take the task of reducing emissions from flying seriously. Findings: Universities fall into one of three groups in this regard. “Air Travel Ignorers” are organizations that either have no sustainability policy or none that recognize air travel as a source of greenhouse gas emissions. The second group – “Recognition without Intervention” – describes universities that do acknowledge the role of air travel in their carbon footprint, but do not propose any means to reduce the amount of flying they do. Third, “Air Travel Substituters” seek to substitute their air travel with a digital form of mobility, usually video conferencing. Research limitations/implications: The authors then highlight the need to decrease and denormalize university air travel through shifting shared expectations of mobility for events such as conferences and meetings. Practical implications: By way of a conclusion, the authors discuss the nature of air travel for Australian academia and the relationship between various forms of mobility, connectedness and co-presence. Originality/value: This is the first comprehensive analysis of Australian university sustainability policies with respect to air travel.","author":[{"dropping-particle":"","family":"Glover","given":"Andrew","non-dropping-particle":"","parse-names":false,"suffix":""},{"dropping-particle":"","family":"Strengers","given":"Yolande","non-dropping-particle":"","parse-names":false,"suffix":""},{"dropping-particle":"","family":"Lewis","given":"Tania","non-dropping-particle":"","parse-names":false,"suffix":""}],"container-title":"International Journal of Sustainability in Higher Education","id":"ITEM-3","issue":"4","issued":{"date-parts":[["2018","5","8"]]},"page":"756-772","title":"Sustainability and academic air travel in Australian universities","type":"article-journal","volume":"19"},"uris":["http://www.mendeley.com/documents/?uuid=516a3a0a-fd63-4964-bd1c-e27f91d5d512"]}],"mendeley":{"formattedCitation":"(Alcock et al., 2017; Astudillo &amp; AzariJafari, 2018; Glover et al., 2018)","plainTextFormattedCitation":"(Alcock et al., 2017; Astudillo &amp; AzariJafari, 2018; Glover et al., 2018)","previouslyFormattedCitation":"(Alcock et al., 2017; Astudillo &amp; AzariJafari, 2018; Glover et al., 2018)"},"properties":{"noteIndex":0},"schema":"https://github.com/citation-style-language/schema/raw/master/csl-citation.json"}</w:instrText>
      </w:r>
      <w:r w:rsidR="002C4255" w:rsidRPr="00B42AB9">
        <w:fldChar w:fldCharType="separate"/>
      </w:r>
      <w:r w:rsidR="00282ECF" w:rsidRPr="00B42AB9">
        <w:t>(Alcock et al., 2017; Astudillo &amp; AzariJafari, 2018; Glover et al., 2018)</w:t>
      </w:r>
      <w:r w:rsidR="002C4255" w:rsidRPr="00B42AB9">
        <w:fldChar w:fldCharType="end"/>
      </w:r>
      <w:r w:rsidR="005F35AA" w:rsidRPr="00B42AB9">
        <w:t xml:space="preserve">, as described in </w:t>
      </w:r>
      <w:r w:rsidR="009B055C" w:rsidRPr="00B42AB9">
        <w:fldChar w:fldCharType="begin"/>
      </w:r>
      <w:r w:rsidR="009B055C" w:rsidRPr="00B42AB9">
        <w:instrText xml:space="preserve"> REF _Ref171852382 \h </w:instrText>
      </w:r>
      <w:r w:rsidR="009B055C" w:rsidRPr="00B42AB9">
        <w:fldChar w:fldCharType="separate"/>
      </w:r>
      <w:r w:rsidR="00891B9C" w:rsidRPr="00B42AB9">
        <w:t>Table 1</w:t>
      </w:r>
      <w:r w:rsidR="009B055C" w:rsidRPr="00B42AB9">
        <w:fldChar w:fldCharType="end"/>
      </w:r>
      <w:r w:rsidR="002C4255" w:rsidRPr="00B42AB9">
        <w:t>.</w:t>
      </w:r>
      <w:r w:rsidR="0021533F" w:rsidRPr="00B42AB9">
        <w:t xml:space="preserve"> </w:t>
      </w:r>
    </w:p>
    <w:p w14:paraId="1A456BB6" w14:textId="77777777" w:rsidR="009B055C" w:rsidRPr="00B42AB9" w:rsidRDefault="009B055C" w:rsidP="00521DFA">
      <w:pPr>
        <w:rPr>
          <w:iCs/>
        </w:rPr>
      </w:pPr>
      <w:r w:rsidRPr="00B42AB9">
        <w:t xml:space="preserve">Regarding emissions, it is essential to define the </w:t>
      </w:r>
      <w:r w:rsidR="005F35AA" w:rsidRPr="00B42AB9">
        <w:t>impact</w:t>
      </w:r>
      <w:r w:rsidRPr="00B42AB9">
        <w:t xml:space="preserve"> of emissions associated with academic flights </w:t>
      </w:r>
      <w:r w:rsidR="002A1151">
        <w:t>on</w:t>
      </w:r>
      <w:r w:rsidRPr="00B42AB9">
        <w:t xml:space="preserve"> the overall carbon footprint of HEI</w:t>
      </w:r>
      <w:r w:rsidR="008041F2" w:rsidRPr="00B42AB9">
        <w:t>s</w:t>
      </w:r>
      <w:r w:rsidR="001F5CC3" w:rsidRPr="00B42AB9">
        <w:t xml:space="preserve"> </w:t>
      </w:r>
      <w:r w:rsidR="001F5CC3" w:rsidRPr="00B42AB9">
        <w:fldChar w:fldCharType="begin" w:fldLock="1"/>
      </w:r>
      <w:r w:rsidR="00CC26D5" w:rsidRPr="00B42AB9">
        <w:instrText>ADDIN CSL_CITATION {"citationItems":[{"id":"ITEM-1","itemData":{"DOI":"10.1016/j.ecolind.2013.05.025 WE  - Science Citation Index Expanded (SCI-EXPANDED)","ISSN":"1470-160X","abstract":"Previous efforts to evaluate the climate change impact of researchers have focused mainly on transport related impact of conference attendance, and infrastructure. Because these represent only a part of the activities involved in the science making process this short note presents the carbon footprint of a complete science making process of one specific case. Apart from presenting the total footprint, we evaluate the relative contribution of the different scientific activities, and quantify mitigating possibilities. The case PhD project had a carbon footprint of 21.5 t CO2-eq (2.69 t CO2-eq per peer-reviewed paper, 0.3 t CO2-eq per citation and 5.4 t CO2-eq per h-index unit at graduation) of which general mobility represents 75%. Conference attendance was responsible for 35% of the carbon footprint, whereas infrastructure related emissions showed to contribute 20% of the total impact. Videoconferencing could have reduced the climate change impact on this case PhD with up to 44%. Other emission reduction initiatives, such as using green electricity, reduction of energy consumption, and promoting commuting by bicycle, could have triggered a reduction of 14% in this case study. This note fits in the movement of academics and universities willing to be green. The study confirms that researchers' mobility is the biggest contributor to his or her carbon footprint, but is not limited to conference attendance, showing the importance of considering all activities in the science making process. (c) 2013 Elsevier Ltd. All rights reserved.","author":[{"dropping-particle":"","family":"Achten","given":"W M J","non-dropping-particle":"","parse-names":false,"suffix":""},{"dropping-particle":"","family":"Almeida","given":"J","non-dropping-particle":"","parse-names":false,"suffix":""},{"dropping-particle":"","family":"Muys","given":"B","non-dropping-particle":"","parse-names":false,"suffix":""}],"container-title":"ECOLOGICAL INDICATORS","id":"ITEM-1","issued":{"date-parts":[["2013"]]},"language":"English","note":"Times Cited in Web of Science Core Collection: 45\nTotal Times Cited: 46\nCited Reference Count: 19","page":"352-355","publisher-place":"Katholieke Univ Leuven, Dept Earth &amp; Environm Sci, BE-3001 Louvain, Belgium","title":"Carbon footprint of science: More than flying","type":"article-journal","volume":"34"},"uris":["http://www.mendeley.com/documents/?uuid=d4fa5e5e-3ae7-47f6-91c4-975ca039124d"]},{"id":"ITEM-2","itemData":{"DOI":"10.1088/2634-4505/ac84a4","ISSN":"2634-4505","abstract":"The scrutiny over the carbon footprint of research and higher education has increased rapidly in the last few years. This has resulted in a series of publications providing various estimates of the carbon footprint of one or several research activities, principally at the scale of a university or a research center or, more recently, a field of research. The variety of tools or methodologies on which these estimates rely unfortunately prevents any aggregation or direct comparison. This is because carbon footprint assessments are very sensitive to key parameters (e.g., emission factors) or hypotheses (e.g., scopes). Hence, it is impossible to address fundamental questions such as: is the carbon footprint of research structurally different between disciplines? Are plane trips a major source of carbon emissions in academic research? Massive collection and curation of carbon footprint data, across a large array of research situations and disciplines, is hence an important, timely and necessary challenge to answer these questions. This paper presents a framework to collect and analyse large amounts of homogeneous research carbon emission data in a network of research entities at the national scale. It relies on an open-source web application, GES 1point5 , designed to estimate the carbon footprint of a department, research lab or team in any country of the world. Importantly, GES 1point5 is also designed to aggregate all input data and corresponding GHG emissions estimates into a comprehensive database. GES 1point5 therefore enables (i) the identification of robust local or national determinants of the carbon footprint of research and (ii) the estimation of the carbon footprint of the entire research sector at national scale. A preliminary analysis of the carbon footprint of more than one hundred laboratories in France is presented to illustrate the potential of the framework. It shows that the average emissions are 479 t CO 2 e for a research lab and 3.6 t CO 2 e for an average lab member (respectively 404 and 3.1 t CO 2 e without accounting for the indirect radiative effects of aviation), with the current scope of GES 1point5 . Availability and implementation: GES 1point5 is available online at http://labos1point5.org/ges- 1point5 and its source code can be downloaded from the GitLab platform at https://framagit.org/ labos1point5/l1p5-vuejs .","author":[{"dropping-particle":"","family":"Mariette","given":"Jérôme","non-dropping-particle":"","parse-names":false,"suffix":""},{"dropping-particle":"","family":"Blanchard","given":"Odile","non-dropping-particle":"","parse-names":false,"suffix":""},{"dropping-particle":"","family":"Berné","given":"Olivier","non-dropping-particle":"","parse-names":false,"suffix":""},{"dropping-particle":"","family":"Aumont","given":"Olivier","non-dropping-particle":"","parse-names":false,"suffix":""},{"dropping-particle":"","family":"Carrey","given":"Julian","non-dropping-particle":"","parse-names":false,"suffix":""},{"dropping-particle":"","family":"Ligozat","given":"AnneLaure","non-dropping-particle":"","parse-names":false,"suffix":""},{"dropping-particle":"","family":"Lellouch","given":"Emmanuel","non-dropping-particle":"","parse-names":false,"suffix":""},{"dropping-particle":"","family":"Roche","given":"Philippe-Emmanuel","non-dropping-particle":"","parse-names":false,"suffix":""},{"dropping-particle":"","family":"Guennebaud","given":"Gaël","non-dropping-particle":"","parse-names":false,"suffix":""},{"dropping-particle":"","family":"Thanwerdas","given":"Joel","non-dropping-particle":"","parse-names":false,"suffix":""},{"dropping-particle":"","family":"Bardou","given":"Philippe","non-dropping-particle":"","parse-names":false,"suffix":""},{"dropping-particle":"","family":"Salin","given":"Gérald","non-dropping-particle":"","parse-names":false,"suffix":""},{"dropping-particle":"","family":"Maigne","given":"Elise","non-dropping-particle":"","parse-names":false,"suffix":""},{"dropping-particle":"","family":"Servan","given":"Sophie","non-dropping-particle":"","parse-names":false,"suffix":""},{"dropping-particle":"","family":"Ben-Ari","given":"Tamara","non-dropping-particle":"","parse-names":false,"suffix":""}],"container-title":"Environmental Research: Infrastructure and Sustainability","id":"ITEM-2","issue":"3","issued":{"date-parts":[["2022","9","1"]]},"page":"035008","title":"An open-source tool to assess the carbon footprint of research","type":"article-journal","volume":"2"},"uris":["http://www.mendeley.com/documents/?uuid=834a0c04-bcce-486c-9a98-771a3fdfffea"]}],"mendeley":{"formattedCitation":"(Achten et al., 2013; Mariette et al., 2022)","plainTextFormattedCitation":"(Achten et al., 2013; Mariette et al., 2022)","previouslyFormattedCitation":"(Achten et al., 2013; Mariette et al., 2022)"},"properties":{"noteIndex":0},"schema":"https://github.com/citation-style-language/schema/raw/master/csl-citation.json"}</w:instrText>
      </w:r>
      <w:r w:rsidR="001F5CC3" w:rsidRPr="00B42AB9">
        <w:fldChar w:fldCharType="separate"/>
      </w:r>
      <w:r w:rsidR="001F5CC3" w:rsidRPr="00B42AB9">
        <w:t>(Achten et al., 2013; Mariette et al., 2022)</w:t>
      </w:r>
      <w:r w:rsidR="001F5CC3" w:rsidRPr="00B42AB9">
        <w:fldChar w:fldCharType="end"/>
      </w:r>
      <w:bookmarkStart w:id="16" w:name="_1ksv4uv" w:colFirst="0" w:colLast="0"/>
      <w:bookmarkEnd w:id="16"/>
      <w:r w:rsidR="008B76B8" w:rsidRPr="00B42AB9">
        <w:t xml:space="preserve"> </w:t>
      </w:r>
      <w:r w:rsidRPr="00B42AB9">
        <w:t>and i</w:t>
      </w:r>
      <w:r w:rsidR="005F35AA" w:rsidRPr="00B42AB9">
        <w:t>dentify</w:t>
      </w:r>
      <w:r w:rsidRPr="00B42AB9">
        <w:t xml:space="preserve"> the portion of emissions associated with academic flights in HEIs </w:t>
      </w:r>
      <w:r w:rsidR="009B72D1" w:rsidRPr="00B42AB9">
        <w:fldChar w:fldCharType="begin" w:fldLock="1"/>
      </w:r>
      <w:r w:rsidR="00816CB0" w:rsidRPr="00B42AB9">
        <w:instrText>ADDIN CSL_CITATION {"citationItems":[{"id":"ITEM-1","itemData":{"DOI":"10.32674/jis.v11iS1.3845","ISSN":"2166-3750","abstract":"Examining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Students","id":"ITEM-1","issue":"S1","issued":{"date-parts":[["2021","5","21"]]},"page":"86-107","title":"Kicking the Habit: Rethinking Academic Hypermobility in the Anthropocene","type":"article-journal","volume":"11"},"uris":["http://www.mendeley.com/documents/?uuid=5ae43bad-3fb7-450a-86df-18ba6ce44c00"]},{"id":"ITEM-2","itemData":{"DOI":"10.1016/j.jairtraman.2018.08.001","ISSN":"09696997","abstract":"Air transport is particularly important for countries with geographically scattered settlements, where ground transport can be time consuming. Norway is one such country, and Norwegian authorities regard aviation as a regional policy instrument; therefore, they procure unprofitable air services in rural areas. To increase human capital in rural areas, Norway has a decentralised system of Higher Education Institutions (HEIs). This paper evaluates the importance of aviation to this HEI system and estimates the welfare effects from aviation on their students and employees. We found that the number of job-related air trips completed by HEI employees is significantly higher than the average number of business trips in Norwegian enterprises. The number of air trips per HEI employee are highest in the regions furthest from the capital; as such, the welfare effects of aviation are greatest for HEIs in the most peripheral regions. To maintain the positive effect of aviation on HEIs, effective flight connections and the establishment of meeting venues where the HEIs management, airline representatives, airport management, and politicians can discuss measures to increase the benefits for HEIs and society are crucial.","author":[{"dropping-particle":"","family":"Solvoll","given":"Gisle","non-dropping-particle":"","parse-names":false,"suffix":""},{"dropping-particle":"","family":"Hanssen","given":"Thor-Erik Sandberg","non-dropping-particle":"","parse-names":false,"suffix":""}],"container-title":"Journal of Air Transport Management","id":"ITEM-2","issued":{"date-parts":[["2018","9"]]},"language":"English","note":"Times Cited in Web of Science Core Collection: 3\nTotal Times Cited: 3\nCited Reference Count: 64","page":"47-55","publisher-place":"Nord Univ, Business Sch, NO-8049 Bodo, Norway FU - Avinor AS FX - The research has been financially supported by Avinor AS for which we are grateful. We also acknowledge the very useful comments of two anonymous reviewers. PU - ELSEVIER SCI LTD PI - O","title":"Importance of aviation in higher education","type":"article-journal","volume":"72"},"uris":["http://www.mendeley.com/documents/?uuid=329a32b4-cb50-4523-a612-749920b05042"]}],"mendeley":{"formattedCitation":"(Crumley-Effinger &amp; Torres-Olave, 2021; Solvoll &amp; Hanssen, 2018)","plainTextFormattedCitation":"(Crumley-Effinger &amp; Torres-Olave, 2021; Solvoll &amp; Hanssen, 2018)","previouslyFormattedCitation":"(Crumley-Effinger &amp; Torres-Olave, 2021; Solvoll &amp; Hanssen, 2018)"},"properties":{"noteIndex":0},"schema":"https://github.com/citation-style-language/schema/raw/master/csl-citation.json"}</w:instrText>
      </w:r>
      <w:r w:rsidR="009B72D1" w:rsidRPr="00B42AB9">
        <w:fldChar w:fldCharType="separate"/>
      </w:r>
      <w:r w:rsidR="00282ECF" w:rsidRPr="00B42AB9">
        <w:t>(Crumley-Effinger &amp; Torres-Olave, 2021; Solvoll &amp; Hanssen, 2018)</w:t>
      </w:r>
      <w:r w:rsidR="009B72D1" w:rsidRPr="00B42AB9">
        <w:fldChar w:fldCharType="end"/>
      </w:r>
      <w:r w:rsidR="00F46EF4" w:rsidRPr="00B42AB9">
        <w:t>.</w:t>
      </w:r>
      <w:r w:rsidRPr="00B42AB9">
        <w:t xml:space="preserve"> Analyses by Hoolohan et al.</w:t>
      </w:r>
      <w:r w:rsidR="00CC26D5" w:rsidRPr="00B42AB9">
        <w:rPr>
          <w:i/>
        </w:rPr>
        <w:t xml:space="preserve"> </w:t>
      </w:r>
      <w:r w:rsidR="00CC26D5" w:rsidRPr="00B42AB9">
        <w:rPr>
          <w:i/>
        </w:rPr>
        <w:fldChar w:fldCharType="begin" w:fldLock="1"/>
      </w:r>
      <w:r w:rsidR="00CC26D5" w:rsidRPr="00B42AB9">
        <w:rPr>
          <w:i/>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00CC26D5" w:rsidRPr="00B42AB9">
        <w:rPr>
          <w:i/>
        </w:rPr>
        <w:fldChar w:fldCharType="separate"/>
      </w:r>
      <w:r w:rsidR="00CC26D5" w:rsidRPr="00B42AB9">
        <w:t>(2021)</w:t>
      </w:r>
      <w:r w:rsidR="00CC26D5" w:rsidRPr="00B42AB9">
        <w:rPr>
          <w:i/>
        </w:rPr>
        <w:fldChar w:fldCharType="end"/>
      </w:r>
      <w:r w:rsidR="00CC26D5" w:rsidRPr="00B42AB9">
        <w:rPr>
          <w:iCs/>
        </w:rPr>
        <w:t xml:space="preserve">, </w:t>
      </w:r>
      <w:r w:rsidR="00CC26D5" w:rsidRPr="00B42AB9">
        <w:t xml:space="preserve">Samara </w:t>
      </w:r>
      <w:r w:rsidR="00CC26D5" w:rsidRPr="00B42AB9">
        <w:rPr>
          <w:iCs/>
        </w:rPr>
        <w:t>et al.</w:t>
      </w:r>
      <w:r w:rsidR="00CC26D5" w:rsidRPr="00B42AB9">
        <w:rPr>
          <w:i/>
        </w:rPr>
        <w:t xml:space="preserve"> </w:t>
      </w:r>
      <w:r w:rsidR="00CC26D5" w:rsidRPr="00B42AB9">
        <w:rPr>
          <w:i/>
        </w:rPr>
        <w:fldChar w:fldCharType="begin" w:fldLock="1"/>
      </w:r>
      <w:r w:rsidR="00CC26D5" w:rsidRPr="00B42AB9">
        <w:rPr>
          <w:i/>
        </w:rPr>
        <w:instrText>ADDIN CSL_CITATION {"citationItems":[{"id":"ITEM-1","itemData":{"DOI":"10.3390/su14052522","ISSN":"2071-1050","abstract":"Background: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-1","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suppress-author":1,"uris":["http://www.mendeley.com/documents/?uuid=f52cbca3-694a-4726-8e22-fabc6e088e22"]}],"mendeley":{"formattedCitation":"(2022)","plainTextFormattedCitation":"(2022)","previouslyFormattedCitation":"(2022)"},"properties":{"noteIndex":0},"schema":"https://github.com/citation-style-language/schema/raw/master/csl-citation.json"}</w:instrText>
      </w:r>
      <w:r w:rsidR="00CC26D5" w:rsidRPr="00B42AB9">
        <w:rPr>
          <w:i/>
        </w:rPr>
        <w:fldChar w:fldCharType="separate"/>
      </w:r>
      <w:r w:rsidR="00CC26D5" w:rsidRPr="00B42AB9">
        <w:t>(2022)</w:t>
      </w:r>
      <w:r w:rsidR="00CC26D5" w:rsidRPr="00B42AB9">
        <w:rPr>
          <w:i/>
        </w:rPr>
        <w:fldChar w:fldCharType="end"/>
      </w:r>
      <w:r w:rsidR="008B38BF" w:rsidRPr="00B42AB9">
        <w:rPr>
          <w:iCs/>
        </w:rPr>
        <w:t>,</w:t>
      </w:r>
      <w:r w:rsidR="00CC26D5" w:rsidRPr="00B42AB9">
        <w:t xml:space="preserve"> </w:t>
      </w:r>
      <w:r w:rsidRPr="00B42AB9">
        <w:t>Genta et al.</w:t>
      </w:r>
      <w:r w:rsidR="00CC26D5" w:rsidRPr="00B42AB9">
        <w:rPr>
          <w:i/>
        </w:rPr>
        <w:t xml:space="preserve"> </w:t>
      </w:r>
      <w:r w:rsidR="00CC26D5" w:rsidRPr="00B42AB9">
        <w:rPr>
          <w:i/>
        </w:rPr>
        <w:fldChar w:fldCharType="begin" w:fldLock="1"/>
      </w:r>
      <w:r w:rsidR="00CC26D5" w:rsidRPr="00B42AB9">
        <w:rPr>
          <w:i/>
        </w:rPr>
        <w:instrText>ADDIN CSL_CITATION {"citationItems":[{"id":"ITEM-1","itemData":{"DOI":"10.1007/s10668-021-01686-5","ISSN":"15732975","abstract":"This paper explores the consumption-based ecological footprint method and its application aiming at a quantitative assessment of the sustainability of a university campus. The goal is to inform the planning decision-making process and evaluate the socio-technical solutions implemented in local urban settings for reducing energy consumption, decreasing environmental impacts and improving the quality of life of the campus' inhabitants. The case study taken for the analysis is the Politecnico di Torino, a Higher Education Institution (HEI) located in Northern Italy counting around 33,000 enrolled students in 2016. Data were collected from departments and administrative units of the Politecnico di Torino to identify the pressure exerted by the campus activities on the ecosystem during a reference year (2016). The study identified six main categories of consumption that were associated with their ecological footprint, i.e. the amount of land needed to produce the required resources and to absorb the generated waste, including CO2 emissions. Total footprint resulted in 6,200 gha: about half of the total city area, meaning that the campus would need a 310 times larger area to be self-sufficient. Normalizing this result with the number of students yields 0.19 gha/student. Transports had the highest share, with 49.4% out of the total campus impact, whereas energy covered 40.1%. Food, waste, land use and water counted, respectively, for 5.7%, 3.7%, 0.7% and 0.5%. This study presents the most comprehensive analysis to date of the environmental impact associated with an Italian HEI. This methodology and its implementation for the specific case of HEIs contribute to gain a better understanding of the overall impact of a university campus, as well as to create thresholds for comparative analysis, decision-making tools and policymaking to reduce the ecological footprint of the educational sector.","author":[{"dropping-particle":"","family":"Genta","given":"C.","non-dropping-particle":"","parse-names":false,"suffix":""},{"dropping-particle":"","family":"Favaro","given":"S.","non-dropping-particle":"","parse-names":false,"suffix":""},{"dropping-particle":"","family":"Sonetti","given":"G.","non-dropping-particle":"","parse-names":false,"suffix":""},{"dropping-particle":"V.","family":"Fracastoro","given":"G.","non-dropping-particle":"","parse-names":false,"suffix":""},{"dropping-particle":"","family":"Lombardi","given":"P.","non-dropping-particle":"","parse-names":false,"suffix":""}],"container-title":"Environment, Development and Sustainability","id":"ITEM-1","issue":"4","issued":{"date-parts":[["2022"]]},"page":"5826-5845","publisher":"Springer Netherlands","title":"Quantitative assessment of environmental impacts at the urban scale: the ecological footprint of a university campus","type":"article-journal","volume":"24"},"suppress-author":1,"uris":["http://www.mendeley.com/documents/?uuid=9a45fc6e-9138-4a7c-82a7-966023353588"]}],"mendeley":{"formattedCitation":"(2022)","plainTextFormattedCitation":"(2022)","previouslyFormattedCitation":"(2022)"},"properties":{"noteIndex":0},"schema":"https://github.com/citation-style-language/schema/raw/master/csl-citation.json"}</w:instrText>
      </w:r>
      <w:r w:rsidR="00CC26D5" w:rsidRPr="00B42AB9">
        <w:rPr>
          <w:i/>
        </w:rPr>
        <w:fldChar w:fldCharType="separate"/>
      </w:r>
      <w:r w:rsidR="00CC26D5" w:rsidRPr="00B42AB9">
        <w:t>(2022)</w:t>
      </w:r>
      <w:r w:rsidR="00CC26D5" w:rsidRPr="00B42AB9">
        <w:rPr>
          <w:i/>
        </w:rPr>
        <w:fldChar w:fldCharType="end"/>
      </w:r>
      <w:r w:rsidRPr="00B42AB9">
        <w:rPr>
          <w:iCs/>
        </w:rPr>
        <w:t>,</w:t>
      </w:r>
      <w:r w:rsidR="00CC26D5" w:rsidRPr="00B42AB9">
        <w:rPr>
          <w:iCs/>
        </w:rPr>
        <w:t xml:space="preserve"> </w:t>
      </w:r>
      <w:r w:rsidRPr="00B42AB9">
        <w:rPr>
          <w:iCs/>
        </w:rPr>
        <w:t>and</w:t>
      </w:r>
      <w:r w:rsidR="008B38BF" w:rsidRPr="00B42AB9">
        <w:rPr>
          <w:iCs/>
        </w:rPr>
        <w:t xml:space="preserve"> Hall </w:t>
      </w:r>
      <w:r w:rsidR="008B38BF" w:rsidRPr="00B42AB9">
        <w:rPr>
          <w:iCs/>
        </w:rPr>
        <w:fldChar w:fldCharType="begin" w:fldLock="1"/>
      </w:r>
      <w:r w:rsidR="00E57892" w:rsidRPr="00B42AB9">
        <w:rPr>
          <w:iCs/>
        </w:rPr>
        <w:instrText>ADDIN CSL_CITATION {"citationItems":[{"id":"ITEM-1","itemData":{"DOI":"10.1108/IJSHE-03-2023-0102","ISSN":"14676370","abstract":"Purpose: This paper aims to explore the extent and characteristics of Canadian university reporting of and policy regarding greenhouse gas emissions from air travel. It identifies current approaches’ details and limits and recommends improvements. Design/methodology/approach: The study developed questions and considerations for analysing reporting and policy, reviewed university documents and webpages and contacted university staff. Findings: Roughly 20% of Canadian universities report flight emissions. Figures vary by factors of over 100 even when normalized or expressed as a percentage of institutional emissions. Inter-university differences in data collection and emissions calculation practices shape reporting. Canadian university air travel emissions cannot be meaningfully compared. Few universities have flight emissions reduction policies; those that do leave relevant decisions to individuals. These approaches do not respond adequately to the emissions reduction challenge. Originality/value: This study is the first comprehensive survey of university flight emissions reporting for any country. Its original framework highlights calculation’s complexities. It recommends standardizing reporting process information disclosure, reporting flight emissions as a range and faculty leadership of emissions reduction efforts.","author":[{"dropping-particle":"","family":"Hall","given":"Derek","non-dropping-particle":"","parse-names":false,"suffix":""}],"container-title":"International Journal of Sustainability in Higher Education","id":"ITEM-1","issued":{"date-parts":[["2024"]]},"title":"Reporting of and policy on greenhouse gas emissions from air travel at Canadian universities","type":"article-journal"},"suppress-author":1,"uris":["http://www.mendeley.com/documents/?uuid=ed707a22-4baa-4e94-99ed-0705960ec819"]}],"mendeley":{"formattedCitation":"(2024)","plainTextFormattedCitation":"(2024)","previouslyFormattedCitation":"(2024)"},"properties":{"noteIndex":0},"schema":"https://github.com/citation-style-language/schema/raw/master/csl-citation.json"}</w:instrText>
      </w:r>
      <w:r w:rsidR="008B38BF" w:rsidRPr="00B42AB9">
        <w:rPr>
          <w:iCs/>
        </w:rPr>
        <w:fldChar w:fldCharType="separate"/>
      </w:r>
      <w:r w:rsidR="008B38BF" w:rsidRPr="00B42AB9">
        <w:rPr>
          <w:iCs/>
        </w:rPr>
        <w:t>(2024)</w:t>
      </w:r>
      <w:r w:rsidR="008B38BF" w:rsidRPr="00B42AB9">
        <w:rPr>
          <w:iCs/>
        </w:rPr>
        <w:fldChar w:fldCharType="end"/>
      </w:r>
      <w:r w:rsidR="008B38BF" w:rsidRPr="00B42AB9">
        <w:rPr>
          <w:iCs/>
        </w:rPr>
        <w:t xml:space="preserve"> </w:t>
      </w:r>
      <w:r w:rsidRPr="00B42AB9">
        <w:rPr>
          <w:iCs/>
        </w:rPr>
        <w:t>show a significant variation in the</w:t>
      </w:r>
      <w:r w:rsidR="005F35AA" w:rsidRPr="00B42AB9">
        <w:rPr>
          <w:iCs/>
        </w:rPr>
        <w:t>ir results regarding</w:t>
      </w:r>
      <w:r w:rsidR="00B9571C" w:rsidRPr="00B42AB9">
        <w:rPr>
          <w:iCs/>
        </w:rPr>
        <w:t xml:space="preserve"> the share of air travel carbon emissions related to the total emissions of</w:t>
      </w:r>
      <w:r w:rsidRPr="00B42AB9">
        <w:rPr>
          <w:iCs/>
        </w:rPr>
        <w:t xml:space="preserve"> HEI</w:t>
      </w:r>
      <w:r w:rsidR="00B9571C" w:rsidRPr="00B42AB9">
        <w:rPr>
          <w:iCs/>
        </w:rPr>
        <w:t>s</w:t>
      </w:r>
      <w:r w:rsidRPr="00B42AB9">
        <w:rPr>
          <w:iCs/>
        </w:rPr>
        <w:t xml:space="preserve"> and reinforce the need to monitor the evolution of these emissions over time.</w:t>
      </w:r>
    </w:p>
    <w:p w14:paraId="7441E208" w14:textId="77777777" w:rsidR="003E30CC" w:rsidRPr="00B42AB9" w:rsidRDefault="009B055C" w:rsidP="00521DFA">
      <w:pPr>
        <w:rPr>
          <w:iCs/>
        </w:rPr>
      </w:pPr>
      <w:r w:rsidRPr="00B42AB9">
        <w:t xml:space="preserve">Besides emissions, other relevant metrics for analysing air travel in HEIs include the distance and duration of trips, the class of travel, information about the requester, the number of </w:t>
      </w:r>
      <w:r w:rsidR="00B9571C" w:rsidRPr="00B42AB9">
        <w:t>stopovers</w:t>
      </w:r>
      <w:r w:rsidRPr="00B42AB9">
        <w:t xml:space="preserve">, and the costs associated with the flight. This </w:t>
      </w:r>
      <w:r w:rsidR="003D3CC6" w:rsidRPr="00B42AB9">
        <w:t xml:space="preserve">data </w:t>
      </w:r>
      <w:r w:rsidR="00C078CC">
        <w:t xml:space="preserve">allows researchers to </w:t>
      </w:r>
      <w:r w:rsidRPr="00B42AB9">
        <w:t>determin</w:t>
      </w:r>
      <w:r w:rsidR="00C078CC">
        <w:t>e</w:t>
      </w:r>
      <w:r w:rsidRPr="00B42AB9">
        <w:t xml:space="preserve"> the impact of short- and long-distance travel</w:t>
      </w:r>
      <w:r w:rsidR="00885D7B" w:rsidRPr="00B42AB9">
        <w:t xml:space="preserve"> </w:t>
      </w:r>
      <w:r w:rsidR="0082729A" w:rsidRPr="00B42AB9">
        <w:fldChar w:fldCharType="begin" w:fldLock="1"/>
      </w:r>
      <w:r w:rsidR="00816CB0" w:rsidRPr="00B42AB9">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travel","type":"article-journal","volume":"25"},"uris":["http://www.mendeley.com/documents/?uuid=e4e19d40-c481-4f3b-9e7f-d2d05ca1e07c"]}],"mendeley":{"formattedCitation":"(van Ewijk &amp; Hoekman, 2021)","plainTextFormattedCitation":"(van Ewijk &amp; Hoekman, 2021)","previouslyFormattedCitation":"(van Ewijk &amp; Hoekman, 2021)"},"properties":{"noteIndex":0},"schema":"https://github.com/citation-style-language/schema/raw/master/csl-citation.json"}</w:instrText>
      </w:r>
      <w:r w:rsidR="0082729A" w:rsidRPr="00B42AB9">
        <w:fldChar w:fldCharType="separate"/>
      </w:r>
      <w:r w:rsidR="00282ECF" w:rsidRPr="00B42AB9">
        <w:t>(van Ewijk &amp; Hoekman, 2021)</w:t>
      </w:r>
      <w:r w:rsidR="0082729A" w:rsidRPr="00B42AB9">
        <w:fldChar w:fldCharType="end"/>
      </w:r>
      <w:r w:rsidR="00F36482" w:rsidRPr="00B42AB9">
        <w:t xml:space="preserve"> </w:t>
      </w:r>
      <w:r w:rsidRPr="00B42AB9">
        <w:t>and the possibility of modal change based on the final destination</w:t>
      </w:r>
      <w:r w:rsidR="0082729A" w:rsidRPr="00B42AB9">
        <w:t xml:space="preserve"> </w:t>
      </w:r>
      <w:r w:rsidR="0082729A" w:rsidRPr="00B42AB9">
        <w:fldChar w:fldCharType="begin" w:fldLock="1"/>
      </w:r>
      <w:r w:rsidR="00D90B4A" w:rsidRPr="00B42AB9">
        <w:instrText>ADDIN CSL_CITATION {"citationItems":[{"id":"ITEM-1","itemData":{"DOI":"10.3390/su11010080","ISSN":"20711050","abstract":"Relatively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(Switzerland)","id":"ITEM-1","issue":"1","issued":{"date-parts":[["2018"]]},"title":"Carbon footprint of academic air travel: A case study in Switzerland","type":"article-journal","volume":"11"},"uris":["http://www.mendeley.com/documents/?uuid=9cc9d90d-9023-41ac-adb1-a69aedef615f"]}],"mendeley":{"formattedCitation":"(Ciers et al., 2018)","plainTextFormattedCitation":"(Ciers et al., 2018)","previouslyFormattedCitation":"(Ciers et al., 2018)"},"properties":{"noteIndex":0},"schema":"https://github.com/citation-style-language/schema/raw/master/csl-citation.json"}</w:instrText>
      </w:r>
      <w:r w:rsidR="0082729A" w:rsidRPr="00B42AB9">
        <w:fldChar w:fldCharType="separate"/>
      </w:r>
      <w:r w:rsidR="0082729A" w:rsidRPr="00B42AB9">
        <w:t>(Ciers et al., 2018)</w:t>
      </w:r>
      <w:r w:rsidR="0082729A" w:rsidRPr="00B42AB9">
        <w:fldChar w:fldCharType="end"/>
      </w:r>
      <w:r w:rsidR="0082729A" w:rsidRPr="00B42AB9">
        <w:t>.</w:t>
      </w:r>
      <w:bookmarkStart w:id="17" w:name="_Ref152584962"/>
    </w:p>
    <w:p w14:paraId="1E894099" w14:textId="77777777" w:rsidR="001E52CE" w:rsidRPr="00B42AB9" w:rsidRDefault="001E52CE" w:rsidP="00521DFA"/>
    <w:p w14:paraId="127FF272" w14:textId="77777777" w:rsidR="001E52CE" w:rsidRPr="00B42AB9" w:rsidRDefault="009B055C" w:rsidP="00521DFA">
      <w:pPr>
        <w:rPr>
          <w:i/>
          <w:iCs/>
        </w:rPr>
      </w:pPr>
      <w:bookmarkStart w:id="18" w:name="_Ref171852382"/>
      <w:r w:rsidRPr="00B42AB9">
        <w:t xml:space="preserve">Table </w:t>
      </w:r>
      <w:r w:rsidRPr="00B42AB9">
        <w:fldChar w:fldCharType="begin"/>
      </w:r>
      <w:r w:rsidRPr="00B42AB9">
        <w:instrText xml:space="preserve"> SEQ Table \* ARABIC </w:instrText>
      </w:r>
      <w:r w:rsidRPr="00B42AB9">
        <w:fldChar w:fldCharType="separate"/>
      </w:r>
      <w:r w:rsidR="00891B9C" w:rsidRPr="00B42AB9">
        <w:t>1</w:t>
      </w:r>
      <w:r w:rsidRPr="00B42AB9">
        <w:fldChar w:fldCharType="end"/>
      </w:r>
      <w:bookmarkEnd w:id="18"/>
      <w:r w:rsidR="001E52CE" w:rsidRPr="00B42AB9">
        <w:t xml:space="preserve"> – </w:t>
      </w:r>
      <w:r w:rsidR="005F35AA" w:rsidRPr="00B42AB9">
        <w:t>Compiled i</w:t>
      </w:r>
      <w:r w:rsidRPr="00B42AB9">
        <w:t>ndicators for Emissions</w:t>
      </w:r>
      <w:r w:rsidR="005F35AA" w:rsidRPr="00B42AB9">
        <w:t xml:space="preserve">, Displacement and Cost </w:t>
      </w:r>
      <w:r w:rsidRPr="00B42AB9">
        <w:t xml:space="preserve">in </w:t>
      </w:r>
      <w:r w:rsidR="005F35AA" w:rsidRPr="00B42AB9">
        <w:t xml:space="preserve">air travel at </w:t>
      </w:r>
      <w:r w:rsidRPr="00B42AB9">
        <w:t>HEIs</w:t>
      </w:r>
    </w:p>
    <w:tbl>
      <w:tblPr>
        <w:tblStyle w:val="Tabelacomgrade"/>
        <w:tblW w:w="9072" w:type="dxa"/>
        <w:tblLayout w:type="fixed"/>
        <w:tblLook w:val="04A0" w:firstRow="1" w:lastRow="0" w:firstColumn="1" w:lastColumn="0" w:noHBand="0" w:noVBand="1"/>
      </w:tblPr>
      <w:tblGrid>
        <w:gridCol w:w="851"/>
        <w:gridCol w:w="1701"/>
        <w:gridCol w:w="3397"/>
        <w:gridCol w:w="3123"/>
      </w:tblGrid>
      <w:tr w:rsidR="00986781" w:rsidRPr="00B42AB9" w14:paraId="4AE4F62F" w14:textId="77777777" w:rsidTr="007B2B75">
        <w:trPr>
          <w:trHeight w:val="11"/>
        </w:trPr>
        <w:tc>
          <w:tcPr>
            <w:tcW w:w="851" w:type="dxa"/>
            <w:shd w:val="clear" w:color="auto" w:fill="FDE9D9"/>
          </w:tcPr>
          <w:p w14:paraId="5184B01E" w14:textId="77777777" w:rsidR="001E52CE" w:rsidRPr="00B42AB9" w:rsidRDefault="001E52CE" w:rsidP="007B2B75">
            <w:pPr>
              <w:spacing w:line="240" w:lineRule="auto"/>
              <w:jc w:val="left"/>
              <w:rPr>
                <w:sz w:val="20"/>
                <w:szCs w:val="20"/>
              </w:rPr>
            </w:pPr>
            <w:r w:rsidRPr="00B42AB9">
              <w:rPr>
                <w:sz w:val="20"/>
                <w:szCs w:val="20"/>
              </w:rPr>
              <w:t>Cod</w:t>
            </w:r>
            <w:r w:rsidR="00986781" w:rsidRPr="00B42AB9">
              <w:rPr>
                <w:sz w:val="20"/>
                <w:szCs w:val="20"/>
              </w:rPr>
              <w:t>e</w:t>
            </w:r>
          </w:p>
        </w:tc>
        <w:tc>
          <w:tcPr>
            <w:tcW w:w="1701" w:type="dxa"/>
            <w:shd w:val="clear" w:color="auto" w:fill="FDE9D9"/>
          </w:tcPr>
          <w:p w14:paraId="6A654B48" w14:textId="77777777" w:rsidR="001E52CE" w:rsidRPr="00B42AB9" w:rsidRDefault="001E52CE" w:rsidP="007B2B75">
            <w:pPr>
              <w:spacing w:line="240" w:lineRule="auto"/>
              <w:jc w:val="left"/>
              <w:rPr>
                <w:sz w:val="20"/>
                <w:szCs w:val="20"/>
              </w:rPr>
            </w:pPr>
            <w:r w:rsidRPr="00B42AB9">
              <w:rPr>
                <w:sz w:val="20"/>
                <w:szCs w:val="20"/>
              </w:rPr>
              <w:t>Indica</w:t>
            </w:r>
            <w:r w:rsidR="00986781" w:rsidRPr="00B42AB9">
              <w:rPr>
                <w:sz w:val="20"/>
                <w:szCs w:val="20"/>
              </w:rPr>
              <w:t>tor</w:t>
            </w:r>
          </w:p>
        </w:tc>
        <w:tc>
          <w:tcPr>
            <w:tcW w:w="3397" w:type="dxa"/>
            <w:shd w:val="clear" w:color="auto" w:fill="FDE9D9"/>
          </w:tcPr>
          <w:p w14:paraId="4B0607EF" w14:textId="77777777" w:rsidR="001E52CE" w:rsidRPr="00B42AB9" w:rsidRDefault="00986781" w:rsidP="007B2B75">
            <w:pPr>
              <w:spacing w:line="240" w:lineRule="auto"/>
              <w:jc w:val="left"/>
              <w:rPr>
                <w:sz w:val="20"/>
                <w:szCs w:val="20"/>
              </w:rPr>
            </w:pPr>
            <w:r w:rsidRPr="00B42AB9">
              <w:rPr>
                <w:sz w:val="20"/>
                <w:szCs w:val="20"/>
              </w:rPr>
              <w:t>Description</w:t>
            </w:r>
          </w:p>
        </w:tc>
        <w:tc>
          <w:tcPr>
            <w:tcW w:w="3123" w:type="dxa"/>
            <w:shd w:val="clear" w:color="auto" w:fill="FDE9D9"/>
          </w:tcPr>
          <w:p w14:paraId="416B428D" w14:textId="77777777" w:rsidR="001E52CE" w:rsidRPr="00B42AB9" w:rsidRDefault="00986781" w:rsidP="007B2B75">
            <w:pPr>
              <w:spacing w:line="240" w:lineRule="auto"/>
              <w:jc w:val="left"/>
              <w:rPr>
                <w:sz w:val="20"/>
                <w:szCs w:val="20"/>
              </w:rPr>
            </w:pPr>
            <w:r w:rsidRPr="00B42AB9">
              <w:rPr>
                <w:sz w:val="20"/>
                <w:szCs w:val="20"/>
              </w:rPr>
              <w:t>References</w:t>
            </w:r>
          </w:p>
        </w:tc>
      </w:tr>
      <w:tr w:rsidR="00986781" w:rsidRPr="00B42AB9" w14:paraId="4995FACC" w14:textId="77777777" w:rsidTr="007B2B75">
        <w:trPr>
          <w:trHeight w:val="11"/>
        </w:trPr>
        <w:tc>
          <w:tcPr>
            <w:tcW w:w="9072" w:type="dxa"/>
            <w:gridSpan w:val="4"/>
            <w:shd w:val="clear" w:color="auto" w:fill="FDE9D9"/>
          </w:tcPr>
          <w:p w14:paraId="4CC5568B" w14:textId="77777777" w:rsidR="009B055C" w:rsidRPr="00B42AB9" w:rsidRDefault="009B055C" w:rsidP="007B2B75">
            <w:pPr>
              <w:spacing w:line="240" w:lineRule="auto"/>
              <w:jc w:val="left"/>
              <w:rPr>
                <w:sz w:val="20"/>
                <w:szCs w:val="20"/>
              </w:rPr>
            </w:pPr>
            <w:r w:rsidRPr="00B42AB9">
              <w:rPr>
                <w:sz w:val="20"/>
                <w:szCs w:val="20"/>
              </w:rPr>
              <w:t>Emiss</w:t>
            </w:r>
            <w:r w:rsidR="00986781" w:rsidRPr="00B42AB9">
              <w:rPr>
                <w:sz w:val="20"/>
                <w:szCs w:val="20"/>
              </w:rPr>
              <w:t>ions</w:t>
            </w:r>
            <w:r w:rsidRPr="00B42AB9">
              <w:rPr>
                <w:sz w:val="20"/>
                <w:szCs w:val="20"/>
              </w:rPr>
              <w:t xml:space="preserve"> (ED</w:t>
            </w:r>
            <w:r w:rsidRPr="00B42AB9">
              <w:rPr>
                <w:sz w:val="20"/>
                <w:szCs w:val="20"/>
                <w:vertAlign w:val="subscript"/>
              </w:rPr>
              <w:t>1</w:t>
            </w:r>
            <w:r w:rsidRPr="00B42AB9">
              <w:rPr>
                <w:sz w:val="20"/>
                <w:szCs w:val="20"/>
              </w:rPr>
              <w:t>)</w:t>
            </w:r>
          </w:p>
        </w:tc>
      </w:tr>
      <w:tr w:rsidR="00986781" w:rsidRPr="00B42AB9" w14:paraId="24463970" w14:textId="77777777" w:rsidTr="007B2B75">
        <w:trPr>
          <w:trHeight w:val="41"/>
        </w:trPr>
        <w:tc>
          <w:tcPr>
            <w:tcW w:w="851" w:type="dxa"/>
          </w:tcPr>
          <w:p w14:paraId="19C337F5" w14:textId="77777777" w:rsidR="00986781" w:rsidRPr="00B42AB9" w:rsidRDefault="00986781" w:rsidP="007B2B75">
            <w:pPr>
              <w:spacing w:line="240" w:lineRule="auto"/>
              <w:jc w:val="left"/>
              <w:rPr>
                <w:sz w:val="20"/>
                <w:szCs w:val="20"/>
              </w:rPr>
            </w:pPr>
            <w:r w:rsidRPr="00B42AB9">
              <w:rPr>
                <w:sz w:val="20"/>
                <w:szCs w:val="20"/>
              </w:rPr>
              <w:lastRenderedPageBreak/>
              <w:t>ED</w:t>
            </w:r>
            <w:r w:rsidRPr="00B42AB9">
              <w:rPr>
                <w:sz w:val="20"/>
                <w:szCs w:val="20"/>
                <w:vertAlign w:val="subscript"/>
              </w:rPr>
              <w:t>1.1</w:t>
            </w:r>
          </w:p>
        </w:tc>
        <w:tc>
          <w:tcPr>
            <w:tcW w:w="1701" w:type="dxa"/>
          </w:tcPr>
          <w:p w14:paraId="71466F4B" w14:textId="77777777" w:rsidR="00986781" w:rsidRPr="00B42AB9" w:rsidRDefault="00986781" w:rsidP="007B2B75">
            <w:pPr>
              <w:spacing w:line="240" w:lineRule="auto"/>
              <w:jc w:val="left"/>
              <w:rPr>
                <w:sz w:val="20"/>
                <w:szCs w:val="20"/>
              </w:rPr>
            </w:pPr>
            <w:r w:rsidRPr="00B42AB9">
              <w:rPr>
                <w:sz w:val="20"/>
                <w:szCs w:val="20"/>
              </w:rPr>
              <w:t>Total emissions</w:t>
            </w:r>
          </w:p>
        </w:tc>
        <w:tc>
          <w:tcPr>
            <w:tcW w:w="3397" w:type="dxa"/>
          </w:tcPr>
          <w:p w14:paraId="3628806A" w14:textId="77777777" w:rsidR="00986781" w:rsidRPr="00B42AB9" w:rsidRDefault="00986781" w:rsidP="007B2B75">
            <w:pPr>
              <w:spacing w:line="240" w:lineRule="auto"/>
              <w:jc w:val="left"/>
              <w:rPr>
                <w:sz w:val="20"/>
                <w:szCs w:val="20"/>
              </w:rPr>
            </w:pPr>
            <w:r w:rsidRPr="00B42AB9">
              <w:rPr>
                <w:sz w:val="20"/>
                <w:szCs w:val="20"/>
              </w:rPr>
              <w:t>Total Estimated Emissions per Period</w:t>
            </w:r>
          </w:p>
        </w:tc>
        <w:tc>
          <w:tcPr>
            <w:tcW w:w="3123" w:type="dxa"/>
          </w:tcPr>
          <w:p w14:paraId="4AD33933" w14:textId="77777777" w:rsidR="00986781" w:rsidRPr="00B42AB9" w:rsidRDefault="00986781" w:rsidP="007B2B75">
            <w:pPr>
              <w:spacing w:line="240" w:lineRule="auto"/>
              <w:jc w:val="left"/>
              <w:rPr>
                <w:sz w:val="20"/>
                <w:szCs w:val="20"/>
              </w:rPr>
            </w:pPr>
            <w:r w:rsidRPr="00B42AB9">
              <w:rPr>
                <w:sz w:val="20"/>
                <w:szCs w:val="20"/>
              </w:rPr>
              <w:t xml:space="preserve">van Ewijk </w:t>
            </w:r>
            <w:r w:rsidR="002A1151">
              <w:rPr>
                <w:sz w:val="20"/>
                <w:szCs w:val="20"/>
              </w:rPr>
              <w:t>and</w:t>
            </w:r>
            <w:r w:rsidRPr="00B42AB9">
              <w:rPr>
                <w:sz w:val="20"/>
                <w:szCs w:val="20"/>
              </w:rPr>
              <w:t xml:space="preserve"> 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Wynes et al.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w:t>
            </w:r>
          </w:p>
        </w:tc>
      </w:tr>
      <w:tr w:rsidR="00986781" w:rsidRPr="00B42AB9" w14:paraId="3051B673" w14:textId="77777777" w:rsidTr="007B2B75">
        <w:trPr>
          <w:trHeight w:val="41"/>
        </w:trPr>
        <w:tc>
          <w:tcPr>
            <w:tcW w:w="851" w:type="dxa"/>
          </w:tcPr>
          <w:p w14:paraId="35164459"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1.1.1</w:t>
            </w:r>
          </w:p>
        </w:tc>
        <w:tc>
          <w:tcPr>
            <w:tcW w:w="1701" w:type="dxa"/>
          </w:tcPr>
          <w:p w14:paraId="3248C8D3" w14:textId="77777777" w:rsidR="00986781" w:rsidRPr="00B42AB9" w:rsidRDefault="00986781" w:rsidP="007B2B75">
            <w:pPr>
              <w:spacing w:line="240" w:lineRule="auto"/>
              <w:jc w:val="left"/>
              <w:rPr>
                <w:sz w:val="20"/>
                <w:szCs w:val="20"/>
              </w:rPr>
            </w:pPr>
            <w:r w:rsidRPr="00B42AB9">
              <w:rPr>
                <w:sz w:val="20"/>
                <w:szCs w:val="20"/>
              </w:rPr>
              <w:t>Emissions from very short trips</w:t>
            </w:r>
          </w:p>
        </w:tc>
        <w:tc>
          <w:tcPr>
            <w:tcW w:w="3397" w:type="dxa"/>
          </w:tcPr>
          <w:p w14:paraId="2D4D0CDD" w14:textId="77777777" w:rsidR="00986781" w:rsidRPr="00B42AB9" w:rsidRDefault="00986781" w:rsidP="007B2B75">
            <w:pPr>
              <w:spacing w:line="240" w:lineRule="auto"/>
              <w:jc w:val="left"/>
              <w:rPr>
                <w:sz w:val="20"/>
                <w:szCs w:val="20"/>
              </w:rPr>
            </w:pPr>
            <w:r w:rsidRPr="00B42AB9">
              <w:rPr>
                <w:sz w:val="20"/>
                <w:szCs w:val="20"/>
              </w:rPr>
              <w:t>Emissions from air travel with a destination up to 600 km</w:t>
            </w:r>
          </w:p>
        </w:tc>
        <w:tc>
          <w:tcPr>
            <w:tcW w:w="3123" w:type="dxa"/>
            <w:vMerge w:val="restart"/>
          </w:tcPr>
          <w:p w14:paraId="7FF33553" w14:textId="77777777" w:rsidR="00986781" w:rsidRPr="00B42AB9" w:rsidRDefault="00986781" w:rsidP="007B2B75">
            <w:pPr>
              <w:spacing w:line="240" w:lineRule="auto"/>
              <w:jc w:val="left"/>
              <w:rPr>
                <w:sz w:val="20"/>
                <w:szCs w:val="20"/>
              </w:rPr>
            </w:pPr>
            <w:r w:rsidRPr="0038080C">
              <w:rPr>
                <w:sz w:val="20"/>
                <w:szCs w:val="20"/>
                <w:lang w:val="it-IT"/>
              </w:rPr>
              <w:t xml:space="preserve">Astudillo </w:t>
            </w:r>
            <w:r w:rsidR="002A1151" w:rsidRPr="0038080C">
              <w:rPr>
                <w:sz w:val="20"/>
                <w:szCs w:val="20"/>
                <w:lang w:val="it-IT"/>
              </w:rPr>
              <w:t>and</w:t>
            </w:r>
            <w:r w:rsidRPr="0038080C">
              <w:rPr>
                <w:sz w:val="20"/>
                <w:szCs w:val="20"/>
                <w:lang w:val="it-IT"/>
              </w:rPr>
              <w:t xml:space="preserve"> AzariJafari </w:t>
            </w:r>
            <w:r w:rsidRPr="00B42AB9">
              <w:rPr>
                <w:sz w:val="20"/>
                <w:szCs w:val="20"/>
              </w:rPr>
              <w:fldChar w:fldCharType="begin" w:fldLock="1"/>
            </w:r>
            <w:r w:rsidRPr="0038080C">
              <w:rPr>
                <w:sz w:val="20"/>
                <w:szCs w:val="20"/>
                <w:lang w:val="it-IT"/>
              </w:rPr>
              <w:instrText>ADDIN CSL_CITATION {"citationItems":[{"id":"ITEM-1","itemData":{"DOI":"10.1007/s11367-018-1479-z","ISSN":"0948-3349","abstract":"Purpose: Conferences are an important element of scientific activity but can also be a major cause of environmental burden. With this in mind, we analysed the global warming emissions of the 2017 annual conference of the American Center for Life Cycle Assessment (ACLCA), in order to estimate the carbon footprint and identify potential ways to reduce it. Methods: We used survey data from participants as well as literature sources to complete an attributional assessment of the greenhouse gas emissions per participant. A method to calculate the ‘ideal’ location is proposed, which can be used to identify ‘unreasonably’ distant conference locations. Results and discussion: The average emissions per participant were found to be 952 kg CO2eq, but with a large variability due to differences in travelled distance. Connecting flights were found to increase emissions up to 32% compared to direct flights, due to the increased number of take-offs and landings. Conclusions: Results indicate that future studies should use distance-dependent flight emissions to increase the accuracy of the assessment. Some measures, such as meat-free menus, had a relatively minor contribution to emission reductions, but could be important as scientists advocating for the reduction of environmental burden should lead by example.","author":[{"dropping-particle":"","family":"Astudillo","given":"Miguel F.","non-dropping-particle":"","parse-names":false,"suffix":""},{"dropping-particle":"","family":"AzariJafari","given":"Hessam","non-dropping-particle":"","parse-names":false,"suffix":""}],"container-title":"The International Journal of Life Cycle Assessment","id":"ITEM-1","issue":"7","issued":{"date-parts":[["2018","7","28"]]},"page":"1512-1516","publisher":"The International Journal of Life Cycle Assessment","title":"Estimating the global warming emissions of the LCAXVII conference: connecting flights matter","type":"article-journal","volume":"23"},"suppress-author":1,"uris":["http://www.mendeley.com/documents/?uuid=3652fb9d-1223-4910-9809-8b2bca454c40"]}],"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38080C">
              <w:rPr>
                <w:sz w:val="20"/>
                <w:szCs w:val="20"/>
                <w:lang w:val="it-IT"/>
              </w:rPr>
              <w:t>(2018)</w:t>
            </w:r>
            <w:r w:rsidRPr="00B42AB9">
              <w:rPr>
                <w:sz w:val="20"/>
                <w:szCs w:val="20"/>
              </w:rPr>
              <w:fldChar w:fldCharType="end"/>
            </w:r>
            <w:r w:rsidRPr="0038080C">
              <w:rPr>
                <w:sz w:val="20"/>
                <w:szCs w:val="20"/>
                <w:lang w:val="it-IT"/>
              </w:rPr>
              <w:t xml:space="preserve">; Arsenault et al. </w:t>
            </w:r>
            <w:r w:rsidRPr="00B42AB9">
              <w:rPr>
                <w:sz w:val="20"/>
                <w:szCs w:val="20"/>
              </w:rPr>
              <w:fldChar w:fldCharType="begin" w:fldLock="1"/>
            </w:r>
            <w:r w:rsidRPr="0038080C">
              <w:rPr>
                <w:sz w:val="20"/>
                <w:szCs w:val="20"/>
                <w:lang w:val="it-IT"/>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w:instrText>
            </w:r>
            <w:r w:rsidRPr="00B42AB9">
              <w:rPr>
                <w:sz w:val="20"/>
                <w:szCs w:val="20"/>
              </w:rPr>
              <w:instrText>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Bousema et al.</w:t>
            </w:r>
            <w:r w:rsidRPr="00B42AB9">
              <w:rPr>
                <w:sz w:val="20"/>
                <w:szCs w:val="20"/>
              </w:rPr>
              <w:fldChar w:fldCharType="begin" w:fldLock="1"/>
            </w:r>
            <w:r w:rsidRPr="00B42AB9">
              <w:rPr>
                <w:sz w:val="20"/>
                <w:szCs w:val="20"/>
              </w:rPr>
              <w:instrText>ADDIN CSL_CITATION {"citationItems":[{"id":"ITEM-1","itemData":{"DOI":"10.4269/ajtmh.20-1013","ISSN":"0002-9637","PMID":"33069267","abstract":"We calculated carbon emissions associated with air travel of 4,834 participants at the 2019 annual conference of the American Society of Tropical Medicine and Hygiene (ASTMH). Together, participants traveled a total of 27.7 million miles or 44.6 million kilometers. This equates to 58 return trips to the moon. Estimated carbon dioxide equivalent (CO2e) emissions were 8,646 metric tons or the total weekly carbon footprint of approximately 9,366 average American households. These emissions contribute to climate change and thus may exacerbate many of the global diseases that conference attendees seek to combat. Options to reduce conference travel–associated emissions include 1) alternating in-person and online conferences, 2) offering a hybrid in-person/online conference, and 3) decentralizing the conference with multiple conference venues. Decentralized ASTMH conferences may allow for up to 64% reduction in travel distance and 58% reduction in CO2e emissions. Given the urgency of the climate crisis and the clear association between global warming and global health, ways to reduce carbon emissions should be considered.","author":[{"dropping-particle":"","family":"Bousema","given":"Teun","non-dropping-particle":"","parse-names":false,"suffix":""},{"dropping-particle":"","family":"Selvaraj","given":"Prashanth","non-dropping-particle":"","parse-names":false,"suffix":""},{"dropping-particle":"","family":"Djimde","given":"Abdoulaye A.","non-dropping-particle":"","parse-names":false,"suffix":""},{"dropping-particle":"","family":"Yakar","given":"Derya","non-dropping-particle":"","parse-names":false,"suffix":""},{"dropping-particle":"","family":"Hagedorn","given":"Brittany","non-dropping-particle":"","parse-names":false,"suffix":""},{"dropping-particle":"","family":"Pratt","given":"Abigail","non-dropping-particle":"","parse-names":false,"suffix":""},{"dropping-particle":"","family":"Barret","given":"Didier","non-dropping-particle":"","parse-names":false,"suffix":""},{"dropping-particle":"","family":"Whitfield","given":"Kate","non-dropping-particle":"","parse-names":false,"suffix":""},{"dropping-particle":"","family":"Cohen","given":"Justin M.","non-dropping-particle":"","parse-names":false,"suffix":""}],"container-title":"The American Journal of Tropical Medicine and Hygiene","id":"ITEM-1","issue":"5","issued":{"date-parts":[["2020","11","4"]]},"page":"1758-1761","title":"Reducing the Carbon Footprint of Academic Conferences: The Example of the American Society of Tropical Medicine and Hygiene","type":"article-journal","volume":"103"},"suppress-author":1,"uris":["http://www.mendeley.com/documents/?uuid=d33f6ba1-0435-45f9-9e91-59e47bf474b0"]}],"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Ciers et al. </w:t>
            </w:r>
            <w:r w:rsidRPr="00B42AB9">
              <w:rPr>
                <w:sz w:val="20"/>
                <w:szCs w:val="20"/>
              </w:rPr>
              <w:fldChar w:fldCharType="begin" w:fldLock="1"/>
            </w:r>
            <w:r w:rsidRPr="00B42AB9">
              <w:rPr>
                <w:sz w:val="20"/>
                <w:szCs w:val="20"/>
              </w:rPr>
              <w:instrText>ADDIN CSL_CITATION {"citationItems":[{"id":"ITEM-1","itemData":{"DOI":"10.3390/su11010080","ISSN":"20711050","abstract":"Relatively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(Switzerland)","id":"ITEM-1","issue":"1","issued":{"date-parts":[["2018"]]},"title":"Carbon footprint of academic air travel: A case study in Switzerland","type":"article-journal","volume":"11"},"suppress-author":1,"uris":["http://www.mendeley.com/documents/?uuid=9cc9d90d-9023-41ac-adb1-a69aedef615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Güereca et al.</w:t>
            </w:r>
            <w:r w:rsidRPr="00B42AB9">
              <w:rPr>
                <w:sz w:val="20"/>
                <w:szCs w:val="20"/>
              </w:rPr>
              <w:fldChar w:fldCharType="begin" w:fldLock="1"/>
            </w:r>
            <w:r w:rsidRPr="00B42AB9">
              <w:rPr>
                <w:sz w:val="20"/>
                <w:szCs w:val="20"/>
              </w:rPr>
              <w:instrText>ADDIN CSL_CITATION {"citationItems":[{"id":"ITEM-1","itemData":{"DOI":"10.1016/j.jclepro.2013.01.030","ISSN":"09596526","abstract":"Mexico has set a desirable 50% reduction goal of Greenhouse Gas emissions by 2050, compared to the 2000 baseline. In this regard, all the activity sectors, including universities and research institutions, are encouraged to adopt similar targets. As a contribution to the national efforts on the subject, this paper presents the 2010 Greenhouse Gas emission inventory of the Institute of Engineering at Universidad Nacional Autónoma de México based on the academic and research activities developed in 2010. The inventory report, generated according to the Greenhouse Gas Protocol and under a consumption based methodology integrating life-cycle assessment, considers the following activity categories: electric energy generation, vehicle fleet, purchased electricity, commuting, air travels, courier shipments, paper consumption and solid waste. The total Carbon Footprint of the Institute of Engineering in 2010 was calculated in about 1577 tCO2e, where 42% of the Greenhouse Gas emissions were generated by the use of electricity, 50% by transportation; including its own fleet and commuting vehicles, 5% by air travel, 1% by shipments, 1% by use of paper and 1% associated to the final disposal of solid waste. Four scenarios of potential reduction are proposed based on changes in commuting activity. From the proposed scenarios, the one with a combination of teleworking and carpooling is the most effective. © 2013 Elsevier Ltd. All rights reserved.","author":[{"dropping-particle":"","family":"Güereca","given":"Leonor Patricia","non-dropping-particle":"","parse-names":false,"suffix":""},{"dropping-particle":"","family":"Torres","given":"Nathalia","non-dropping-particle":"","parse-names":false,"suffix":""},{"dropping-particle":"","family":"Noyola","given":"Adalberto","non-dropping-particle":"","parse-names":false,"suffix":""}],"container-title":"Journal of Cleaner Production","id":"ITEM-1","issued":{"date-parts":[["2013","5"]]},"page":"396-403","publisher":"Elsevier Ltd","title":"Carbon Footprint as a basis for a cleaner research institute in Mexico","type":"article-journal","volume":"47"},"suppress-author":1,"uris":["http://www.mendeley.com/documents/?uuid=2019475f-bb10-47c8-9017-1adce2494cac"]}],"mendeley":{"formattedCitation":"(2013)","plainTextFormattedCitation":"(2013)","previouslyFormattedCitation":"(2013)"},"properties":{"noteIndex":0},"schema":"https://github.com/citation-style-language/schema/raw/master/csl-citation.json"}</w:instrText>
            </w:r>
            <w:r w:rsidRPr="00B42AB9">
              <w:rPr>
                <w:sz w:val="20"/>
                <w:szCs w:val="20"/>
              </w:rPr>
              <w:fldChar w:fldCharType="separate"/>
            </w:r>
            <w:r w:rsidRPr="00B42AB9">
              <w:rPr>
                <w:sz w:val="20"/>
                <w:szCs w:val="20"/>
              </w:rPr>
              <w:t>(2013)</w:t>
            </w:r>
            <w:r w:rsidRPr="00B42AB9">
              <w:rPr>
                <w:sz w:val="20"/>
                <w:szCs w:val="20"/>
              </w:rPr>
              <w:fldChar w:fldCharType="end"/>
            </w:r>
            <w:r w:rsidRPr="00B42AB9">
              <w:rPr>
                <w:sz w:val="20"/>
                <w:szCs w:val="20"/>
              </w:rPr>
              <w:t xml:space="preserve">; Liang et al. </w:t>
            </w:r>
            <w:r w:rsidRPr="00B42AB9">
              <w:rPr>
                <w:sz w:val="20"/>
                <w:szCs w:val="20"/>
              </w:rPr>
              <w:fldChar w:fldCharType="begin" w:fldLock="1"/>
            </w:r>
            <w:r w:rsidRPr="00B42AB9">
              <w:rPr>
                <w:sz w:val="20"/>
                <w:szCs w:val="20"/>
              </w:rPr>
              <w:instrText>ADDIN CSL_CITATION {"citationItems":[{"id":"ITEM-1","itemData":{"DOI":"10.1016/j.jclepro.2018.06.050","ISSN":"09596526","abstract":"Reactive nitrogen (Nr; all species of nitrogen other than N2 gas) is a major cause of air and water pollution, with worldwide costs of billions in human health and ecosystem damages. The nitrogen (N) footprint, which quantifies the anthropogenic release of Nr from the production and consumption of both food and energy, has been used as an indicator of sustainability at individual and national levels. Here, we present the first institutional N footprint in Australia – the N footprint for The University of Melbourne (UoM) in 2015, and projections to 2020 under four scenario families. The total N footprint of UoM in 2015 was 139 tonnes N; food production (36.7%), utilities (32.4%), and transport (28.1%) were the major contributors while food consumption and fertilizer usage made up the remaining 2.8%. Under a businessasusual scenario, the N footprint of UoM would grow by 13% to 157 tonnes N in 2020 due to increase in student and staff population and infrastructure development. However, UoM has the potential to reduce its N footprint by 59% relative to the 2015 baseline if it implements changes to food purchases and energy use by 2020. The mitigation strategies with the largest potential reduction should be prioritized, including shifting purchased electricity fuel sources to wind or solar (26% reduction) and reducing air travel emissions (25% reduction). We demonstrate the potential of the N footprint as a tool for an institution to assess and monitor the sustainability of its operations and governance. Universities are leading the way in sustainable development, and the calculation of N footprint for UoM is the starting point for future work on sustainable institutional Nr management in Australia.","author":[{"dropping-particle":"","family":"Liang","given":"Xia","non-dropping-particle":"","parse-names":false,"suffix":""},{"dropping-particle":"","family":"Ng","given":"Ee Ling","non-dropping-particle":"","parse-names":false,"suffix":""},{"dropping-particle":"","family":"Lam","given":"Shu Kee","non-dropping-particle":"","parse-names":false,"suffix":""},{"dropping-particle":"","family":"Castner","given":"Elizabeth A.","non-dropping-particle":"","parse-names":false,"suffix":""},{"dropping-particle":"","family":"Leach","given":"Allison M.","non-dropping-particle":"","parse-names":false,"suffix":""},{"dropping-particle":"","family":"Gu","given":"Baojing","non-dropping-particle":"","parse-names":false,"suffix":""},{"dropping-particle":"","family":"Healey","given":"Gerard","non-dropping-particle":"","parse-names":false,"suffix":""},{"dropping-particle":"","family":"Galloway","given":"James N.","non-dropping-particle":"","parse-names":false,"suffix":""},{"dropping-particle":"","family":"Chen","given":"Deli","non-dropping-particle":"","parse-names":false,"suffix":""}],"container-title":"Journal of Cleaner Production","id":"ITEM-1","issued":{"date-parts":[["2018","10"]]},"page":"534-541","publisher":"Elsevier Ltd","title":"The nitrogen footprint for an Australian university: Institutional change for corporate sustainability","type":"article-journal","volume":"197"},"suppress-author":1,"uris":["http://www.mendeley.com/documents/?uuid=e48f5031-013e-41ac-875c-32d3fb8969de"]}],"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Samara et al. </w:t>
            </w:r>
            <w:r w:rsidRPr="00B42AB9">
              <w:rPr>
                <w:sz w:val="20"/>
                <w:szCs w:val="20"/>
              </w:rPr>
              <w:fldChar w:fldCharType="begin" w:fldLock="1"/>
            </w:r>
            <w:r w:rsidRPr="00B42AB9">
              <w:rPr>
                <w:sz w:val="20"/>
                <w:szCs w:val="20"/>
              </w:rPr>
              <w:instrText>ADDIN CSL_CITATION {"citationItems":[{"id":"ITEM-1","itemData":{"DOI":"10.3390/su14052522","ISSN":"2071-1050","abstract":"Background: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-1","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suppress-author":1,"uris":["http://www.mendeley.com/documents/?uuid=f52cbca3-694a-4726-8e22-fabc6e088e22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Stohl </w:t>
            </w:r>
            <w:r w:rsidRPr="00B42AB9">
              <w:rPr>
                <w:sz w:val="20"/>
                <w:szCs w:val="20"/>
              </w:rPr>
              <w:fldChar w:fldCharType="begin" w:fldLock="1"/>
            </w:r>
            <w:r w:rsidRPr="00B42AB9">
              <w:rPr>
                <w:sz w:val="20"/>
                <w:szCs w:val="20"/>
              </w:rPr>
              <w:instrText>ADDIN CSL_CITATION {"citationItems":[{"id":"ITEM-1","itemData":{"DOI":"10.5194/acp-8-6499-2008","ISSN":"1680-7324","abstract":"Abstract. Most atmospheric scientists agree that greenhouse gas emissions have already caused significant changes to the global climate system and that these changes will accelerate in the near future. At the same time, atmospheric scientists who – like other scientists – rely on international collaboration and information exchange travel a lot and, thereby, cause substantial emissions of CO2. In this paper, the CO2 emissions of the employees working at an atmospheric research institute (the Norwegian Institute for Air Research, NILU) caused by all types of business travel (conference visits, workshops, field campaigns, instrument maintainance, etc.) were calculated for the years 2005–2007. It is estimated that more than 90% of the emissions were caused by air travel, 3% by ground travel and 5% by hotel usage. The travel-related annual emissions were between 1.9 and 2.4 t CO2 per employee or between 3.9 and 5.5 t CO2 per scientist. For comparison, the total annual per capita CO2 emissions are 4.5 t worldwide, 1.2 t for India, 3.8 t for China, 5.9 t for Sweden and 19.1 t for Norway. The travel-related CO2 emissions of a NILU scientist, occurring in 24 days of a year on average, exceed the global average annual per capita emission. Norway's per-capita CO2 emissions are among the highest in the world, mostly because of the emissions from the oil industry. If the emissions per NILU scientist derived in this paper are taken as representative for the average Norwegian researcher, travel by Norwegian scientists would nevertheless account for a substantial 0.2% of Norway's total CO2 emissions. Since most of the travel-related emissions are due to air travel, water vapor emissions, ozone production and contrail formation further increase the relative importance of NILU's travel in terms of radiative forcing.","author":[{"dropping-particle":"","family":"Stohl","given":"A","non-dropping-particle":"","parse-names":false,"suffix":""}],"container-title":"Atmospheric Chemistry and Physics","id":"ITEM-1","issue":"21","issued":{"date-parts":[["2008","11","13"]]},"page":"6499-6504","title":"The travel-related carbon dioxide emissions of atmospheric researchers","type":"article-journal","volume":"8"},"suppress-author":1,"uris":["http://www.mendeley.com/documents/?uuid=c9c6ee59-0d06-4adb-a678-e4ff4f8ec604"]}],"mendeley":{"formattedCitation":"(2008)","plainTextFormattedCitation":"(2008)","previouslyFormattedCitation":"(2008)"},"properties":{"noteIndex":0},"schema":"https://github.com/citation-style-language/schema/raw/master/csl-citation.json"}</w:instrText>
            </w:r>
            <w:r w:rsidRPr="00B42AB9">
              <w:rPr>
                <w:sz w:val="20"/>
                <w:szCs w:val="20"/>
              </w:rPr>
              <w:fldChar w:fldCharType="separate"/>
            </w:r>
            <w:r w:rsidRPr="00B42AB9">
              <w:rPr>
                <w:sz w:val="20"/>
                <w:szCs w:val="20"/>
              </w:rPr>
              <w:t>(2008)</w:t>
            </w:r>
            <w:r w:rsidRPr="00B42AB9">
              <w:rPr>
                <w:sz w:val="20"/>
                <w:szCs w:val="20"/>
              </w:rPr>
              <w:fldChar w:fldCharType="end"/>
            </w:r>
            <w:r w:rsidRPr="00B42AB9">
              <w:rPr>
                <w:sz w:val="20"/>
                <w:szCs w:val="20"/>
              </w:rPr>
              <w:t xml:space="preserve">; Stroud </w:t>
            </w:r>
            <w:r w:rsidR="002A1151">
              <w:rPr>
                <w:sz w:val="20"/>
                <w:szCs w:val="20"/>
              </w:rPr>
              <w:t>and</w:t>
            </w:r>
            <w:r w:rsidRPr="00B42AB9">
              <w:rPr>
                <w:sz w:val="20"/>
                <w:szCs w:val="20"/>
              </w:rPr>
              <w:t xml:space="preserve"> Feeley </w:t>
            </w:r>
            <w:r w:rsidRPr="00B42AB9">
              <w:rPr>
                <w:sz w:val="20"/>
                <w:szCs w:val="20"/>
              </w:rPr>
              <w:fldChar w:fldCharType="begin" w:fldLock="1"/>
            </w:r>
            <w:r w:rsidRPr="00B42AB9">
              <w:rPr>
                <w:sz w:val="20"/>
                <w:szCs w:val="20"/>
              </w:rPr>
              <w:instrText>ADDIN CSL_CITATION {"citationItems":[{"id":"ITEM-1","itemData":{"DOI":"10.1111/ecog.01366","ISSN":"09067590","author":[{"dropping-particle":"","family":"Stroud","given":"James T.","non-dropping-particle":"","parse-names":false,"suffix":""},{"dropping-particle":"","family":"Feeley","given":"Kenneth J.","non-dropping-particle":"","parse-names":false,"suffix":""}],"container-title":"Ecography","id":"ITEM-1","issue":"4","issued":{"date-parts":[["2015","4"]]},"page":"402-404","title":"Responsible academia: optimizing conference locations to minimize greenhouse gas emissions","type":"article-journal","volume":"38"},"suppress-author":1,"uris":["http://www.mendeley.com/documents/?uuid=cba4f706-5d07-4cbb-a55b-5c4ee0526f6d"]}],"mendeley":{"formattedCitation":"(2015)","plainTextFormattedCitation":"(2015)","previouslyFormattedCitation":"(2015)"},"properties":{"noteIndex":0},"schema":"https://github.com/citation-style-language/schema/raw/master/csl-citation.json"}</w:instrText>
            </w:r>
            <w:r w:rsidRPr="00B42AB9">
              <w:rPr>
                <w:sz w:val="20"/>
                <w:szCs w:val="20"/>
              </w:rPr>
              <w:fldChar w:fldCharType="separate"/>
            </w:r>
            <w:r w:rsidRPr="00B42AB9">
              <w:rPr>
                <w:sz w:val="20"/>
                <w:szCs w:val="20"/>
              </w:rPr>
              <w:t>(2015)</w:t>
            </w:r>
            <w:r w:rsidRPr="00B42AB9">
              <w:rPr>
                <w:sz w:val="20"/>
                <w:szCs w:val="20"/>
              </w:rPr>
              <w:fldChar w:fldCharType="end"/>
            </w:r>
            <w:r w:rsidRPr="00B42AB9">
              <w:rPr>
                <w:sz w:val="20"/>
                <w:szCs w:val="20"/>
              </w:rPr>
              <w:t xml:space="preserve">; van Ewijk </w:t>
            </w:r>
            <w:r w:rsidR="002A1151">
              <w:rPr>
                <w:sz w:val="20"/>
                <w:szCs w:val="20"/>
              </w:rPr>
              <w:t>and</w:t>
            </w:r>
            <w:r w:rsidRPr="00B42AB9">
              <w:rPr>
                <w:sz w:val="20"/>
                <w:szCs w:val="20"/>
              </w:rPr>
              <w:t xml:space="preserve"> 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Waring et al. </w:t>
            </w:r>
            <w:r w:rsidRPr="00B42AB9">
              <w:rPr>
                <w:sz w:val="20"/>
                <w:szCs w:val="20"/>
              </w:rPr>
              <w:fldChar w:fldCharType="begin" w:fldLock="1"/>
            </w:r>
            <w:r w:rsidRPr="00B42AB9">
              <w:rPr>
                <w:sz w:val="20"/>
                <w:szCs w:val="20"/>
              </w:rPr>
              <w:instrText>ADDIN CSL_CITATION {"citationItems":[{"id":"ITEM-1","itemData":{"DOI":"10.3390/su6052718","ISSN":"2071-1050","abstract":"This paper presents data on carbon emissions generated by travel undertaken for a major sustainability science research effort. Previous research has estimated CO2 emissions generated by individual scientists, by entire academic institutions, or by international climate conferences. Here, we sought to investigate the size, distribution and factors affecting the carbon emissions of travel for sustainability research in particular. Reported airline and automobile travel of participants in Maine's Sustainability Solutions Initiative were used to calculate the carbon dioxide emissions attributable to research-related travel over a three-year period. Carbon emissions varied substantially by researcher and by purpose of travel. Travel for the purpose of dissemination created the largest carbon footprint. This result suggests that alternative networking and dissemination models are needed to replace the high carbon costs of annual society meetings. This research adds to literature that questions whether the cultural demands of contemporary academic careers are compatible with climate stabilization. We argue that precise record keeping and routine analysis of travel data are necessary to track and reduce the climate impacts of sustainability research. We summarize the barriers to behavioral change at individual and organizational levels and conclude with suggestions for reducing climate impacts of travel unde. en for sustainability research. © 2014 by the authors.","author":[{"dropping-particle":"","family":"Waring","given":"Timothy","non-dropping-particle":"","parse-names":false,"suffix":""},{"dropping-particle":"","family":"Teisl","given":"Mario","non-dropping-particle":"","parse-names":false,"suffix":""},{"dropping-particle":"","family":"Manandhar","given":"Eva","non-dropping-particle":"","parse-names":false,"suffix":""},{"dropping-particle":"","family":"Anderson","given":"Mark","non-dropping-particle":"","parse-names":false,"suffix":""}],"container-title":"Sustainability","id":"ITEM-1","issue":"5","issued":{"date-parts":[["2014","5","8"]]},"page":"2718-2735","title":"On the Travel Emissions of Sustainability Science Research","type":"article-journal","volume":"6"},"suppress-author":1,"uris":["http://www.mendeley.com/documents/?uuid=3dd83c2f-1248-488d-9a48-b69a5755db54"]}],"mendeley":{"formattedCitation":"(2014)","plainTextFormattedCitation":"(2014)","previouslyFormattedCitation":"(2014)"},"properties":{"noteIndex":0},"schema":"https://github.com/citation-style-language/schema/raw/master/csl-citation.json"}</w:instrText>
            </w:r>
            <w:r w:rsidRPr="00B42AB9">
              <w:rPr>
                <w:sz w:val="20"/>
                <w:szCs w:val="20"/>
              </w:rPr>
              <w:fldChar w:fldCharType="separate"/>
            </w:r>
            <w:r w:rsidRPr="00B42AB9">
              <w:rPr>
                <w:sz w:val="20"/>
                <w:szCs w:val="20"/>
              </w:rPr>
              <w:t>(2014)</w:t>
            </w:r>
            <w:r w:rsidRPr="00B42AB9">
              <w:rPr>
                <w:sz w:val="20"/>
                <w:szCs w:val="20"/>
              </w:rPr>
              <w:fldChar w:fldCharType="end"/>
            </w:r>
            <w:r w:rsidRPr="00B42AB9">
              <w:rPr>
                <w:sz w:val="20"/>
                <w:szCs w:val="20"/>
              </w:rPr>
              <w:t xml:space="preserve">; Wynes et al.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986781" w:rsidRPr="00B42AB9" w14:paraId="7FE37720" w14:textId="77777777" w:rsidTr="007B2B75">
        <w:trPr>
          <w:trHeight w:val="41"/>
        </w:trPr>
        <w:tc>
          <w:tcPr>
            <w:tcW w:w="851" w:type="dxa"/>
          </w:tcPr>
          <w:p w14:paraId="49D13903"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1.1.2</w:t>
            </w:r>
          </w:p>
        </w:tc>
        <w:tc>
          <w:tcPr>
            <w:tcW w:w="1701" w:type="dxa"/>
          </w:tcPr>
          <w:p w14:paraId="7A84FCC1" w14:textId="77777777" w:rsidR="00986781" w:rsidRPr="00B42AB9" w:rsidRDefault="00986781" w:rsidP="007B2B75">
            <w:pPr>
              <w:spacing w:line="240" w:lineRule="auto"/>
              <w:jc w:val="left"/>
              <w:rPr>
                <w:sz w:val="20"/>
                <w:szCs w:val="20"/>
              </w:rPr>
            </w:pPr>
            <w:r w:rsidRPr="00B42AB9">
              <w:rPr>
                <w:sz w:val="20"/>
                <w:szCs w:val="20"/>
              </w:rPr>
              <w:t>Emissions from short-distance trips</w:t>
            </w:r>
          </w:p>
        </w:tc>
        <w:tc>
          <w:tcPr>
            <w:tcW w:w="3397" w:type="dxa"/>
          </w:tcPr>
          <w:p w14:paraId="5AE1820E" w14:textId="77777777" w:rsidR="00986781" w:rsidRPr="00B42AB9" w:rsidRDefault="00986781" w:rsidP="007B2B75">
            <w:pPr>
              <w:spacing w:line="240" w:lineRule="auto"/>
              <w:jc w:val="left"/>
              <w:rPr>
                <w:sz w:val="20"/>
                <w:szCs w:val="20"/>
              </w:rPr>
            </w:pPr>
            <w:r w:rsidRPr="00B42AB9">
              <w:rPr>
                <w:sz w:val="20"/>
                <w:szCs w:val="20"/>
              </w:rPr>
              <w:t>Emissions from air travel with a destination between 600 and 1200 km</w:t>
            </w:r>
          </w:p>
        </w:tc>
        <w:tc>
          <w:tcPr>
            <w:tcW w:w="3123" w:type="dxa"/>
            <w:vMerge/>
          </w:tcPr>
          <w:p w14:paraId="18473C5D" w14:textId="77777777" w:rsidR="00986781" w:rsidRPr="00B42AB9" w:rsidRDefault="00986781" w:rsidP="007B2B75">
            <w:pPr>
              <w:spacing w:line="240" w:lineRule="auto"/>
              <w:jc w:val="left"/>
              <w:rPr>
                <w:sz w:val="20"/>
                <w:szCs w:val="20"/>
              </w:rPr>
            </w:pPr>
          </w:p>
        </w:tc>
      </w:tr>
      <w:tr w:rsidR="00986781" w:rsidRPr="00B42AB9" w14:paraId="2066EB6A" w14:textId="77777777" w:rsidTr="007B2B75">
        <w:trPr>
          <w:trHeight w:val="84"/>
        </w:trPr>
        <w:tc>
          <w:tcPr>
            <w:tcW w:w="851" w:type="dxa"/>
          </w:tcPr>
          <w:p w14:paraId="545E016E"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1.1.</w:t>
            </w:r>
            <w:r w:rsidR="007B2B75" w:rsidRPr="00B42AB9">
              <w:rPr>
                <w:sz w:val="20"/>
                <w:szCs w:val="20"/>
                <w:vertAlign w:val="subscript"/>
              </w:rPr>
              <w:t>3</w:t>
            </w:r>
          </w:p>
        </w:tc>
        <w:tc>
          <w:tcPr>
            <w:tcW w:w="1701" w:type="dxa"/>
          </w:tcPr>
          <w:p w14:paraId="3569CE13" w14:textId="77777777" w:rsidR="00986781" w:rsidRPr="00B42AB9" w:rsidRDefault="007B2B75" w:rsidP="007B2B75">
            <w:pPr>
              <w:spacing w:line="240" w:lineRule="auto"/>
              <w:jc w:val="left"/>
              <w:rPr>
                <w:sz w:val="20"/>
                <w:szCs w:val="20"/>
              </w:rPr>
            </w:pPr>
            <w:r w:rsidRPr="00B42AB9">
              <w:rPr>
                <w:sz w:val="20"/>
                <w:szCs w:val="20"/>
              </w:rPr>
              <w:t>E</w:t>
            </w:r>
            <w:r w:rsidR="00986781" w:rsidRPr="00B42AB9">
              <w:rPr>
                <w:sz w:val="20"/>
                <w:szCs w:val="20"/>
              </w:rPr>
              <w:t>missions from long-distance trips</w:t>
            </w:r>
          </w:p>
        </w:tc>
        <w:tc>
          <w:tcPr>
            <w:tcW w:w="3397" w:type="dxa"/>
          </w:tcPr>
          <w:p w14:paraId="37138512" w14:textId="77777777" w:rsidR="00986781" w:rsidRPr="00B42AB9" w:rsidRDefault="00986781" w:rsidP="007B2B75">
            <w:pPr>
              <w:spacing w:line="240" w:lineRule="auto"/>
              <w:jc w:val="left"/>
              <w:rPr>
                <w:sz w:val="20"/>
                <w:szCs w:val="20"/>
              </w:rPr>
            </w:pPr>
            <w:r w:rsidRPr="00B42AB9">
              <w:rPr>
                <w:sz w:val="20"/>
                <w:szCs w:val="20"/>
              </w:rPr>
              <w:t>Emissions from air travel with a destination above 7400 km</w:t>
            </w:r>
          </w:p>
        </w:tc>
        <w:tc>
          <w:tcPr>
            <w:tcW w:w="3123" w:type="dxa"/>
            <w:vMerge/>
          </w:tcPr>
          <w:p w14:paraId="02E4D909" w14:textId="77777777" w:rsidR="00986781" w:rsidRPr="00B42AB9" w:rsidRDefault="00986781" w:rsidP="007B2B75">
            <w:pPr>
              <w:spacing w:line="240" w:lineRule="auto"/>
              <w:jc w:val="left"/>
              <w:rPr>
                <w:sz w:val="20"/>
                <w:szCs w:val="20"/>
              </w:rPr>
            </w:pPr>
          </w:p>
        </w:tc>
      </w:tr>
      <w:tr w:rsidR="00986781" w:rsidRPr="00B42AB9" w14:paraId="49411C02" w14:textId="77777777" w:rsidTr="007B2B75">
        <w:trPr>
          <w:trHeight w:val="56"/>
        </w:trPr>
        <w:tc>
          <w:tcPr>
            <w:tcW w:w="851" w:type="dxa"/>
          </w:tcPr>
          <w:p w14:paraId="2761FD61"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1.2</w:t>
            </w:r>
          </w:p>
        </w:tc>
        <w:tc>
          <w:tcPr>
            <w:tcW w:w="1701" w:type="dxa"/>
          </w:tcPr>
          <w:p w14:paraId="754241BC" w14:textId="77777777" w:rsidR="00986781" w:rsidRPr="00B42AB9" w:rsidRDefault="00986781" w:rsidP="007B2B75">
            <w:pPr>
              <w:spacing w:line="240" w:lineRule="auto"/>
              <w:jc w:val="left"/>
              <w:rPr>
                <w:sz w:val="20"/>
                <w:szCs w:val="20"/>
              </w:rPr>
            </w:pPr>
            <w:r w:rsidRPr="00B42AB9">
              <w:rPr>
                <w:sz w:val="20"/>
                <w:szCs w:val="20"/>
              </w:rPr>
              <w:t>Average emission per trip</w:t>
            </w:r>
          </w:p>
        </w:tc>
        <w:tc>
          <w:tcPr>
            <w:tcW w:w="3397" w:type="dxa"/>
          </w:tcPr>
          <w:p w14:paraId="09E0BECA" w14:textId="77777777" w:rsidR="00986781" w:rsidRPr="00B42AB9" w:rsidRDefault="00986781" w:rsidP="007B2B75">
            <w:pPr>
              <w:spacing w:line="240" w:lineRule="auto"/>
              <w:jc w:val="left"/>
              <w:rPr>
                <w:sz w:val="20"/>
                <w:szCs w:val="20"/>
              </w:rPr>
            </w:pPr>
            <w:r w:rsidRPr="00B42AB9">
              <w:rPr>
                <w:sz w:val="20"/>
                <w:szCs w:val="20"/>
              </w:rPr>
              <w:t>Average emissions per flight funded by the HEI</w:t>
            </w:r>
          </w:p>
        </w:tc>
        <w:tc>
          <w:tcPr>
            <w:tcW w:w="3123" w:type="dxa"/>
            <w:vMerge/>
          </w:tcPr>
          <w:p w14:paraId="0E03F7AB" w14:textId="77777777" w:rsidR="00986781" w:rsidRPr="00B42AB9" w:rsidRDefault="00986781" w:rsidP="007B2B75">
            <w:pPr>
              <w:spacing w:line="240" w:lineRule="auto"/>
              <w:jc w:val="left"/>
              <w:rPr>
                <w:sz w:val="20"/>
                <w:szCs w:val="20"/>
              </w:rPr>
            </w:pPr>
          </w:p>
        </w:tc>
      </w:tr>
      <w:tr w:rsidR="00986781" w:rsidRPr="00B42AB9" w14:paraId="5E13026E" w14:textId="77777777" w:rsidTr="007B2B75">
        <w:trPr>
          <w:trHeight w:val="56"/>
        </w:trPr>
        <w:tc>
          <w:tcPr>
            <w:tcW w:w="9072" w:type="dxa"/>
            <w:gridSpan w:val="4"/>
            <w:shd w:val="clear" w:color="auto" w:fill="FDE9D9"/>
          </w:tcPr>
          <w:p w14:paraId="61DC5E1A" w14:textId="77777777" w:rsidR="009B055C" w:rsidRPr="00B42AB9" w:rsidRDefault="009B055C" w:rsidP="007B2B75">
            <w:pPr>
              <w:spacing w:line="240" w:lineRule="auto"/>
              <w:jc w:val="left"/>
              <w:rPr>
                <w:sz w:val="20"/>
                <w:szCs w:val="20"/>
              </w:rPr>
            </w:pPr>
            <w:r w:rsidRPr="00B42AB9">
              <w:rPr>
                <w:sz w:val="20"/>
                <w:szCs w:val="20"/>
              </w:rPr>
              <w:t>D</w:t>
            </w:r>
            <w:r w:rsidR="00986781" w:rsidRPr="00B42AB9">
              <w:rPr>
                <w:sz w:val="20"/>
                <w:szCs w:val="20"/>
              </w:rPr>
              <w:t>isplacement</w:t>
            </w:r>
            <w:r w:rsidRPr="00B42AB9">
              <w:rPr>
                <w:sz w:val="20"/>
                <w:szCs w:val="20"/>
              </w:rPr>
              <w:t xml:space="preserve"> (ED</w:t>
            </w:r>
            <w:r w:rsidRPr="00B42AB9">
              <w:rPr>
                <w:sz w:val="20"/>
                <w:szCs w:val="20"/>
                <w:vertAlign w:val="subscript"/>
              </w:rPr>
              <w:t>2</w:t>
            </w:r>
            <w:r w:rsidRPr="00B42AB9">
              <w:rPr>
                <w:sz w:val="20"/>
                <w:szCs w:val="20"/>
              </w:rPr>
              <w:t>)</w:t>
            </w:r>
          </w:p>
        </w:tc>
      </w:tr>
      <w:tr w:rsidR="00986781" w:rsidRPr="00B42AB9" w14:paraId="393D8031" w14:textId="77777777" w:rsidTr="007B2B75">
        <w:trPr>
          <w:trHeight w:val="17"/>
        </w:trPr>
        <w:tc>
          <w:tcPr>
            <w:tcW w:w="851" w:type="dxa"/>
          </w:tcPr>
          <w:p w14:paraId="1A5120E3"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2.1</w:t>
            </w:r>
          </w:p>
        </w:tc>
        <w:tc>
          <w:tcPr>
            <w:tcW w:w="1701" w:type="dxa"/>
          </w:tcPr>
          <w:p w14:paraId="35675FA9" w14:textId="77777777" w:rsidR="00986781" w:rsidRPr="00B42AB9" w:rsidRDefault="00986781" w:rsidP="007B2B75">
            <w:pPr>
              <w:spacing w:line="240" w:lineRule="auto"/>
              <w:jc w:val="left"/>
              <w:rPr>
                <w:sz w:val="20"/>
                <w:szCs w:val="20"/>
              </w:rPr>
            </w:pPr>
            <w:r w:rsidRPr="00B42AB9">
              <w:rPr>
                <w:sz w:val="20"/>
                <w:szCs w:val="20"/>
              </w:rPr>
              <w:t>Total distance travelled</w:t>
            </w:r>
          </w:p>
        </w:tc>
        <w:tc>
          <w:tcPr>
            <w:tcW w:w="3397" w:type="dxa"/>
          </w:tcPr>
          <w:p w14:paraId="59CD9CE7" w14:textId="77777777" w:rsidR="00986781" w:rsidRPr="00B42AB9" w:rsidRDefault="00986781" w:rsidP="007B2B75">
            <w:pPr>
              <w:spacing w:line="240" w:lineRule="auto"/>
              <w:jc w:val="left"/>
              <w:rPr>
                <w:sz w:val="20"/>
                <w:szCs w:val="20"/>
              </w:rPr>
            </w:pPr>
            <w:r w:rsidRPr="00B42AB9">
              <w:rPr>
                <w:sz w:val="20"/>
                <w:szCs w:val="20"/>
              </w:rPr>
              <w:t>Great Circle Distance between two points (airports)</w:t>
            </w:r>
          </w:p>
        </w:tc>
        <w:tc>
          <w:tcPr>
            <w:tcW w:w="3123" w:type="dxa"/>
            <w:vMerge w:val="restart"/>
          </w:tcPr>
          <w:p w14:paraId="400920D6" w14:textId="77777777" w:rsidR="00986781" w:rsidRPr="00B42AB9" w:rsidRDefault="00986781" w:rsidP="007B2B75">
            <w:pPr>
              <w:spacing w:line="240" w:lineRule="auto"/>
              <w:jc w:val="left"/>
              <w:rPr>
                <w:sz w:val="20"/>
                <w:szCs w:val="20"/>
              </w:rPr>
            </w:pPr>
            <w:r w:rsidRPr="00984171">
              <w:rPr>
                <w:sz w:val="20"/>
                <w:szCs w:val="20"/>
                <w:lang w:val="en-US"/>
              </w:rPr>
              <w:t>Ahonen</w:t>
            </w:r>
            <w:r w:rsidRPr="00984171">
              <w:rPr>
                <w:i/>
                <w:sz w:val="20"/>
                <w:szCs w:val="20"/>
                <w:lang w:val="en-US"/>
              </w:rPr>
              <w:t xml:space="preserve"> et al.</w:t>
            </w:r>
            <w:r w:rsidRPr="00984171">
              <w:rPr>
                <w:sz w:val="20"/>
                <w:szCs w:val="20"/>
                <w:lang w:val="en-US"/>
              </w:rPr>
              <w:t xml:space="preserve"> </w:t>
            </w:r>
            <w:r w:rsidRPr="00B42AB9">
              <w:rPr>
                <w:sz w:val="20"/>
                <w:szCs w:val="20"/>
              </w:rPr>
              <w:fldChar w:fldCharType="begin" w:fldLock="1"/>
            </w:r>
            <w:r w:rsidRPr="00984171">
              <w:rPr>
                <w:sz w:val="20"/>
                <w:szCs w:val="20"/>
                <w:lang w:val="en-US"/>
              </w:rPr>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w:instrText>
            </w:r>
            <w:r w:rsidRPr="007D2F09">
              <w:rPr>
                <w:sz w:val="20"/>
                <w:szCs w:val="20"/>
                <w:lang w:val="de-DE"/>
              </w:rPr>
              <w:instrTex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suppress-author":1,"uris":["http://www.mendeley.com/documents/?uuid=85feab73-27ff-41c5-99d3-30a78655f8dd"]}],"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7D2F09">
              <w:rPr>
                <w:sz w:val="20"/>
                <w:szCs w:val="20"/>
                <w:lang w:val="de-DE"/>
              </w:rPr>
              <w:t>(2021)</w:t>
            </w:r>
            <w:r w:rsidRPr="00B42AB9">
              <w:rPr>
                <w:sz w:val="20"/>
                <w:szCs w:val="20"/>
              </w:rPr>
              <w:fldChar w:fldCharType="end"/>
            </w:r>
            <w:r w:rsidRPr="007D2F09">
              <w:rPr>
                <w:sz w:val="20"/>
                <w:szCs w:val="20"/>
                <w:lang w:val="de-DE"/>
              </w:rPr>
              <w:t xml:space="preserve">; Arsenault et al. </w:t>
            </w:r>
            <w:r w:rsidRPr="00B42AB9">
              <w:rPr>
                <w:sz w:val="20"/>
                <w:szCs w:val="20"/>
              </w:rPr>
              <w:fldChar w:fldCharType="begin" w:fldLock="1"/>
            </w:r>
            <w:r w:rsidRPr="007D2F09">
              <w:rPr>
                <w:sz w:val="20"/>
                <w:szCs w:val="20"/>
                <w:lang w:val="de-DE"/>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w:instrText>
            </w:r>
            <w:r w:rsidRPr="00B42AB9">
              <w:rPr>
                <w:sz w:val="20"/>
                <w:szCs w:val="20"/>
              </w:rPr>
              <w:instrTex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Caset et al. </w:t>
            </w:r>
            <w:r w:rsidRPr="00B42AB9">
              <w:rPr>
                <w:sz w:val="20"/>
                <w:szCs w:val="20"/>
              </w:rPr>
              <w:fldChar w:fldCharType="begin" w:fldLock="1"/>
            </w:r>
            <w:r w:rsidRPr="00B42AB9">
              <w:rPr>
                <w:sz w:val="20"/>
                <w:szCs w:val="20"/>
              </w:rPr>
              <w:instrText>ADDIN CSL_CITATION {"citationItems":[{"id":"ITEM-1","itemData":{"DOI":"10.1016/j.jtrangeo.2018.05.020","ISSN":"09666923","author":[{"dropping-particle":"","family":"Caset","given":"Freke","non-dropping-particle":"","parse-names":false,"suffix":""},{"dropping-particle":"","family":"Boussauw","given":"Kobe","non-dropping-particle":"","parse-names":false,"suffix":""},{"dropping-particle":"","family":"Storme","given":"Tom","non-dropping-particle":"","parse-names":false,"suffix":""}],"container-title":"Journal of Transport Geography","id":"ITEM-1","issue":"April","issued":{"date-parts":[["2018","6"]]},"page":"64-67","title":"Meet &amp; fly: Sustainable transport academics and the elephant in the room","type":"article-journal","volume":"70"},"suppress-author":1,"uris":["http://www.mendeley.com/documents/?uuid=04e72f8f-1409-43c7-9be7-48091367f675"]}],"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Ciers et al. </w:t>
            </w:r>
            <w:r w:rsidRPr="00B42AB9">
              <w:rPr>
                <w:sz w:val="20"/>
                <w:szCs w:val="20"/>
              </w:rPr>
              <w:fldChar w:fldCharType="begin" w:fldLock="1"/>
            </w:r>
            <w:r w:rsidRPr="00B42AB9">
              <w:rPr>
                <w:sz w:val="20"/>
                <w:szCs w:val="20"/>
              </w:rPr>
              <w:instrText>ADDIN CSL_CITATION {"citationItems":[{"id":"ITEM-1","itemData":{"DOI":"10.3390/su11010080","ISSN":"20711050","abstract":"Relatively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(Switzerland)","id":"ITEM-1","issue":"1","issued":{"date-parts":[["2018"]]},"title":"Carbon footprint of academic air travel: A case study in Switzerland","type":"article-journal","volume":"11"},"suppress-author":1,"uris":["http://www.mendeley.com/documents/?uuid=9cc9d90d-9023-41ac-adb1-a69aedef615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Dolf </w:t>
            </w:r>
            <w:r w:rsidR="002A1151">
              <w:rPr>
                <w:sz w:val="20"/>
                <w:szCs w:val="20"/>
              </w:rPr>
              <w:t>and</w:t>
            </w:r>
            <w:r w:rsidRPr="00B42AB9">
              <w:rPr>
                <w:sz w:val="20"/>
                <w:szCs w:val="20"/>
              </w:rPr>
              <w:t xml:space="preserve"> Teehan </w:t>
            </w:r>
            <w:r w:rsidRPr="00B42AB9">
              <w:rPr>
                <w:sz w:val="20"/>
                <w:szCs w:val="20"/>
              </w:rPr>
              <w:fldChar w:fldCharType="begin" w:fldLock="1"/>
            </w:r>
            <w:r w:rsidRPr="00B42AB9">
              <w:rPr>
                <w:sz w:val="20"/>
                <w:szCs w:val="20"/>
              </w:rPr>
              <w:instrText>ADDIN CSL_CITATION {"citationItems":[{"id":"ITEM-1","itemData":{"DOI":"10.1016/j.smr.2014.06.003","ISSN":"1441-3523","abstract":"The carbon footprint of spectator and team travel was analyzed at small-scale varsity sports events held at the University of British Columbia. Sport management literature suggests a need for quantitative environmental impact studies of events, in particular to seek out transport footprint reduction opportunities. This study applies a Life Cycle Assessment (LCA)-based approach to increase methodological rigour and transparency. We analyze travel patterns of spectators and teams and put forward several scenarios for impact reduction. Results show that UBC spectators had a smaller footprint than teams on a per person basis but a larger overall carbon footprint. Although only 4% of the spectators travelled by air, this constituted 52% of total spectator impact. We find the biggest opportunities for footprint reductions by spectators and teams alike are strategies that (a) reduce long-distance air travel, (b) increase vehicle occupancy rates, and (c) encourage low-emission travel mode choices.","author":[{"dropping-particle":"","family":"Dolf","given":"Matt","non-dropping-particle":"","parse-names":false,"suffix":""},{"dropping-particle":"","family":"Teehan","given":"Paul","non-dropping-particle":"","parse-names":false,"suffix":""}],"container-title":"Sport Management Review","id":"ITEM-1","issue":"2","issued":{"date-parts":[["2015","4","1"]]},"page":"244-255","publisher":"Sport Management Association of Australia and New Zealand","title":"Reducing the carbon footprint of spectator and team travel at the University of British Columbia's varsity sports events","type":"article-journal","volume":"18"},"suppress-author":1,"uris":["http://www.mendeley.com/documents/?uuid=b409ef53-6419-41c0-af4e-7f880c13321a"]}],"mendeley":{"formattedCitation":"(2015)","plainTextFormattedCitation":"(2015)","previouslyFormattedCitation":"(2015)"},"properties":{"noteIndex":0},"schema":"https://github.com/citation-style-language/schema/raw/master/csl-citation.json"}</w:instrText>
            </w:r>
            <w:r w:rsidRPr="00B42AB9">
              <w:rPr>
                <w:sz w:val="20"/>
                <w:szCs w:val="20"/>
              </w:rPr>
              <w:fldChar w:fldCharType="separate"/>
            </w:r>
            <w:r w:rsidRPr="00B42AB9">
              <w:rPr>
                <w:sz w:val="20"/>
                <w:szCs w:val="20"/>
              </w:rPr>
              <w:t>(2015)</w:t>
            </w:r>
            <w:r w:rsidRPr="00B42AB9">
              <w:rPr>
                <w:sz w:val="20"/>
                <w:szCs w:val="20"/>
              </w:rPr>
              <w:fldChar w:fldCharType="end"/>
            </w:r>
            <w:r w:rsidRPr="00B42AB9">
              <w:rPr>
                <w:sz w:val="20"/>
                <w:szCs w:val="20"/>
              </w:rPr>
              <w:t xml:space="preserve">; Glover et al. </w:t>
            </w:r>
            <w:r w:rsidRPr="00B42AB9">
              <w:rPr>
                <w:sz w:val="20"/>
                <w:szCs w:val="20"/>
              </w:rPr>
              <w:fldChar w:fldCharType="begin" w:fldLock="1"/>
            </w:r>
            <w:r w:rsidRPr="00B42AB9">
              <w:rPr>
                <w:sz w:val="20"/>
                <w:szCs w:val="20"/>
              </w:rPr>
              <w:instrText>ADDIN CSL_CITATION {"citationItems":[{"id":"ITEM-1","itemData":{"DOI":"10.1080/00049182.2019.1682319","ISSN":"0004-9182","abstract":"Air travel has become central to Australian academic practice, with flying increasingly seen as crucial to the progression of successful academic careers. This paper seeks to understand why academic air travel has come to be perceived as so necessary, particularly given its significant environmental, social, and economic implications. Drawing on the mobilities paradigm and social practice theory, we seek to understand how air travel practices are a key part of contemporary academic careers. We conducted an online survey of 301 academics and 24 in depth semi-structured interviews to understand academic air travel in Australia, finding that it is seen as a means to connect and collaborate within and between academic communities, and to counteract the effects of ‘remoteness'. This remoteness is experienced domestically and internationally, by Australian academics who feel they must travel to perceived centres of knowledge production to further their careers. Academics often frame their ‘need' for connections as necessarily involving physical co-presence. Air travel offers career benefits for those who can take advantage of it, and corresponding drawbacks for those ‘stuck on the ground’. We conclude by discussing the need for valuing localised forms of collaboration as markers of success, and developing imaginative alternatives to academic flying.","author":[{"dropping-particle":"","family":"Glover","given":"Andrew","non-dropping-particle":"","parse-names":false,"suffix":""},{"dropping-particle":"","family":"Lewis","given":"Tania","non-dropping-particle":"","parse-names":false,"suffix":""},{"dropping-particle":"","family":"Strengers","given":"Yolande","non-dropping-particle":"","parse-names":false,"suffix":""}],"container-title":"Australian Geographer","id":"ITEM-1","issue":"4","issued":{"date-parts":[["2019","10","2"]]},"page":"453-471","publisher":"Taylor &amp; Francis","title":"Overcoming remoteness: the necessity of air travel in Australian universities","type":"article-journal","volume":"50"},"suppress-author":1,"uris":["http://www.mendeley.com/documents/?uuid=73b5dc61-853d-414f-a036-e8d648f82b6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Samara et al. </w:t>
            </w:r>
            <w:r w:rsidRPr="00B42AB9">
              <w:rPr>
                <w:sz w:val="20"/>
                <w:szCs w:val="20"/>
              </w:rPr>
              <w:fldChar w:fldCharType="begin" w:fldLock="1"/>
            </w:r>
            <w:r w:rsidRPr="00B42AB9">
              <w:rPr>
                <w:sz w:val="20"/>
                <w:szCs w:val="20"/>
              </w:rPr>
              <w:instrText>ADDIN CSL_CITATION {"citationItems":[{"id":"ITEM-1","itemData":{"DOI":"10.3390/su14052522","ISSN":"2071-1050","abstract":"Background: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-1","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suppress-author":1,"uris":["http://www.mendeley.com/documents/?uuid=f52cbca3-694a-4726-8e22-fabc6e088e22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van Ewijk </w:t>
            </w:r>
            <w:r w:rsidR="002A1151">
              <w:rPr>
                <w:sz w:val="20"/>
                <w:szCs w:val="20"/>
              </w:rPr>
              <w:t>and</w:t>
            </w:r>
            <w:r w:rsidRPr="00B42AB9">
              <w:rPr>
                <w:sz w:val="20"/>
                <w:szCs w:val="20"/>
              </w:rPr>
              <w:t xml:space="preserve"> 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Wynes et al.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986781" w:rsidRPr="00B42AB9" w14:paraId="4565E02B" w14:textId="77777777" w:rsidTr="007B2B75">
        <w:trPr>
          <w:trHeight w:val="17"/>
        </w:trPr>
        <w:tc>
          <w:tcPr>
            <w:tcW w:w="851" w:type="dxa"/>
          </w:tcPr>
          <w:p w14:paraId="076BB876"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2.2</w:t>
            </w:r>
          </w:p>
        </w:tc>
        <w:tc>
          <w:tcPr>
            <w:tcW w:w="1701" w:type="dxa"/>
          </w:tcPr>
          <w:p w14:paraId="4A90467B" w14:textId="77777777" w:rsidR="00986781" w:rsidRPr="00B42AB9" w:rsidRDefault="00986781" w:rsidP="007B2B75">
            <w:pPr>
              <w:spacing w:line="240" w:lineRule="auto"/>
              <w:jc w:val="left"/>
              <w:rPr>
                <w:sz w:val="20"/>
                <w:szCs w:val="20"/>
              </w:rPr>
            </w:pPr>
            <w:r w:rsidRPr="00B42AB9">
              <w:rPr>
                <w:sz w:val="20"/>
                <w:szCs w:val="20"/>
              </w:rPr>
              <w:t>Average distance per trip</w:t>
            </w:r>
          </w:p>
        </w:tc>
        <w:tc>
          <w:tcPr>
            <w:tcW w:w="3397" w:type="dxa"/>
          </w:tcPr>
          <w:p w14:paraId="1BECBEB1" w14:textId="77777777" w:rsidR="00986781" w:rsidRPr="00B42AB9" w:rsidRDefault="00986781" w:rsidP="007B2B75">
            <w:pPr>
              <w:spacing w:line="240" w:lineRule="auto"/>
              <w:jc w:val="left"/>
              <w:rPr>
                <w:sz w:val="20"/>
                <w:szCs w:val="20"/>
              </w:rPr>
            </w:pPr>
            <w:r w:rsidRPr="00B42AB9">
              <w:rPr>
                <w:sz w:val="20"/>
                <w:szCs w:val="20"/>
              </w:rPr>
              <w:t>Average distance travelled per flight funded by the HEI</w:t>
            </w:r>
          </w:p>
        </w:tc>
        <w:tc>
          <w:tcPr>
            <w:tcW w:w="3123" w:type="dxa"/>
            <w:vMerge/>
          </w:tcPr>
          <w:p w14:paraId="645C5641" w14:textId="77777777" w:rsidR="00986781" w:rsidRPr="00B42AB9" w:rsidRDefault="00986781" w:rsidP="007B2B75">
            <w:pPr>
              <w:spacing w:line="240" w:lineRule="auto"/>
              <w:jc w:val="left"/>
              <w:rPr>
                <w:sz w:val="20"/>
                <w:szCs w:val="20"/>
              </w:rPr>
            </w:pPr>
          </w:p>
        </w:tc>
      </w:tr>
      <w:tr w:rsidR="00986781" w:rsidRPr="00B42AB9" w14:paraId="5F5B212A" w14:textId="77777777" w:rsidTr="007B2B75">
        <w:trPr>
          <w:trHeight w:val="17"/>
        </w:trPr>
        <w:tc>
          <w:tcPr>
            <w:tcW w:w="851" w:type="dxa"/>
          </w:tcPr>
          <w:p w14:paraId="7055A251"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2.3</w:t>
            </w:r>
          </w:p>
        </w:tc>
        <w:tc>
          <w:tcPr>
            <w:tcW w:w="1701" w:type="dxa"/>
          </w:tcPr>
          <w:p w14:paraId="2040EF52" w14:textId="77777777" w:rsidR="00986781" w:rsidRPr="00B42AB9" w:rsidRDefault="00986781" w:rsidP="007B2B75">
            <w:pPr>
              <w:spacing w:line="240" w:lineRule="auto"/>
              <w:jc w:val="left"/>
              <w:rPr>
                <w:sz w:val="20"/>
                <w:szCs w:val="20"/>
              </w:rPr>
            </w:pPr>
            <w:r w:rsidRPr="00B42AB9">
              <w:rPr>
                <w:sz w:val="20"/>
                <w:szCs w:val="20"/>
              </w:rPr>
              <w:t>Number of trips</w:t>
            </w:r>
          </w:p>
        </w:tc>
        <w:tc>
          <w:tcPr>
            <w:tcW w:w="3397" w:type="dxa"/>
          </w:tcPr>
          <w:p w14:paraId="7629D3DC" w14:textId="77777777" w:rsidR="00986781" w:rsidRPr="00B42AB9" w:rsidRDefault="00986781" w:rsidP="007B2B75">
            <w:pPr>
              <w:spacing w:line="240" w:lineRule="auto"/>
              <w:jc w:val="left"/>
              <w:rPr>
                <w:sz w:val="20"/>
                <w:szCs w:val="20"/>
              </w:rPr>
            </w:pPr>
            <w:r w:rsidRPr="00B42AB9">
              <w:rPr>
                <w:sz w:val="20"/>
                <w:szCs w:val="20"/>
              </w:rPr>
              <w:t>Total number of trips made during the period</w:t>
            </w:r>
          </w:p>
        </w:tc>
        <w:tc>
          <w:tcPr>
            <w:tcW w:w="3123" w:type="dxa"/>
            <w:vMerge w:val="restart"/>
          </w:tcPr>
          <w:p w14:paraId="3DB18C2B" w14:textId="77777777" w:rsidR="00986781" w:rsidRPr="00B42AB9" w:rsidRDefault="00986781" w:rsidP="007B2B75">
            <w:pPr>
              <w:spacing w:line="240" w:lineRule="auto"/>
              <w:jc w:val="left"/>
              <w:rPr>
                <w:sz w:val="20"/>
                <w:szCs w:val="20"/>
              </w:rPr>
            </w:pPr>
            <w:r w:rsidRPr="00984171">
              <w:rPr>
                <w:sz w:val="20"/>
                <w:szCs w:val="20"/>
                <w:lang w:val="en-US"/>
              </w:rPr>
              <w:t xml:space="preserve">Arsenault </w:t>
            </w:r>
            <w:r w:rsidRPr="00984171">
              <w:rPr>
                <w:i/>
                <w:iCs/>
                <w:sz w:val="20"/>
                <w:szCs w:val="20"/>
                <w:lang w:val="en-US"/>
              </w:rPr>
              <w:t>et al.</w:t>
            </w:r>
            <w:r w:rsidRPr="00984171">
              <w:rPr>
                <w:sz w:val="20"/>
                <w:szCs w:val="20"/>
                <w:lang w:val="en-US"/>
              </w:rPr>
              <w:t xml:space="preserve"> </w:t>
            </w:r>
            <w:r w:rsidRPr="00B42AB9">
              <w:rPr>
                <w:sz w:val="20"/>
                <w:szCs w:val="20"/>
              </w:rPr>
              <w:fldChar w:fldCharType="begin" w:fldLock="1"/>
            </w:r>
            <w:r w:rsidRPr="00984171">
              <w:rPr>
                <w:sz w:val="20"/>
                <w:szCs w:val="20"/>
                <w:lang w:val="en-US"/>
              </w:rPr>
              <w:instrText xml:space="preserve">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w:instrText>
            </w:r>
            <w:r w:rsidRPr="007D2F09">
              <w:rPr>
                <w:sz w:val="20"/>
                <w:szCs w:val="20"/>
                <w:lang w:val="de-DE"/>
              </w:rPr>
              <w:instrText>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r w:rsidRPr="007D2F09">
              <w:rPr>
                <w:sz w:val="20"/>
                <w:szCs w:val="20"/>
                <w:lang w:val="de-DE"/>
              </w:rPr>
              <w:t xml:space="preserve">; </w:t>
            </w:r>
            <w:r w:rsidR="00816CB0" w:rsidRPr="007D2F09">
              <w:rPr>
                <w:sz w:val="20"/>
                <w:szCs w:val="20"/>
                <w:lang w:val="de-DE"/>
              </w:rPr>
              <w:t xml:space="preserve">J.C. </w:t>
            </w:r>
            <w:r w:rsidRPr="007D2F09">
              <w:rPr>
                <w:sz w:val="20"/>
                <w:szCs w:val="20"/>
                <w:lang w:val="de-DE"/>
              </w:rPr>
              <w:t xml:space="preserve">Davies </w:t>
            </w:r>
            <w:r w:rsidR="002A1151" w:rsidRPr="007D2F09">
              <w:rPr>
                <w:sz w:val="20"/>
                <w:szCs w:val="20"/>
                <w:lang w:val="de-DE"/>
              </w:rPr>
              <w:t>and</w:t>
            </w:r>
            <w:r w:rsidRPr="007D2F09">
              <w:rPr>
                <w:sz w:val="20"/>
                <w:szCs w:val="20"/>
                <w:lang w:val="de-DE"/>
              </w:rPr>
              <w:t xml:space="preserve"> Dunk </w:t>
            </w:r>
            <w:r w:rsidRPr="00B42AB9">
              <w:rPr>
                <w:sz w:val="20"/>
                <w:szCs w:val="20"/>
              </w:rPr>
              <w:fldChar w:fldCharType="begin" w:fldLock="1"/>
            </w:r>
            <w:r w:rsidRPr="007D2F09">
              <w:rPr>
                <w:sz w:val="20"/>
                <w:szCs w:val="20"/>
                <w:lang w:val="de-DE"/>
              </w:rPr>
              <w:instrText>ADDIN CSL_CITATION {"citationItems":[{"id":"ITEM-1","itemData":{"DOI":"10.1080/17583004.2016.1151503","ISSN":"1758-3004","abstract":"Higher education institutions (HEIs) can play a key role in facilitating the transition to a low carbon economy, where reporting greenhouse gas emissions is an important step in this process. While most UK HEIs are required to report estate emissions, engagement with supply chain emissions has been inconsistent. This research examined emissions arising from the air travel of international and study-abroad students and their visiting friends and relatives (VFR). Survey results demonstrated that flight frequencies were substantially higher than those assumed in sector guidance. An analysis of 25 UK HEIs found student and VFR flight emissions were significant, each being greater than other Scope 3 travel and comparable to Scope 2 emissions. Scenario analysis suggests that by 2020/2021, increases in flight emissions are likely to exceed reductions in estate emissions unless HEIs reinvigorate efforts to achieve reduction targets, and/or there is close to zero growth in inbound and outbound student numbers. It is thus imperative that HEIs develop an accurate picture of these emissions in order to inform their carbon management and internationalization strategies. In doing so, the risk of a rebound-type effect must also be considered, where if action is taken to reduce student flights, VFR flights may increase.","author":</w:instrText>
            </w:r>
            <w:r w:rsidRPr="00B42AB9">
              <w:rPr>
                <w:sz w:val="20"/>
                <w:szCs w:val="20"/>
              </w:rPr>
              <w:instrText>[{"dropping-particle":"","family":"Davies","given":"Jonathan C.","non-dropping-particle":"","parse-names":false,"suffix":""},{"dropping-particle":"","family":"Dunk","given":"Rachel M.","non-dropping-particle":"","parse-names":false,"suffix":""}],"container-title":"Carbon Management","id":"ITEM-1","issue":"5-6","issued":{"date-parts":[["2015","11","2"]]},"page":"233-246","publisher":"Taylor &amp; Francis","title":"Flying along the supply chain: accounting for emissions from student air travel in the higher education sector","type":"article-journal","volume":"6"},"suppress-author":1,"uris":["http://www.mendeley.com/documents/?uuid=65334da6-1079-46dc-9561-295f86d583db"]}],"mendeley":{"formattedCitation":"(2015)","plainTextFormattedCitation":"(2015)","previouslyFormattedCitation":"(2015)"},"properties":{"noteIndex":0},"schema":"https://github.com/citation-style-language/schema/raw/master/csl-citation.json"}</w:instrText>
            </w:r>
            <w:r w:rsidRPr="00B42AB9">
              <w:rPr>
                <w:sz w:val="20"/>
                <w:szCs w:val="20"/>
              </w:rPr>
              <w:fldChar w:fldCharType="separate"/>
            </w:r>
            <w:r w:rsidRPr="00B42AB9">
              <w:rPr>
                <w:sz w:val="20"/>
                <w:szCs w:val="20"/>
              </w:rPr>
              <w:t>(2015)</w:t>
            </w:r>
            <w:r w:rsidRPr="00B42AB9">
              <w:rPr>
                <w:sz w:val="20"/>
                <w:szCs w:val="20"/>
              </w:rPr>
              <w:fldChar w:fldCharType="end"/>
            </w:r>
            <w:r w:rsidRPr="00B42AB9">
              <w:rPr>
                <w:sz w:val="20"/>
                <w:szCs w:val="20"/>
              </w:rPr>
              <w:t xml:space="preserve">; DESNZ </w:t>
            </w:r>
            <w:r w:rsidRPr="00B42AB9">
              <w:rPr>
                <w:sz w:val="20"/>
                <w:szCs w:val="20"/>
              </w:rPr>
              <w:fldChar w:fldCharType="begin" w:fldLock="1"/>
            </w:r>
            <w:r w:rsidRPr="00B42AB9">
              <w:rPr>
                <w:sz w:val="20"/>
                <w:szCs w:val="20"/>
              </w:rPr>
              <w:instrText>ADDIN CSL_CITATION {"citationItems":[{"id":"ITEM-1","itemData":{"author":[{"dropping-particle":"","family":"DESNZ","given":"","non-dropping-particle":"","parse-names":false,"suffix":""}],"id":"ITEM-1","issue":"June","issued":{"date-parts":[["2023"]]},"number-of-pages":"1-153","title":"2023 Government Greenhouse Gas Conversion Factors for Company Reporting Methodology Paper for Conversion Factors Final Report 2","type":"report"},"suppress-author":1,"uris":["http://www.mendeley.com/documents/?uuid=ccc28de2-b61b-48c9-9cf1-8a5499295200"]}],"mendeley":{"formattedCitation":"(2023)","plainTextFormattedCitation":"(2023)","previouslyFormattedCitation":"(2023)"},"properties":{"noteIndex":0},"schema":"https://github.com/citation-style-language/schema/raw/master/csl-citation.json"}</w:instrText>
            </w:r>
            <w:r w:rsidRPr="00B42AB9">
              <w:rPr>
                <w:sz w:val="20"/>
                <w:szCs w:val="20"/>
              </w:rPr>
              <w:fldChar w:fldCharType="separate"/>
            </w:r>
            <w:r w:rsidRPr="00B42AB9">
              <w:rPr>
                <w:sz w:val="20"/>
                <w:szCs w:val="20"/>
              </w:rPr>
              <w:t>(2023)</w:t>
            </w:r>
            <w:r w:rsidRPr="00B42AB9">
              <w:rPr>
                <w:sz w:val="20"/>
                <w:szCs w:val="20"/>
              </w:rPr>
              <w:fldChar w:fldCharType="end"/>
            </w:r>
            <w:r w:rsidRPr="00B42AB9">
              <w:rPr>
                <w:sz w:val="20"/>
                <w:szCs w:val="20"/>
              </w:rPr>
              <w:t xml:space="preserve">; Samara </w:t>
            </w:r>
            <w:r w:rsidRPr="00B42AB9">
              <w:rPr>
                <w:i/>
                <w:iCs/>
                <w:sz w:val="20"/>
                <w:szCs w:val="20"/>
              </w:rPr>
              <w:t>et al.</w:t>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-1","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suppress-author":1,"uris":["http://www.mendeley.com/documents/?uuid=f52cbca3-694a-4726-8e22-fabc6e088e22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Shields </w:t>
            </w:r>
            <w:r w:rsidRPr="00B42AB9">
              <w:rPr>
                <w:sz w:val="20"/>
                <w:szCs w:val="20"/>
              </w:rPr>
              <w:fldChar w:fldCharType="begin" w:fldLock="1"/>
            </w:r>
            <w:r w:rsidRPr="00B42AB9">
              <w:rPr>
                <w:sz w:val="20"/>
                <w:szCs w:val="20"/>
              </w:rPr>
              <w:instrText>ADDIN CSL_CITATION {"citationItems":[{"id":"ITEM-1","itemData":{"DOI":"10.1016/j.jclepro.2019.01.291","ISSN":"09596526","abstract":"Much literature discusses higher education as an agent for sustainable development, but the extent to which higher education contributes to unsustainable economic and social systems receives less attention. This paper examines the environmental impacts of international student mobility in higher education. Combining several datasets, the paper presents a model of greenhouse gas emissions associated with international student mobility. Estimates suggest that these emissions are substantial and are rising faster than overall global emissions, but the emissions per student are slowly decreasing, largely due to changes in the patterns of mobility. The paper concludes that although international exchange is increasingly important, a meaningful consideration of higher education for sustainable development should take account of environmental costs of international mobility alongside its benefits.","author":[{"dropping-particle":"","family":"Shields","given":"Robin","non-dropping-particle":"","parse-names":false,"suffix":""}],"container-title":"Journal of Cleaner Production","id":"ITEM-1","issued":{"date-parts":[["2019","4"]]},"page":"594-602","publisher":"Elsevier Ltd","title":"The sustainability of international higher education: Student mobility and global climate change","type":"article-journal","volume":"217"},"suppress-author":1,"uris":["http://www.mendeley.com/documents/?uuid=ba1fb75a-45e1-4654-b5a8-f5645e4e5878"]}],"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Sippel </w:t>
            </w:r>
            <w:r w:rsidRPr="00B42AB9">
              <w:rPr>
                <w:i/>
                <w:iCs/>
                <w:sz w:val="20"/>
                <w:szCs w:val="20"/>
              </w:rPr>
              <w:t>et al.</w:t>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{"citationItems":[{"id":"ITEM-1","itemData":{"DOI":"10.1080/17583004.2018.1440851","ISSN":"17583012","abstract":"Increasingly, universities are taking responsibility for climate protection. While there has been a growth of activities and studies on greening campus operations and curricula, student lifestyles may also be interesting to look at. This study focuses on student carbon emissions from consumption at the University of Applied Science in Konstanz, Germany. The study includes almost 10% of the university's students. Data on student lifestyle and emission patterns was collected via questionnaires and calculated with a web-based carbon calculator. The study analyzes personal carbon emissions and influencing factors from four consumption categories; housing (including heating and electricity), mobility (including private car use, public transport and aviation), food and other consumption. The findings show average students’ carbon footprint to be 10.9 t CO2 equivalent per year and of the same order of magnitude as the German average. While students cause less emission through heating because of smaller living space per person, they cause considerably more emission by aviation. A relatively small group of frequent flyers dominates aviation emissions. The study shows that the correlation between low income/expenditure and low carbon emissions is not valid for students due to high long-distance mobility.","author":[{"dropping-particle":"","family":"Sippel","given":"Maike","non-dropping-particle":"","parse-names":false,"suffix":""},{"dropping-particle":"","family":"Meyer","given":"Daniel","non-dropping-particle":"","parse-names":false,"suffix":""},{"dropping-particle":"","family":"Scholliers","given":"Niklas","non-dropping-particle":"","parse-names":false,"suffix":""}],"container-title":"Carbon Management","id":"ITEM-1","issue":"2","issued":{"date-parts":[["2018"]]},"page":"201-211","publisher":"Taylor &amp; Francis","title":"What about greenhouse gas emissions from students? An analysis of lifestyle and carbon footprints at the University of Applied Science in Konstanz, Germany","type":"article-journal","volume":"9"},"suppress-author":1,"uris":["http://www.mendeley.com/documents/?uuid=30665d40-3fe7-4019-9372-9285a9566a37"]}],"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van Ewijk </w:t>
            </w:r>
            <w:r w:rsidR="002A1151">
              <w:rPr>
                <w:sz w:val="20"/>
                <w:szCs w:val="20"/>
              </w:rPr>
              <w:t>and</w:t>
            </w:r>
            <w:r w:rsidRPr="00B42AB9">
              <w:rPr>
                <w:sz w:val="20"/>
                <w:szCs w:val="20"/>
              </w:rPr>
              <w:t xml:space="preserve"> 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Wynes </w:t>
            </w:r>
            <w:r w:rsidRPr="00B42AB9">
              <w:rPr>
                <w:i/>
                <w:iCs/>
                <w:sz w:val="20"/>
                <w:szCs w:val="20"/>
              </w:rPr>
              <w:t>et al.</w:t>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986781" w:rsidRPr="00B42AB9" w14:paraId="1C60311C" w14:textId="77777777" w:rsidTr="007B2B75">
        <w:trPr>
          <w:trHeight w:val="17"/>
        </w:trPr>
        <w:tc>
          <w:tcPr>
            <w:tcW w:w="851" w:type="dxa"/>
          </w:tcPr>
          <w:p w14:paraId="46143667"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2.3.1</w:t>
            </w:r>
          </w:p>
        </w:tc>
        <w:tc>
          <w:tcPr>
            <w:tcW w:w="1701" w:type="dxa"/>
          </w:tcPr>
          <w:p w14:paraId="1077E7B6" w14:textId="77777777" w:rsidR="00986781" w:rsidRPr="00B42AB9" w:rsidRDefault="00986781" w:rsidP="007B2B75">
            <w:pPr>
              <w:spacing w:line="240" w:lineRule="auto"/>
              <w:jc w:val="left"/>
              <w:rPr>
                <w:sz w:val="20"/>
                <w:szCs w:val="20"/>
              </w:rPr>
            </w:pPr>
            <w:r w:rsidRPr="00B42AB9">
              <w:rPr>
                <w:sz w:val="20"/>
                <w:szCs w:val="20"/>
              </w:rPr>
              <w:t>Number of very short trips</w:t>
            </w:r>
          </w:p>
        </w:tc>
        <w:tc>
          <w:tcPr>
            <w:tcW w:w="3397" w:type="dxa"/>
          </w:tcPr>
          <w:p w14:paraId="6300DFDF" w14:textId="77777777" w:rsidR="00986781" w:rsidRPr="00B42AB9" w:rsidRDefault="00986781" w:rsidP="007B2B75">
            <w:pPr>
              <w:spacing w:line="240" w:lineRule="auto"/>
              <w:jc w:val="left"/>
              <w:rPr>
                <w:sz w:val="20"/>
                <w:szCs w:val="20"/>
              </w:rPr>
            </w:pPr>
            <w:r w:rsidRPr="00B42AB9">
              <w:rPr>
                <w:sz w:val="20"/>
                <w:szCs w:val="20"/>
              </w:rPr>
              <w:t>Total number of air trips made with a destination below 600 km</w:t>
            </w:r>
          </w:p>
        </w:tc>
        <w:tc>
          <w:tcPr>
            <w:tcW w:w="3123" w:type="dxa"/>
            <w:vMerge/>
          </w:tcPr>
          <w:p w14:paraId="3399550A" w14:textId="77777777" w:rsidR="00986781" w:rsidRPr="00B42AB9" w:rsidRDefault="00986781" w:rsidP="007B2B75">
            <w:pPr>
              <w:spacing w:line="240" w:lineRule="auto"/>
              <w:jc w:val="left"/>
              <w:rPr>
                <w:sz w:val="20"/>
                <w:szCs w:val="20"/>
              </w:rPr>
            </w:pPr>
          </w:p>
        </w:tc>
      </w:tr>
      <w:tr w:rsidR="00986781" w:rsidRPr="00B42AB9" w14:paraId="6AB247B7" w14:textId="77777777" w:rsidTr="007B2B75">
        <w:trPr>
          <w:trHeight w:val="17"/>
        </w:trPr>
        <w:tc>
          <w:tcPr>
            <w:tcW w:w="851" w:type="dxa"/>
          </w:tcPr>
          <w:p w14:paraId="3148B5CC"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2.3.2</w:t>
            </w:r>
          </w:p>
        </w:tc>
        <w:tc>
          <w:tcPr>
            <w:tcW w:w="1701" w:type="dxa"/>
          </w:tcPr>
          <w:p w14:paraId="4D73168B" w14:textId="77777777" w:rsidR="00986781" w:rsidRPr="00B42AB9" w:rsidRDefault="00986781" w:rsidP="007B2B75">
            <w:pPr>
              <w:spacing w:line="240" w:lineRule="auto"/>
              <w:jc w:val="left"/>
              <w:rPr>
                <w:sz w:val="20"/>
                <w:szCs w:val="20"/>
              </w:rPr>
            </w:pPr>
            <w:r w:rsidRPr="00B42AB9">
              <w:rPr>
                <w:sz w:val="20"/>
                <w:szCs w:val="20"/>
              </w:rPr>
              <w:t>Number of short-distance trips</w:t>
            </w:r>
          </w:p>
        </w:tc>
        <w:tc>
          <w:tcPr>
            <w:tcW w:w="3397" w:type="dxa"/>
          </w:tcPr>
          <w:p w14:paraId="5334BE9E" w14:textId="77777777" w:rsidR="00986781" w:rsidRPr="00B42AB9" w:rsidRDefault="00986781" w:rsidP="007B2B75">
            <w:pPr>
              <w:spacing w:line="240" w:lineRule="auto"/>
              <w:jc w:val="left"/>
              <w:rPr>
                <w:sz w:val="20"/>
                <w:szCs w:val="20"/>
              </w:rPr>
            </w:pPr>
            <w:r w:rsidRPr="00B42AB9">
              <w:rPr>
                <w:sz w:val="20"/>
                <w:szCs w:val="20"/>
              </w:rPr>
              <w:t>Total number of air trips made with a destination between 600 km and 1200 km</w:t>
            </w:r>
          </w:p>
        </w:tc>
        <w:tc>
          <w:tcPr>
            <w:tcW w:w="3123" w:type="dxa"/>
            <w:vMerge/>
          </w:tcPr>
          <w:p w14:paraId="2981915C" w14:textId="77777777" w:rsidR="00986781" w:rsidRPr="00B42AB9" w:rsidRDefault="00986781" w:rsidP="007B2B75">
            <w:pPr>
              <w:spacing w:line="240" w:lineRule="auto"/>
              <w:jc w:val="left"/>
              <w:rPr>
                <w:sz w:val="20"/>
                <w:szCs w:val="20"/>
              </w:rPr>
            </w:pPr>
          </w:p>
        </w:tc>
      </w:tr>
      <w:tr w:rsidR="00986781" w:rsidRPr="00B42AB9" w14:paraId="6A61ABB2" w14:textId="77777777" w:rsidTr="007B2B75">
        <w:trPr>
          <w:trHeight w:val="17"/>
        </w:trPr>
        <w:tc>
          <w:tcPr>
            <w:tcW w:w="851" w:type="dxa"/>
          </w:tcPr>
          <w:p w14:paraId="54763AC1"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2.3.</w:t>
            </w:r>
            <w:r w:rsidR="007B2B75" w:rsidRPr="00B42AB9">
              <w:rPr>
                <w:sz w:val="20"/>
                <w:szCs w:val="20"/>
                <w:vertAlign w:val="subscript"/>
              </w:rPr>
              <w:t>3</w:t>
            </w:r>
          </w:p>
        </w:tc>
        <w:tc>
          <w:tcPr>
            <w:tcW w:w="1701" w:type="dxa"/>
          </w:tcPr>
          <w:p w14:paraId="56B8E0F1" w14:textId="77777777" w:rsidR="00986781" w:rsidRPr="00B42AB9" w:rsidRDefault="00986781" w:rsidP="007B2B75">
            <w:pPr>
              <w:spacing w:line="240" w:lineRule="auto"/>
              <w:jc w:val="left"/>
              <w:rPr>
                <w:sz w:val="20"/>
                <w:szCs w:val="20"/>
              </w:rPr>
            </w:pPr>
            <w:r w:rsidRPr="00B42AB9">
              <w:rPr>
                <w:sz w:val="20"/>
                <w:szCs w:val="20"/>
              </w:rPr>
              <w:t>Number of long-distance trips</w:t>
            </w:r>
          </w:p>
        </w:tc>
        <w:tc>
          <w:tcPr>
            <w:tcW w:w="3397" w:type="dxa"/>
          </w:tcPr>
          <w:p w14:paraId="0D9A6DCC" w14:textId="77777777" w:rsidR="00986781" w:rsidRPr="00B42AB9" w:rsidRDefault="00986781" w:rsidP="007B2B75">
            <w:pPr>
              <w:spacing w:line="240" w:lineRule="auto"/>
              <w:jc w:val="left"/>
              <w:rPr>
                <w:sz w:val="20"/>
                <w:szCs w:val="20"/>
              </w:rPr>
            </w:pPr>
            <w:r w:rsidRPr="00B42AB9">
              <w:rPr>
                <w:sz w:val="20"/>
                <w:szCs w:val="20"/>
              </w:rPr>
              <w:t>Total number of air trips made with a destination above 7400 km</w:t>
            </w:r>
          </w:p>
        </w:tc>
        <w:tc>
          <w:tcPr>
            <w:tcW w:w="3123" w:type="dxa"/>
            <w:vMerge/>
          </w:tcPr>
          <w:p w14:paraId="7872E254" w14:textId="77777777" w:rsidR="00986781" w:rsidRPr="00B42AB9" w:rsidRDefault="00986781" w:rsidP="007B2B75">
            <w:pPr>
              <w:spacing w:line="240" w:lineRule="auto"/>
              <w:jc w:val="left"/>
              <w:rPr>
                <w:sz w:val="20"/>
                <w:szCs w:val="20"/>
              </w:rPr>
            </w:pPr>
          </w:p>
        </w:tc>
      </w:tr>
      <w:tr w:rsidR="00986781" w:rsidRPr="00B42AB9" w14:paraId="79E02C9D" w14:textId="77777777" w:rsidTr="007B2B75">
        <w:trPr>
          <w:trHeight w:val="145"/>
        </w:trPr>
        <w:tc>
          <w:tcPr>
            <w:tcW w:w="851" w:type="dxa"/>
          </w:tcPr>
          <w:p w14:paraId="4004BD2E"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2.4</w:t>
            </w:r>
          </w:p>
        </w:tc>
        <w:tc>
          <w:tcPr>
            <w:tcW w:w="1701" w:type="dxa"/>
          </w:tcPr>
          <w:p w14:paraId="10DA6EAC" w14:textId="77777777" w:rsidR="00986781" w:rsidRPr="00B42AB9" w:rsidRDefault="00986781" w:rsidP="007B2B75">
            <w:pPr>
              <w:spacing w:line="240" w:lineRule="auto"/>
              <w:jc w:val="left"/>
              <w:rPr>
                <w:sz w:val="20"/>
                <w:szCs w:val="20"/>
              </w:rPr>
            </w:pPr>
            <w:r w:rsidRPr="00B42AB9">
              <w:rPr>
                <w:sz w:val="20"/>
                <w:szCs w:val="20"/>
              </w:rPr>
              <w:t>Stopover flight rate</w:t>
            </w:r>
          </w:p>
        </w:tc>
        <w:tc>
          <w:tcPr>
            <w:tcW w:w="3397" w:type="dxa"/>
          </w:tcPr>
          <w:p w14:paraId="26D4719C" w14:textId="77777777" w:rsidR="00986781" w:rsidRPr="00B42AB9" w:rsidRDefault="00986781" w:rsidP="007B2B75">
            <w:pPr>
              <w:spacing w:line="240" w:lineRule="auto"/>
              <w:jc w:val="left"/>
              <w:rPr>
                <w:sz w:val="20"/>
                <w:szCs w:val="20"/>
              </w:rPr>
            </w:pPr>
            <w:r w:rsidRPr="00B42AB9">
              <w:rPr>
                <w:sz w:val="20"/>
                <w:szCs w:val="20"/>
              </w:rPr>
              <w:t>Number of flights with stopovers relative to the total number of flights per period</w:t>
            </w:r>
          </w:p>
        </w:tc>
        <w:tc>
          <w:tcPr>
            <w:tcW w:w="3123" w:type="dxa"/>
          </w:tcPr>
          <w:p w14:paraId="3F173F32" w14:textId="77777777" w:rsidR="00986781" w:rsidRPr="00B42AB9" w:rsidRDefault="00986781" w:rsidP="007B2B75">
            <w:pPr>
              <w:spacing w:line="240" w:lineRule="auto"/>
              <w:jc w:val="left"/>
              <w:rPr>
                <w:sz w:val="20"/>
                <w:szCs w:val="20"/>
              </w:rPr>
            </w:pPr>
            <w:r w:rsidRPr="0038080C">
              <w:rPr>
                <w:sz w:val="20"/>
                <w:szCs w:val="20"/>
                <w:lang w:val="it-IT"/>
              </w:rPr>
              <w:t>Ahonen</w:t>
            </w:r>
            <w:r w:rsidRPr="0038080C">
              <w:rPr>
                <w:i/>
                <w:sz w:val="20"/>
                <w:szCs w:val="20"/>
                <w:lang w:val="it-IT"/>
              </w:rPr>
              <w:t xml:space="preserve"> et al.</w:t>
            </w:r>
            <w:r w:rsidRPr="0038080C">
              <w:rPr>
                <w:sz w:val="20"/>
                <w:szCs w:val="20"/>
                <w:lang w:val="it-IT"/>
              </w:rPr>
              <w:t xml:space="preserve"> </w:t>
            </w:r>
            <w:r w:rsidRPr="00B42AB9">
              <w:rPr>
                <w:sz w:val="20"/>
                <w:szCs w:val="20"/>
              </w:rPr>
              <w:fldChar w:fldCharType="begin" w:fldLock="1"/>
            </w:r>
            <w:r w:rsidRPr="0038080C">
              <w:rPr>
                <w:sz w:val="20"/>
                <w:szCs w:val="20"/>
                <w:lang w:val="it-IT"/>
              </w:rPr>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suppress-author":1,"uris":["http://www.mendeley.com/documents/?uuid=85feab73-27ff-41c5-99d3-30a78655f8dd"]}],"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38080C">
              <w:rPr>
                <w:sz w:val="20"/>
                <w:szCs w:val="20"/>
                <w:lang w:val="it-IT"/>
              </w:rPr>
              <w:t>(2021)</w:t>
            </w:r>
            <w:r w:rsidRPr="00B42AB9">
              <w:rPr>
                <w:sz w:val="20"/>
                <w:szCs w:val="20"/>
              </w:rPr>
              <w:fldChar w:fldCharType="end"/>
            </w:r>
            <w:r w:rsidRPr="0038080C">
              <w:rPr>
                <w:sz w:val="20"/>
                <w:szCs w:val="20"/>
                <w:lang w:val="it-IT"/>
              </w:rPr>
              <w:t xml:space="preserve">; Mariette et al. </w:t>
            </w:r>
            <w:r w:rsidRPr="00B42AB9">
              <w:rPr>
                <w:sz w:val="20"/>
                <w:szCs w:val="20"/>
              </w:rPr>
              <w:fldChar w:fldCharType="begin" w:fldLock="1"/>
            </w:r>
            <w:r w:rsidRPr="0038080C">
              <w:rPr>
                <w:sz w:val="20"/>
                <w:szCs w:val="20"/>
                <w:lang w:val="it-IT"/>
              </w:rPr>
              <w:instrText xml:space="preserve">ADDIN CSL_CITATION {"citationItems":[{"id":"ITEM-1","itemData":{"DOI":"10.1088/2634-4505/ac84a4","ISSN":"2634-4505","abstract":"The scrutiny over the carbon footprint of research and higher education has increased rapidly in the last few years. This has resulted in a series of publications providing various estimates of the carbon footprint of one or several research activities, principally at the scale of a university or a research center or, more recently, a field of research. The variety of tools or methodologies on which these estimates rely unfortunately prevents any aggregation or direct comparison. This is because carbon footprint assessments are very sensitive to key parameters (e.g., emission factors) or hypotheses (e.g., scopes). Hence, it is impossible to address fundamental questions such as: is the carbon footprint of research structurally different between disciplines? Are plane trips a major source of carbon emissions in academic research? Massive collection and curation of carbon footprint data, across a large array of research situations and disciplines, is hence an important, timely and necessary challenge to answer these questions. This paper presents a framework to collect and analyse large amounts of homogeneous research carbon emission data in a network of research entities at the national scale. It relies on an open-source web application, GES 1point5 , designed to estimate the carbon footprint of a department, research lab or </w:instrText>
            </w:r>
            <w:r w:rsidRPr="00B42AB9">
              <w:rPr>
                <w:sz w:val="20"/>
                <w:szCs w:val="20"/>
              </w:rPr>
              <w:instrText>team in any country of the world. Importantly, GES 1point5 is also designed to aggregate all input data and corresponding GHG emissions estimates into a comprehensive database. GES 1point5 therefore enables (i) the identification of robust local or national determinants of the carbon footprint of research and (ii) the estimation of the carbon footprint of the entire research sector at national scale. A preliminary analysis of the carbon footprint of more than one hundred laboratories in France is presented to illustrate the potential of the framework. It shows that the average emissions are 479 t CO 2 e for a research lab and 3.6 t CO 2 e for an average lab member (respectively 404 and 3.1 t CO 2 e without accounting for the indirect radiative effects of aviation), with the current scope of GES 1point5 . Availability and implementation: GES 1point5 is available online at http://labos1point5.org/ges- 1point5 and its source code can be downloaded from the GitLab platform at https://framagit.org/ labos1point5/l1p5-vuejs .","author":[{"dropping-particle":"","family":"Mariette","given":"Jérôme","non-dropping-particle":"","parse-names":false,"suffix":""},{"dropping-particle":"","family":"Blanchard","given":"Odile","non-dropping-particle":"","parse-names":false,"suffix":""},{"dropping-particle":"","family":"Berné","given":"Olivier","non-dropping-particle":"","parse-names":false,"suffix":""},{"dropping-particle":"","family":"Aumont","given":"Olivier","non-dropping-particle":"","parse-names":false,"suffix":""},{"dropping-particle":"","family":"Carrey","given":"Julian","non-dropping-particle":"","parse-names":false,"suffix":""},{"dropping-particle":"","family":"Ligozat","given":"AnneLaure","non-dropping-particle":"","parse-names":false,"suffix":""},{"dropping-particle":"","family":"Lellouch","given":"Emmanuel","non-dropping-particle":"","parse-names":false,"suffix":""},{"dropping-particle":"","family":"Roche","given":"Philippe-Emmanuel","non-dropping-particle":"","parse-names":false,"suffix":""},{"dropping-particle":"","family":"Guennebaud","given":"Gaël","non-dropping-particle":"","parse-names":false,"suffix":""},{"dropping-particle":"","family":"Thanwerdas","given":"Joel","non-dropping-particle":"","parse-names":false,"suffix":""},{"dropping-particle":"","family":"Bardou","given":"Philippe","non-dropping-particle":"","parse-names":false,"suffix":""},{"dropping-particle":"","family":"Salin","given":"Gérald","non-dropping-particle":"","parse-names":false,"suffix":""},{"dropping-particle":"","family":"Maigne","given":"Elise","non-dropping-particle":"","parse-names":false,"suffix":""},{"dropping-particle":"","family":"Servan","given":"Sophie","non-dropping-particle":"","parse-names":false,"suffix":""},{"dropping-particle":"","family":"Ben-Ari","given":"Tamara","non-dropping-particle":"","parse-names":false,"suffix":""}],"container-title":"Environmental Research: Infrastructure and Sustainability","id":"ITEM-1","issue":"3","issued":{"date-parts":[["2022","9","1"]]},"page":"035008","title":"An open-source tool to assess the carbon footprint of research","type":"article-journal","volume":"2"},"suppress-author":1,"uris":["http://www.mendeley.com/documents/?uuid=834a0c04-bcce-486c-9a98-771a3fdfffe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Wynes </w:t>
            </w:r>
            <w:r w:rsidRPr="00B42AB9">
              <w:rPr>
                <w:i/>
                <w:iCs/>
                <w:sz w:val="20"/>
                <w:szCs w:val="20"/>
              </w:rPr>
              <w:t>et al.</w:t>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986781" w:rsidRPr="00B42AB9" w14:paraId="72DBC34C" w14:textId="77777777" w:rsidTr="007B2B75">
        <w:trPr>
          <w:trHeight w:val="642"/>
        </w:trPr>
        <w:tc>
          <w:tcPr>
            <w:tcW w:w="851" w:type="dxa"/>
            <w:tcBorders>
              <w:bottom w:val="single" w:sz="4" w:space="0" w:color="auto"/>
            </w:tcBorders>
          </w:tcPr>
          <w:p w14:paraId="281C7FDE"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2.5</w:t>
            </w:r>
          </w:p>
        </w:tc>
        <w:tc>
          <w:tcPr>
            <w:tcW w:w="1701" w:type="dxa"/>
            <w:tcBorders>
              <w:bottom w:val="single" w:sz="4" w:space="0" w:color="auto"/>
            </w:tcBorders>
          </w:tcPr>
          <w:p w14:paraId="686232CD" w14:textId="77777777" w:rsidR="00986781" w:rsidRPr="00B42AB9" w:rsidRDefault="00986781" w:rsidP="007B2B75">
            <w:pPr>
              <w:spacing w:line="240" w:lineRule="auto"/>
              <w:jc w:val="left"/>
              <w:rPr>
                <w:sz w:val="20"/>
                <w:szCs w:val="20"/>
              </w:rPr>
            </w:pPr>
            <w:r w:rsidRPr="00B42AB9">
              <w:rPr>
                <w:sz w:val="20"/>
                <w:szCs w:val="20"/>
              </w:rPr>
              <w:t>Economy class flight rate</w:t>
            </w:r>
          </w:p>
        </w:tc>
        <w:tc>
          <w:tcPr>
            <w:tcW w:w="3397" w:type="dxa"/>
            <w:tcBorders>
              <w:bottom w:val="single" w:sz="4" w:space="0" w:color="auto"/>
            </w:tcBorders>
          </w:tcPr>
          <w:p w14:paraId="1A43C36F" w14:textId="77777777" w:rsidR="00986781" w:rsidRPr="00B42AB9" w:rsidRDefault="00986781" w:rsidP="007B2B75">
            <w:pPr>
              <w:spacing w:line="240" w:lineRule="auto"/>
              <w:jc w:val="left"/>
              <w:rPr>
                <w:sz w:val="20"/>
                <w:szCs w:val="20"/>
              </w:rPr>
            </w:pPr>
            <w:r w:rsidRPr="00B42AB9">
              <w:rPr>
                <w:sz w:val="20"/>
                <w:szCs w:val="20"/>
              </w:rPr>
              <w:t>Number of flights made in economy class relative to the total number of trips</w:t>
            </w:r>
          </w:p>
        </w:tc>
        <w:tc>
          <w:tcPr>
            <w:tcW w:w="3123" w:type="dxa"/>
            <w:tcBorders>
              <w:bottom w:val="single" w:sz="4" w:space="0" w:color="auto"/>
            </w:tcBorders>
          </w:tcPr>
          <w:p w14:paraId="34AD2E73" w14:textId="77777777" w:rsidR="00986781" w:rsidRPr="00B42AB9" w:rsidRDefault="00986781" w:rsidP="007B2B75">
            <w:pPr>
              <w:spacing w:line="240" w:lineRule="auto"/>
              <w:jc w:val="left"/>
              <w:rPr>
                <w:sz w:val="20"/>
                <w:szCs w:val="20"/>
              </w:rPr>
            </w:pPr>
            <w:r w:rsidRPr="00984171">
              <w:rPr>
                <w:sz w:val="20"/>
                <w:szCs w:val="20"/>
                <w:lang w:val="en-US"/>
              </w:rPr>
              <w:t xml:space="preserve">Arsenault et al. </w:t>
            </w:r>
            <w:r w:rsidRPr="00B42AB9">
              <w:rPr>
                <w:sz w:val="20"/>
                <w:szCs w:val="20"/>
              </w:rPr>
              <w:fldChar w:fldCharType="begin" w:fldLock="1"/>
            </w:r>
            <w:r w:rsidRPr="00984171">
              <w:rPr>
                <w:sz w:val="20"/>
                <w:szCs w:val="20"/>
                <w:lang w:val="en-US"/>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w:instrText>
            </w:r>
            <w:r w:rsidRPr="007D2F09">
              <w:rPr>
                <w:sz w:val="20"/>
                <w:szCs w:val="20"/>
                <w:lang w:val="de-DE"/>
              </w:rPr>
              <w:instrText>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r w:rsidRPr="007D2F09">
              <w:rPr>
                <w:sz w:val="20"/>
                <w:szCs w:val="20"/>
                <w:lang w:val="de-DE"/>
              </w:rPr>
              <w:t xml:space="preserve">; Bousema et al. </w:t>
            </w:r>
            <w:r w:rsidRPr="00B42AB9">
              <w:rPr>
                <w:sz w:val="20"/>
                <w:szCs w:val="20"/>
              </w:rPr>
              <w:fldChar w:fldCharType="begin" w:fldLock="1"/>
            </w:r>
            <w:r w:rsidRPr="007D2F09">
              <w:rPr>
                <w:sz w:val="20"/>
                <w:szCs w:val="20"/>
                <w:lang w:val="de-DE"/>
              </w:rPr>
              <w:instrText>ADDIN CSL_CITATION {"citationItems":[{"id":"ITEM-1","itemData":{"DOI":"10.4269/ajtmh.20-1013","ISSN":"0002-9637","PMID":"33069267","abstract":"We calculated carbon emissions associated with air travel of 4,834 participants at the 2019 annual conference of the American Society of Tropical Medicine and Hygiene (ASTMH). Together, participants traveled a total of 27.7 million miles or 44.6 million kilometers. This equates to 58 return trips to the moon. Estimated carbon dioxide equivalent (CO2e) emissions were 8,646 metric tons or the total weekly carbon footprint of approximately 9,366 average American households. These emissions contribute to climate change and thus may exacerbate many of the global diseases that conference attendees seek to combat. Options to reduce conference travel–associated emissions include 1) alternating in-person and online conferences, 2) offering a hybrid in-person/online conference, and 3) decentralizing the conference with multiple conference venues. Decentralized ASTMH conferences may allow for up to 64% reduction in travel distance and 58% reduction in CO2e emissions. Given the urgency of the climate crisis and the clear association between global warming and global health, ways to reduce carbon emissions should be considered.","author":[{"dropping-particle":"","family":"Bousema","given":"Teun","non-dropping-particle":"","parse-names":false,"suffix":""},{"dropping-particle":"","family":"Selvaraj","given":"Prashanth","non-d</w:instrText>
            </w:r>
            <w:r w:rsidRPr="00B42AB9">
              <w:rPr>
                <w:sz w:val="20"/>
                <w:szCs w:val="20"/>
              </w:rPr>
              <w:instrText>ropping-particle":"","parse-names":false,"suffix":""},{"dropping-particle":"","family":"Djimde","given":"Abdoulaye A.","non-dropping-particle":"","parse-names":false,"suffix":""},{"dropping-particle":"","family":"Yakar","given":"Derya","non-dropping-particle":"","parse-names":false,"suffix":""},{"dropping-particle":"","family":"Hagedorn","given":"Brittany","non-dropping-particle":"","parse-names":false,"suffix":""},{"dropping-particle":"","family":"Pratt","given":"Abigail","non-dropping-particle":"","parse-names":false,"suffix":""},{"dropping-particle":"","family":"Barret","given":"Didier","non-dropping-particle":"","parse-names":false,"suffix":""},{"dropping-particle":"","family":"Whitfield","given":"Kate","non-dropping-particle":"","parse-names":false,"suffix":""},{"dropping-particle":"","family":"Cohen","given":"Justin M.","non-dropping-particle":"","parse-names":false,"suffix":""}],"container-title":"The American Journal of Tropical Medicine and Hygiene","id":"ITEM-1","issue":"5","issued":{"date-parts":[["2020","11","4"]]},"page":"1758-1761","title":"Reducing the Carbon Footprint of Academic Conferences: The Example of the American Society of Tropical Medicine and Hygiene","type":"article-journal","volume":"103"},"suppress-author":1,"uris":["http://www.mendeley.com/documents/?uuid=d33f6ba1-0435-45f9-9e91-59e47bf474b0"]}],"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Ciers et al. </w:t>
            </w:r>
            <w:r w:rsidRPr="00B42AB9">
              <w:rPr>
                <w:sz w:val="20"/>
                <w:szCs w:val="20"/>
              </w:rPr>
              <w:fldChar w:fldCharType="begin" w:fldLock="1"/>
            </w:r>
            <w:r w:rsidRPr="00B42AB9">
              <w:rPr>
                <w:sz w:val="20"/>
                <w:szCs w:val="20"/>
              </w:rPr>
              <w:instrText>ADDIN CSL_CITATION {"citationItems":[{"id":"ITEM-1","itemData":{"DOI":"10.3390/su11010080","ISSN":"20711050","abstract":"Relatively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(Switzerland)","id":"ITEM-1","issue":"1","issued":{"date-parts":[["2018"]]},"title":"Carbon footprint of academic air travel: A case study in Switzerland","type":"article-journal","volume":"11"},"suppress-author":1,"uris":["http://www.mendeley.com/documents/?uuid=9cc9d90d-9023-41ac-adb1-a69aedef615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Reyes-García et al. </w:t>
            </w:r>
            <w:r w:rsidRPr="00B42AB9">
              <w:rPr>
                <w:sz w:val="20"/>
                <w:szCs w:val="20"/>
              </w:rPr>
              <w:fldChar w:fldCharType="begin" w:fldLock="1"/>
            </w:r>
            <w:r w:rsidRPr="00B42AB9">
              <w:rPr>
                <w:sz w:val="20"/>
                <w:szCs w:val="20"/>
              </w:rPr>
              <w:instrText>ADDIN CSL_CITATION {"citationItems":[{"id":"ITEM-1","itemData":{"DOI":"10.1016/j.jclepro.2022.133174","ISSN":"09596526","abstract":"Research activities generate considerable carbon emissions. Some universities and research centers have implemented voluntary measures to reduce academia's carbon footprint. To contribute to the debate on pathways to decarbonize the academic sector, this work calculates the carbon emissions of an international research project in relation to 1) research-related travel, 2) researchers' non-business travel derived from the international nature of the team, 3) researchers' commuting, and 4) project's digital footprint. The work then simulates the project's carbon potential reduction under two scenarios and discusses emissions reduction alternatives and their potential side-effects. The project examined emitted an estimate of 161 tons CO2-eq, which could have been largely reduced to 92 tons CO2-eq (or 53% of the emissions) by applying a standard set of measures already proposed by scholars aiming to decarbonize research (“Reduced emissions scenario”) or to 4 tons CO2-eq (or 2.4% of the estimated emissions) by applying more strict measures aiming to reach carbon neutrality (“Net-zero emissions scenario”). Most emissions reductions come from reducing travel. While the measures proposed could indeed save a substantial amount of emissions, they might have also impacted project's academic outputs, economic costs, and researcher's work-life balance. Although collateral impacts of decarbonizing measures are yet little understood, they are likely not negligible and should be considered in a decision-oriented context to discern acceptable from unacceptable rules. The article discusses reliance on individual or voluntary action as the major bottlenecks that hamper the application of measures to decarbonize the academic sector and calls for the development of normative standards of scientific research practice that encourage, value or even impose the reduction of carbon emissions.","author":[{"dropping-particle":"","family":"Reyes-García","given":"Victoria","non-dropping-particle":"","parse-names":false,"suffix":""},{"dropping-particle":"","family":"Graf","given":"Lorena","non-dropping-particle":"","parse-names":false,"suffix":""},{"dropping-particle":"","family":"Junqueira","given":"André B.","non-dropping-particle":"","parse-names":false,"suffix":""},{"dropping-particle":"","family":"Madrid","given":"Cristina","non-dropping-particle":"","parse-names":false,"suffix":""}],"container-title":"Journal of Cleaner Production","id":"ITEM-1","issue":"June 2021","issued":{"date-parts":[["2022"]]},"title":"Decarbonizing the academic sector: Lessons from an international research project","type":"article-journal","volume":"368"},"suppress-author":1,"uris":["http://www.mendeley.com/documents/?uuid=5894f6b0-5728-41ec-a1da-f6f19f58f765"]}],"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Schmidt </w:t>
            </w:r>
            <w:r w:rsidRPr="00B42AB9">
              <w:rPr>
                <w:sz w:val="20"/>
                <w:szCs w:val="20"/>
              </w:rPr>
              <w:fldChar w:fldCharType="begin" w:fldLock="1"/>
            </w:r>
            <w:r w:rsidRPr="00B42AB9">
              <w:rPr>
                <w:sz w:val="20"/>
                <w:szCs w:val="20"/>
              </w:rPr>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suppress-author":1,"uris":["http://www.mendeley.com/documents/?uuid=1076cb1c-1183-4f2d-b039-739acaa6866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p>
        </w:tc>
      </w:tr>
      <w:tr w:rsidR="00986781" w:rsidRPr="00B42AB9" w14:paraId="7A152823" w14:textId="77777777" w:rsidTr="007B2B75">
        <w:trPr>
          <w:trHeight w:val="17"/>
        </w:trPr>
        <w:tc>
          <w:tcPr>
            <w:tcW w:w="9072" w:type="dxa"/>
            <w:gridSpan w:val="4"/>
            <w:shd w:val="clear" w:color="auto" w:fill="FDE9D9"/>
          </w:tcPr>
          <w:p w14:paraId="73E02C6C" w14:textId="77777777" w:rsidR="009B055C" w:rsidRPr="00B42AB9" w:rsidRDefault="009B055C" w:rsidP="007B2B75">
            <w:pPr>
              <w:spacing w:line="240" w:lineRule="auto"/>
              <w:jc w:val="left"/>
              <w:rPr>
                <w:sz w:val="20"/>
                <w:szCs w:val="20"/>
              </w:rPr>
            </w:pPr>
            <w:r w:rsidRPr="00B42AB9">
              <w:rPr>
                <w:sz w:val="20"/>
                <w:szCs w:val="20"/>
              </w:rPr>
              <w:t>C</w:t>
            </w:r>
            <w:r w:rsidR="00986781" w:rsidRPr="00B42AB9">
              <w:rPr>
                <w:sz w:val="20"/>
                <w:szCs w:val="20"/>
              </w:rPr>
              <w:t>ost</w:t>
            </w:r>
            <w:r w:rsidRPr="00B42AB9">
              <w:rPr>
                <w:sz w:val="20"/>
                <w:szCs w:val="20"/>
              </w:rPr>
              <w:t xml:space="preserve"> (ED</w:t>
            </w:r>
            <w:r w:rsidRPr="00B42AB9">
              <w:rPr>
                <w:sz w:val="20"/>
                <w:szCs w:val="20"/>
                <w:vertAlign w:val="subscript"/>
              </w:rPr>
              <w:t>3</w:t>
            </w:r>
            <w:r w:rsidRPr="00B42AB9">
              <w:rPr>
                <w:sz w:val="20"/>
                <w:szCs w:val="20"/>
              </w:rPr>
              <w:t>)</w:t>
            </w:r>
          </w:p>
        </w:tc>
      </w:tr>
      <w:tr w:rsidR="00986781" w:rsidRPr="00B42AB9" w14:paraId="7D5AD31E" w14:textId="77777777" w:rsidTr="007B2B75">
        <w:trPr>
          <w:trHeight w:val="17"/>
        </w:trPr>
        <w:tc>
          <w:tcPr>
            <w:tcW w:w="851" w:type="dxa"/>
          </w:tcPr>
          <w:p w14:paraId="18B1BF21"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3.1</w:t>
            </w:r>
          </w:p>
        </w:tc>
        <w:tc>
          <w:tcPr>
            <w:tcW w:w="1701" w:type="dxa"/>
          </w:tcPr>
          <w:p w14:paraId="75FE0491" w14:textId="77777777" w:rsidR="00986781" w:rsidRPr="00B42AB9" w:rsidRDefault="00986781" w:rsidP="007B2B75">
            <w:pPr>
              <w:spacing w:line="240" w:lineRule="auto"/>
              <w:jc w:val="left"/>
              <w:rPr>
                <w:sz w:val="20"/>
                <w:szCs w:val="20"/>
              </w:rPr>
            </w:pPr>
            <w:r w:rsidRPr="00B42AB9">
              <w:rPr>
                <w:sz w:val="20"/>
                <w:szCs w:val="20"/>
              </w:rPr>
              <w:t>Ticket cost</w:t>
            </w:r>
          </w:p>
        </w:tc>
        <w:tc>
          <w:tcPr>
            <w:tcW w:w="3397" w:type="dxa"/>
          </w:tcPr>
          <w:p w14:paraId="2D0215A1" w14:textId="77777777" w:rsidR="00986781" w:rsidRPr="00B42AB9" w:rsidRDefault="00986781" w:rsidP="007B2B75">
            <w:pPr>
              <w:spacing w:line="240" w:lineRule="auto"/>
              <w:jc w:val="left"/>
              <w:rPr>
                <w:sz w:val="20"/>
                <w:szCs w:val="20"/>
              </w:rPr>
            </w:pPr>
            <w:r w:rsidRPr="00B42AB9">
              <w:rPr>
                <w:sz w:val="20"/>
                <w:szCs w:val="20"/>
              </w:rPr>
              <w:t>Price of tickets purchased by the HEI</w:t>
            </w:r>
          </w:p>
        </w:tc>
        <w:tc>
          <w:tcPr>
            <w:tcW w:w="3123" w:type="dxa"/>
            <w:vMerge w:val="restart"/>
          </w:tcPr>
          <w:p w14:paraId="44048B25" w14:textId="77777777" w:rsidR="00986781" w:rsidRPr="00B42AB9" w:rsidRDefault="00986781" w:rsidP="007B2B75">
            <w:pPr>
              <w:spacing w:line="240" w:lineRule="auto"/>
              <w:jc w:val="left"/>
              <w:rPr>
                <w:sz w:val="20"/>
                <w:szCs w:val="20"/>
              </w:rPr>
            </w:pPr>
            <w:r w:rsidRPr="00652DFA">
              <w:rPr>
                <w:sz w:val="20"/>
                <w:szCs w:val="20"/>
                <w:lang w:val="de-DE"/>
              </w:rPr>
              <w:t>Biørn-Hansen</w:t>
            </w:r>
            <w:r w:rsidRPr="00652DFA">
              <w:rPr>
                <w:i/>
                <w:sz w:val="20"/>
                <w:szCs w:val="20"/>
                <w:lang w:val="de-DE"/>
              </w:rPr>
              <w:t xml:space="preserve"> et al. </w:t>
            </w:r>
            <w:r w:rsidRPr="00B42AB9">
              <w:rPr>
                <w:sz w:val="20"/>
                <w:szCs w:val="20"/>
              </w:rPr>
              <w:fldChar w:fldCharType="begin" w:fldLock="1"/>
            </w:r>
            <w:r w:rsidRPr="00652DFA">
              <w:rPr>
                <w:sz w:val="20"/>
                <w:szCs w:val="20"/>
                <w:lang w:val="de-DE"/>
              </w:rPr>
              <w:instrText>ADDIN CSL_CITATION {"citationItems":[{"id":"ITEM-1","itemData":{"DOI":"10.3390/su132112206","ISSN":"2071-1050","abstract":"CO2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-1","issue":"21","issued":{"date-parts":[["2021","11","5"]]},"page":"12206","title":"Exploring the Problem Space of CO2 Emission Reductions from Academic Flying","type":"article-journal","volume":"13"},"suppress-author":1,"uris":["http://www.mendeley.com/documents/?uuid=fb8b41b6-e8c4-4adb-b0f6-96d3a9aaadf3"]}],"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652DFA">
              <w:rPr>
                <w:sz w:val="20"/>
                <w:szCs w:val="20"/>
                <w:lang w:val="de-DE"/>
              </w:rPr>
              <w:t>(2021)</w:t>
            </w:r>
            <w:r w:rsidRPr="00B42AB9">
              <w:rPr>
                <w:sz w:val="20"/>
                <w:szCs w:val="20"/>
              </w:rPr>
              <w:fldChar w:fldCharType="end"/>
            </w:r>
            <w:r w:rsidRPr="00652DFA">
              <w:rPr>
                <w:sz w:val="20"/>
                <w:szCs w:val="20"/>
                <w:lang w:val="de-DE"/>
              </w:rPr>
              <w:t xml:space="preserve">; Ciers et al. </w:t>
            </w:r>
            <w:r w:rsidRPr="00B42AB9">
              <w:rPr>
                <w:sz w:val="20"/>
                <w:szCs w:val="20"/>
              </w:rPr>
              <w:fldChar w:fldCharType="begin" w:fldLock="1"/>
            </w:r>
            <w:r w:rsidRPr="00652DFA">
              <w:rPr>
                <w:sz w:val="20"/>
                <w:szCs w:val="20"/>
                <w:lang w:val="de-DE"/>
              </w:rPr>
              <w:instrText>ADDIN CSL_CITATION {"citationItems":[{"id":"ITEM-1","itemData":{"DOI":"10.3390/su11010080","ISSN":"20711050","abstract":"Relatively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w:instrText>
            </w:r>
            <w:r w:rsidRPr="00B42AB9">
              <w:rPr>
                <w:sz w:val="20"/>
                <w:szCs w:val="20"/>
              </w:rPr>
              <w:instrText>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(Switzerland)","id":"ITEM-1","issue":"1","issued":{"date-parts":[["2018"]]},"title":"Carbon footprint of academic air travel: A case study in Switzerland","type":"article-journal","volume":"11"},"suppress-author":1,"uris":["http://www.mendeley.com/documents/?uuid=9cc9d90d-9023-41ac-adb1-a69aedef615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Thurston </w:t>
            </w:r>
            <w:r w:rsidR="002A1151">
              <w:rPr>
                <w:sz w:val="20"/>
                <w:szCs w:val="20"/>
              </w:rPr>
              <w:t>and</w:t>
            </w:r>
            <w:r w:rsidRPr="00B42AB9">
              <w:rPr>
                <w:sz w:val="20"/>
                <w:szCs w:val="20"/>
              </w:rPr>
              <w:t xml:space="preserve"> Eckelman </w:t>
            </w:r>
            <w:r w:rsidRPr="00B42AB9">
              <w:rPr>
                <w:sz w:val="20"/>
                <w:szCs w:val="20"/>
              </w:rPr>
              <w:fldChar w:fldCharType="begin" w:fldLock="1"/>
            </w:r>
            <w:r w:rsidRPr="00B42AB9">
              <w:rPr>
                <w:sz w:val="20"/>
                <w:szCs w:val="20"/>
              </w:rPr>
              <w:instrText>ADDIN CSL_CITATION {"citationItems":[{"id":"ITEM-1","itemData":{"DOI":"10.1108/14676371111148018","ISSN":"1467-6370","abstract":"Purpose - A greenhouse gas (GHG) inventory was conducted for Yale University's procurement of goods and services over a one-year period. The goal of the inventory was to identify the financial expenditures resulting in the greatest \"indirect\" GHG emissions. This project is part of an ongoing effort to quantify and reduce the university's environmental impacts. Design/methodology/approach - The impacts of institutional purchases were analyzed using publicly available economic input-output life cycle assessment software. This model allows users to estimate the indirect GHG emissions of procured goods and services using expenditure data for different categories of purchases. The results are based on national averages for the USA. Findings - The findings of this inventory indicate that indirect GHG emissions from procured goods and services are the greatest source of the university's emissions. A total of 15 of the university's 142 financial expenditure categories accounted for 80 percent of the GHG emissions. Many of these categories were expected, including energy purchases, construction activities, and air travel. Others were more surprising, particularly architectural and engineering services, laboratory supplies, and software. Practical implications - This Study is expected to assist Yale University in its efforts to reduce GHG emissions by providing a quantitative basis for prioritizing green supply chain management decisions. Originality/value - This study demonstrates that universities and other organizational entities can proficiently assess indirect GHG emissions from goods and services using publicly available software, and that these efforts are significant for understanding the environmental impacts of higher education.","author":[{"dropping-particle":"","family":"Thurston","given":"Matthew","non-dropping-particle":"","parse-names":false,"suffix":""},{"dropping-particle":"","family":"Eckelman","given":"Matthew J","non-dropping-particle":"","parse-names":false,"suffix":""}],"container-title":"International Journal of Sustainability in Higher Education","id":"ITEM-1","issue":"3","issued":{"date-parts":[["2011","7","11"]]},"language":"English","note":"Times Cited in Web of Science Core Collection: 40\nTotal Times Cited: 40\nCited Reference Count: 25","page":"225-235","publisher-place":"Yale Univ, Dept Chem &amp; Environm Engn, Ctr Ind Ecol, New Haven, CT 06520 USA","title":"Assessing greenhouse gas emissions from university purchases","type":"article-journal","volume":"12"},"suppress-author":1,"uris":["http://www.mendeley.com/documents/?uuid=49674363-bcca-4f3f-85ee-5484ce99ffcd"]}],"mendeley":{"formattedCitation":"(2011)","plainTextFormattedCitation":"(2011)","previouslyFormattedCitation":"(2011)"},"properties":{"noteIndex":0},"schema":"https://github.com/citation-style-language/schema/raw/master/csl-citation.json"}</w:instrText>
            </w:r>
            <w:r w:rsidRPr="00B42AB9">
              <w:rPr>
                <w:sz w:val="20"/>
                <w:szCs w:val="20"/>
              </w:rPr>
              <w:fldChar w:fldCharType="separate"/>
            </w:r>
            <w:r w:rsidRPr="00B42AB9">
              <w:rPr>
                <w:sz w:val="20"/>
                <w:szCs w:val="20"/>
              </w:rPr>
              <w:t>(2011)</w:t>
            </w:r>
            <w:r w:rsidRPr="00B42AB9">
              <w:rPr>
                <w:sz w:val="20"/>
                <w:szCs w:val="20"/>
              </w:rPr>
              <w:fldChar w:fldCharType="end"/>
            </w:r>
          </w:p>
        </w:tc>
      </w:tr>
      <w:tr w:rsidR="00986781" w:rsidRPr="00B42AB9" w14:paraId="5AE8A24A" w14:textId="77777777" w:rsidTr="007B2B75">
        <w:trPr>
          <w:trHeight w:val="17"/>
        </w:trPr>
        <w:tc>
          <w:tcPr>
            <w:tcW w:w="851" w:type="dxa"/>
          </w:tcPr>
          <w:p w14:paraId="20622D72"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3.2</w:t>
            </w:r>
          </w:p>
        </w:tc>
        <w:tc>
          <w:tcPr>
            <w:tcW w:w="1701" w:type="dxa"/>
          </w:tcPr>
          <w:p w14:paraId="71763884" w14:textId="77777777" w:rsidR="00986781" w:rsidRPr="00B42AB9" w:rsidRDefault="00986781" w:rsidP="007B2B75">
            <w:pPr>
              <w:spacing w:line="240" w:lineRule="auto"/>
              <w:jc w:val="left"/>
              <w:rPr>
                <w:sz w:val="20"/>
                <w:szCs w:val="20"/>
              </w:rPr>
            </w:pPr>
            <w:r w:rsidRPr="00B42AB9">
              <w:rPr>
                <w:sz w:val="20"/>
                <w:szCs w:val="20"/>
              </w:rPr>
              <w:t>Cost of other services</w:t>
            </w:r>
          </w:p>
        </w:tc>
        <w:tc>
          <w:tcPr>
            <w:tcW w:w="3397" w:type="dxa"/>
          </w:tcPr>
          <w:p w14:paraId="5F631271" w14:textId="77777777" w:rsidR="00986781" w:rsidRPr="00B42AB9" w:rsidRDefault="00986781" w:rsidP="007B2B75">
            <w:pPr>
              <w:spacing w:line="240" w:lineRule="auto"/>
              <w:jc w:val="left"/>
              <w:rPr>
                <w:sz w:val="20"/>
                <w:szCs w:val="20"/>
              </w:rPr>
            </w:pPr>
            <w:r w:rsidRPr="00B42AB9">
              <w:rPr>
                <w:sz w:val="20"/>
                <w:szCs w:val="20"/>
              </w:rPr>
              <w:t>Cost of other services associated with the flight paid by the HEI (accommodation, transfers)</w:t>
            </w:r>
          </w:p>
        </w:tc>
        <w:tc>
          <w:tcPr>
            <w:tcW w:w="3123" w:type="dxa"/>
            <w:vMerge/>
          </w:tcPr>
          <w:p w14:paraId="76C767DE" w14:textId="77777777" w:rsidR="00986781" w:rsidRPr="00B42AB9" w:rsidRDefault="00986781" w:rsidP="007B2B75">
            <w:pPr>
              <w:spacing w:line="240" w:lineRule="auto"/>
              <w:jc w:val="left"/>
              <w:rPr>
                <w:sz w:val="20"/>
                <w:szCs w:val="20"/>
              </w:rPr>
            </w:pPr>
          </w:p>
        </w:tc>
      </w:tr>
      <w:tr w:rsidR="00986781" w:rsidRPr="00B42AB9" w14:paraId="250E1A5F" w14:textId="77777777" w:rsidTr="007B2B75">
        <w:trPr>
          <w:trHeight w:val="17"/>
        </w:trPr>
        <w:tc>
          <w:tcPr>
            <w:tcW w:w="851" w:type="dxa"/>
          </w:tcPr>
          <w:p w14:paraId="29A6C76D" w14:textId="77777777" w:rsidR="00986781" w:rsidRPr="00B42AB9" w:rsidRDefault="00986781" w:rsidP="007B2B75">
            <w:pPr>
              <w:spacing w:line="240" w:lineRule="auto"/>
              <w:jc w:val="left"/>
              <w:rPr>
                <w:sz w:val="20"/>
                <w:szCs w:val="20"/>
              </w:rPr>
            </w:pPr>
            <w:r w:rsidRPr="00B42AB9">
              <w:rPr>
                <w:sz w:val="20"/>
                <w:szCs w:val="20"/>
              </w:rPr>
              <w:t>ED</w:t>
            </w:r>
            <w:r w:rsidRPr="00B42AB9">
              <w:rPr>
                <w:sz w:val="20"/>
                <w:szCs w:val="20"/>
                <w:vertAlign w:val="subscript"/>
              </w:rPr>
              <w:t>3.3</w:t>
            </w:r>
          </w:p>
        </w:tc>
        <w:tc>
          <w:tcPr>
            <w:tcW w:w="1701" w:type="dxa"/>
          </w:tcPr>
          <w:p w14:paraId="7E3D7291" w14:textId="77777777" w:rsidR="00986781" w:rsidRPr="00B42AB9" w:rsidRDefault="00986781" w:rsidP="007B2B75">
            <w:pPr>
              <w:spacing w:line="240" w:lineRule="auto"/>
              <w:jc w:val="left"/>
              <w:rPr>
                <w:sz w:val="20"/>
                <w:szCs w:val="20"/>
              </w:rPr>
            </w:pPr>
            <w:r w:rsidRPr="00B42AB9">
              <w:rPr>
                <w:sz w:val="20"/>
                <w:szCs w:val="20"/>
              </w:rPr>
              <w:t>Average cost per trip</w:t>
            </w:r>
          </w:p>
        </w:tc>
        <w:tc>
          <w:tcPr>
            <w:tcW w:w="3397" w:type="dxa"/>
          </w:tcPr>
          <w:p w14:paraId="166119F1" w14:textId="77777777" w:rsidR="00986781" w:rsidRPr="00B42AB9" w:rsidRDefault="00986781" w:rsidP="007B2B75">
            <w:pPr>
              <w:spacing w:line="240" w:lineRule="auto"/>
              <w:jc w:val="left"/>
              <w:rPr>
                <w:sz w:val="20"/>
                <w:szCs w:val="20"/>
              </w:rPr>
            </w:pPr>
            <w:r w:rsidRPr="00B42AB9">
              <w:rPr>
                <w:sz w:val="20"/>
                <w:szCs w:val="20"/>
              </w:rPr>
              <w:t>Average costs associated with HEI air travel</w:t>
            </w:r>
          </w:p>
        </w:tc>
        <w:tc>
          <w:tcPr>
            <w:tcW w:w="3123" w:type="dxa"/>
            <w:vMerge/>
            <w:tcBorders>
              <w:bottom w:val="single" w:sz="4" w:space="0" w:color="auto"/>
            </w:tcBorders>
          </w:tcPr>
          <w:p w14:paraId="262CF05E" w14:textId="77777777" w:rsidR="00986781" w:rsidRPr="00B42AB9" w:rsidRDefault="00986781" w:rsidP="007B2B75">
            <w:pPr>
              <w:spacing w:line="240" w:lineRule="auto"/>
              <w:jc w:val="left"/>
              <w:rPr>
                <w:sz w:val="20"/>
                <w:szCs w:val="20"/>
              </w:rPr>
            </w:pPr>
          </w:p>
        </w:tc>
      </w:tr>
      <w:bookmarkEnd w:id="17"/>
    </w:tbl>
    <w:p w14:paraId="29166848" w14:textId="77777777" w:rsidR="000E5D09" w:rsidRPr="00B42AB9" w:rsidRDefault="000E5D09" w:rsidP="00521DFA">
      <w:pPr>
        <w:rPr>
          <w:sz w:val="20"/>
          <w:szCs w:val="20"/>
        </w:rPr>
      </w:pPr>
    </w:p>
    <w:p w14:paraId="5BAB6DB8" w14:textId="77777777" w:rsidR="002C1A8C" w:rsidRPr="00B42AB9" w:rsidRDefault="00635A0E" w:rsidP="00521DFA">
      <w:pPr>
        <w:pStyle w:val="Ttulo3"/>
      </w:pPr>
      <w:r w:rsidRPr="00B42AB9">
        <w:t>Driv</w:t>
      </w:r>
      <w:r w:rsidR="00D62FD2" w:rsidRPr="00B42AB9">
        <w:t>ing</w:t>
      </w:r>
      <w:r w:rsidRPr="00B42AB9">
        <w:t xml:space="preserve"> Factors</w:t>
      </w:r>
    </w:p>
    <w:p w14:paraId="5A9D0455" w14:textId="77777777" w:rsidR="001B086A" w:rsidRPr="00B42AB9" w:rsidRDefault="00816CB0" w:rsidP="00521DFA">
      <w:r w:rsidRPr="00B42AB9">
        <w:t>On the other hand, more rec</w:t>
      </w:r>
      <w:r w:rsidR="00B9571C" w:rsidRPr="00B42AB9">
        <w:t>ent</w:t>
      </w:r>
      <w:r w:rsidRPr="00B42AB9">
        <w:t xml:space="preserve"> work has focused on the motivators of academic travel </w:t>
      </w:r>
      <w:r w:rsidR="005E5D03" w:rsidRPr="00B42AB9">
        <w:fldChar w:fldCharType="begin" w:fldLock="1"/>
      </w:r>
      <w:r w:rsidR="005E5D03" w:rsidRPr="00B42AB9">
        <w:instrText>ADDIN CSL_CITATION {"citationItems":[{"id":"ITEM-1","itemData":{"DOI":"10.3390/su11092694","ISSN":"2071-1050","abstract":"Universities are both disseminators and producers of the climate knowledge needed to institute the social and cultural change required for climate adaptation and mitigation to occur. They also have the opportunity to lead and model pro-environmental behavior, yet often have large carbon budgets, partly caused by staff travel. This paper explores this topic via an institutional case study of what factors motivate the academic community to undertake plane travel and the implications this has for wielding wider societal influence in terms of pro-environmental behavior. We report on a year-long qualitative social science study of academic plane travel at the University of Adelaide, South Australia where we investigated the tension between academic requirements to travel and the institution’s formal commitment to sustainability within the Campus Sustainability Plan. We found that, while many academics were worried about climate change, very few were willing to change their current practice and travel less because they are not institutionally incentivized to do so. There is a fear of not flying: plane travel is perceived as a key driver for career progression and this is an ongoing barrier to pro-environmental behavior. We conclude that institutional and political change will be required for individual change to occur and sustainable agendas to be met within academic communities.","author":[{"dropping-particle":"","family":"Nursey-Bray","given":"Melissa","non-dropping-particle":"","parse-names":false,"suffix":""},{"dropping-particle":"","family":"Palmer","given":"Robert","non-dropping-particle":"","parse-names":false,"suffix":""},{"dropping-particle":"","family":"Meyer-Mclean","given":"Bridie","non-dropping-particle":"","parse-names":false,"suffix":""},{"dropping-particle":"","family":"Wanner","given":"Thomas","non-dropping-particle":"","parse-names":false,"suffix":""},{"dropping-particle":"","family":"Birzer","given":"Cris","non-dropping-particle":"","parse-names":false,"suffix":""}],"container-title":"Sustainability","id":"ITEM-1","issue":"9","issued":{"date-parts":[["2019","5","12"]]},"language":"English","note":"Times Cited in Web of Science Core Collection: 16\nTotal Times Cited: 16\nCited Reference Count: 115","page":"2694","publisher-place":"Univ Adelaide, Sch Social Sci, Dept Geog Environm &amp; Populat, Adelaide, SA 5005, Australia","title":"The Fear of Not Flying: Achieving Sustainable Academic Plane Travel in Higher Education Based on Insights from South Australia","type":"article-journal","volume":"11"},"uris":["http://www.mendeley.com/documents/?uuid=d5a5272e-000d-4bae-8875-f23b06e74f9c"]}],"mendeley":{"formattedCitation":"(Nursey-Bray et al., 2019)","plainTextFormattedCitation":"(Nursey-Bray et al., 2019)","previouslyFormattedCitation":"(Nursey-Bray et al., 2019)"},"properties":{"noteIndex":0},"schema":"https://github.com/citation-style-language/schema/raw/master/csl-citation.json"}</w:instrText>
      </w:r>
      <w:r w:rsidR="005E5D03" w:rsidRPr="00B42AB9">
        <w:fldChar w:fldCharType="separate"/>
      </w:r>
      <w:r w:rsidR="005E5D03" w:rsidRPr="00B42AB9">
        <w:t>(Nursey-Bray et al., 2019)</w:t>
      </w:r>
      <w:r w:rsidR="005E5D03" w:rsidRPr="00B42AB9">
        <w:fldChar w:fldCharType="end"/>
      </w:r>
      <w:r w:rsidR="005E5D03" w:rsidRPr="00B42AB9">
        <w:t xml:space="preserve"> </w:t>
      </w:r>
      <w:r w:rsidR="009B0410">
        <w:t xml:space="preserve">by </w:t>
      </w:r>
      <w:r w:rsidRPr="00B42AB9">
        <w:t>analysi</w:t>
      </w:r>
      <w:r w:rsidR="009B0410">
        <w:t>ng</w:t>
      </w:r>
      <w:r w:rsidRPr="00B42AB9">
        <w:t xml:space="preserve"> academic behaviour and the need</w:t>
      </w:r>
      <w:r w:rsidR="006C218C" w:rsidRPr="00B42AB9">
        <w:t xml:space="preserve">s arising from </w:t>
      </w:r>
      <w:r w:rsidRPr="00B42AB9">
        <w:t>work or study</w:t>
      </w:r>
      <w:r w:rsidR="00E6796A" w:rsidRPr="00B42AB9">
        <w:t xml:space="preserve"> </w:t>
      </w:r>
      <w:r w:rsidR="00E6796A" w:rsidRPr="00B42AB9">
        <w:fldChar w:fldCharType="begin" w:fldLock="1"/>
      </w:r>
      <w:r w:rsidR="005E5D03" w:rsidRPr="00B42AB9">
        <w:instrText>ADDIN CSL_CITATION {"citationItems":[{"id":"ITEM-1","itemData":{"DOI":"10.1016/j.jclepro.2019.01.291","ISSN":"09596526","abstract":"Much literature discusses higher education as an agent for sustainable development, but the extent to which higher education contributes to unsustainable economic and social systems receives less attention. This paper examines the environmental impacts of international student mobility in higher education. Combining several datasets, the paper presents a model of greenhouse gas emissions associated with international student mobility. Estimates suggest that these emissions are substantial and are rising faster than overall global emissions, but the emissions per student are slowly decreasing, largely due to changes in the patterns of mobility. The paper concludes that although international exchange is increasingly important, a meaningful consideration of higher education for sustainable development should take account of environmental costs of international mobility alongside its benefits.","author":[{"dropping-particle":"","family":"Shields","given":"Robin","non-dropping-particle":"","parse-names":false,"suffix":""}],"container-title":"Journal of Cleaner Production","id":"ITEM-1","issued":{"date-parts":[["2019","4"]]},"page":"594-602","publisher":"Elsevier Ltd","title":"The sustainability of international higher education: Student mobility and global climate change","type":"article-journal","volume":"217"},"uris":["http://www.mendeley.com/documents/?uuid=ba1fb75a-45e1-4654-b5a8-f5645e4e5878"]},{"id":"ITEM-2","itemData":{"DOI":"10.1016/j.jairtraman.2019.101722","ISSN":"09696997","abstract":"Air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Management","id":"ITEM-2","issue":"July","issued":{"date-parts":[["2019","10"]]},"page":"101722","title":"Can we fly less? Evaluating the ‘necessity’ of air travel","type":"article-journal","volume":"81"},"uris":["http://www.mendeley.com/documents/?uuid=7261e3a6-d664-4ccc-ba61-4ce3037fe1ad"]}],"mendeley":{"formattedCitation":"(Gössling et al., 2019; Shields, 2019)","plainTextFormattedCitation":"(Gössling et al., 2019; Shields, 2019)","previouslyFormattedCitation":"(Gössling et al., 2019; Shields, 2019)"},"properties":{"noteIndex":0},"schema":"https://github.com/citation-style-language/schema/raw/master/csl-citation.json"}</w:instrText>
      </w:r>
      <w:r w:rsidR="00E6796A" w:rsidRPr="00B42AB9">
        <w:fldChar w:fldCharType="separate"/>
      </w:r>
      <w:r w:rsidR="00007AC2" w:rsidRPr="00B42AB9">
        <w:t>(Gössling et al., 2019; Shields, 2019)</w:t>
      </w:r>
      <w:r w:rsidR="00E6796A" w:rsidRPr="00B42AB9">
        <w:fldChar w:fldCharType="end"/>
      </w:r>
      <w:r w:rsidR="0082729A" w:rsidRPr="00B42AB9">
        <w:t xml:space="preserve">. </w:t>
      </w:r>
      <w:r w:rsidRPr="00B42AB9">
        <w:t>In this way, we seek to understand which organisational and individual aspects encourage hypermobile behaviour in academic communities</w:t>
      </w:r>
      <w:r w:rsidR="002461EF" w:rsidRPr="00B42AB9">
        <w:t>.</w:t>
      </w:r>
      <w:r w:rsidR="006C218C" w:rsidRPr="00B42AB9">
        <w:t xml:space="preserve"> </w:t>
      </w:r>
      <w:r w:rsidR="00635A0E" w:rsidRPr="00B42AB9">
        <w:fldChar w:fldCharType="begin"/>
      </w:r>
      <w:r w:rsidR="00635A0E" w:rsidRPr="00B42AB9">
        <w:instrText xml:space="preserve"> REF _Ref171854423 \h </w:instrText>
      </w:r>
      <w:r w:rsidR="00635A0E" w:rsidRPr="00B42AB9">
        <w:fldChar w:fldCharType="separate"/>
      </w:r>
      <w:r w:rsidR="00891B9C" w:rsidRPr="00B42AB9">
        <w:t>Table 2</w:t>
      </w:r>
      <w:r w:rsidR="00635A0E" w:rsidRPr="00B42AB9">
        <w:fldChar w:fldCharType="end"/>
      </w:r>
      <w:r w:rsidR="00725A8E" w:rsidRPr="00B42AB9">
        <w:t xml:space="preserve"> show</w:t>
      </w:r>
      <w:r w:rsidR="002529AD" w:rsidRPr="00B42AB9">
        <w:t>s</w:t>
      </w:r>
      <w:r w:rsidR="00725A8E" w:rsidRPr="00B42AB9">
        <w:t xml:space="preserve"> the</w:t>
      </w:r>
      <w:r w:rsidR="002529AD" w:rsidRPr="00B42AB9">
        <w:t xml:space="preserve"> </w:t>
      </w:r>
      <w:r w:rsidR="009B0410">
        <w:t>leading</w:t>
      </w:r>
      <w:r w:rsidR="002529AD" w:rsidRPr="00B42AB9">
        <w:t xml:space="preserve"> indicato</w:t>
      </w:r>
      <w:r w:rsidR="00385152" w:rsidRPr="00B42AB9">
        <w:t>rs found in literature.</w:t>
      </w:r>
    </w:p>
    <w:p w14:paraId="54BC1E93" w14:textId="77777777" w:rsidR="00A14884" w:rsidRPr="00B42AB9" w:rsidRDefault="00635A0E" w:rsidP="00521DFA">
      <w:r w:rsidRPr="00B42AB9">
        <w:t xml:space="preserve">HEIs can encourage their staff and students to travel by air through pressures and measures of success associated with hypermobility </w:t>
      </w:r>
      <w:r w:rsidR="007805F5" w:rsidRPr="00B42AB9">
        <w:fldChar w:fldCharType="begin" w:fldLock="1"/>
      </w:r>
      <w:r w:rsidR="00816CB0" w:rsidRPr="00B42AB9">
        <w:instrText>ADDIN CSL_CITATION {"citationItems":[{"id":"ITEM-1","itemData":{"DOI":"10.32674/jis.v11iS1.3845","ISSN":"2166-3750","abstract":"Examining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Students","id":"ITEM-1","issue":"S1","issued":{"date-parts":[["2021","5","21"]]},"page":"86-107","title":"Kicking the Habit: Rethinking Academic Hypermobility in the Anthropocene","type":"article-journal","volume":"11"},"uris":["http://www.mendeley.com/documents/?uuid=5ae43bad-3fb7-450a-86df-18ba6ce44c00"]}],"mendeley":{"formattedCitation":"(Crumley-Effinger &amp; Torres-Olave, 2021)","plainTextFormattedCitation":"(Crumley-Effinger &amp; Torres-Olave, 2021)","previouslyFormattedCitation":"(Crumley-Effinger &amp; Torres-Olave, 2021)"},"properties":{"noteIndex":0},"schema":"https://github.com/citation-style-language/schema/raw/master/csl-citation.json"}</w:instrText>
      </w:r>
      <w:r w:rsidR="007805F5" w:rsidRPr="00B42AB9">
        <w:fldChar w:fldCharType="separate"/>
      </w:r>
      <w:r w:rsidR="00282ECF" w:rsidRPr="00B42AB9">
        <w:t>(Crumley-Effinger &amp; Torres-Olave, 2021)</w:t>
      </w:r>
      <w:r w:rsidR="007805F5" w:rsidRPr="00B42AB9">
        <w:fldChar w:fldCharType="end"/>
      </w:r>
      <w:r w:rsidR="007805F5" w:rsidRPr="00B42AB9">
        <w:t xml:space="preserve"> </w:t>
      </w:r>
      <w:r w:rsidRPr="00B42AB9">
        <w:t>while at the same time encourag</w:t>
      </w:r>
      <w:r w:rsidR="00C078CC">
        <w:t>e</w:t>
      </w:r>
      <w:r w:rsidRPr="00B42AB9">
        <w:t xml:space="preserve"> measures to mitigate academic flying through policies</w:t>
      </w:r>
      <w:r w:rsidR="007805F5" w:rsidRPr="00B42AB9">
        <w:t xml:space="preserve"> </w:t>
      </w:r>
      <w:r w:rsidR="007805F5" w:rsidRPr="00B42AB9">
        <w:fldChar w:fldCharType="begin" w:fldLock="1"/>
      </w:r>
      <w:r w:rsidR="007805F5" w:rsidRPr="00B42AB9">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policies","type":"article-journal","volume":"23"},"uris":["http://www.mendeley.com/documents/?uuid=1076cb1c-1183-4f2d-b039-739acaa6866a"]}],"mendeley":{"formattedCitation":"(Schmidt, 2022)","plainTextFormattedCitation":"(Schmidt, 2022)","previouslyFormattedCitation":"(Schmidt, 2022)"},"properties":{"noteIndex":0},"schema":"https://github.com/citation-style-language/schema/raw/master/csl-citation.json"}</w:instrText>
      </w:r>
      <w:r w:rsidR="007805F5" w:rsidRPr="00B42AB9">
        <w:fldChar w:fldCharType="separate"/>
      </w:r>
      <w:r w:rsidR="007805F5" w:rsidRPr="00B42AB9">
        <w:t>(Schmidt, 2022)</w:t>
      </w:r>
      <w:r w:rsidR="007805F5" w:rsidRPr="00B42AB9">
        <w:fldChar w:fldCharType="end"/>
      </w:r>
      <w:r w:rsidR="007805F5" w:rsidRPr="00B42AB9">
        <w:t xml:space="preserve">. </w:t>
      </w:r>
      <w:r w:rsidR="00F961C5" w:rsidRPr="00B42AB9">
        <w:lastRenderedPageBreak/>
        <w:t xml:space="preserve">In many HEIs, both actions </w:t>
      </w:r>
      <w:r w:rsidR="009B0410">
        <w:t>co-</w:t>
      </w:r>
      <w:r w:rsidR="00F961C5" w:rsidRPr="00B42AB9">
        <w:t xml:space="preserve">occur, </w:t>
      </w:r>
      <w:r w:rsidRPr="00B42AB9">
        <w:t xml:space="preserve">generating contradictions that have been criticised and studied </w:t>
      </w:r>
      <w:r w:rsidR="007805F5" w:rsidRPr="00B42AB9">
        <w:fldChar w:fldCharType="begin" w:fldLock="1"/>
      </w:r>
      <w:r w:rsidR="00816CB0" w:rsidRPr="00B42AB9">
        <w:instrText>ADDIN CSL_CITATION {"citationItems":[{"id":"ITEM-1","itemData":{"DOI":"10.1177/10283153221145082","ISSN":"1028-3153","abstract":"This article applies cognitive dissonance theory to the internationalisation of higher education sector to comment on tensions experienced by practitioners associated with their work's climate impact. The existing literature and relevant climate action drivers and challenges within the sector are reviewed. A case study of a global grassroot initiative, the Climate Action Network for International Educators, is considered to discuss possible solutions for how stakeholders can increase or decrease tensions at work in the relationship between international higher education and climate change. This article posits that cognitive dissonance theory can contribute to a better understanding of how dilemmas emerge at the intersection between international higher education and climate change to promote climate action within the sector. Avenues for future research are recommended.","author":[{"dropping-particle":"","family":"Nikula","given":"Pii-Tuulia","non-dropping-particle":"","parse-names":false,"suffix":""},{"dropping-particle":"","family":"Fusek","given":"Adrienne","non-dropping-particle":"","parse-names":false,"suffix":""},{"dropping-particle":"","family":"Gaalen","given":"Adinda","non-dropping-particle":"van","parse-names":false,"suffix":""}],"container-title":"Journal of Studies in International Education","id":"ITEM-1","issue":"4","issued":{"date-parts":[["2023","9","14"]]},"page":"586-602","title":"Internationalisation of Higher Education and Climate Change: A Cognitive Dissonance Perspective","type":"article-journal","volume":"27"},"uris":["http://www.mendeley.com/documents/?uuid=5faaf4fa-11dc-409a-bbc0-9caea6386aca"]},{"id":"ITEM-2","itemData":{"DOI":"10.1080/09669582.2019.1695132","ISSN":"0966-9582","abstract":"Academia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Tourism","id":"ITEM-2","issue":"1","issued":{"date-parts":[["2020","1","2"]]},"page":"1-9","publisher":"Routledge","title":"Decarbonising academia: confronting our climate hypocrisy","type":"article-journal","volume":"28"},"uris":["http://www.mendeley.com/documents/?uuid=35fd777b-a0db-433f-8f77-d136e0c3180f"]}],"mendeley":{"formattedCitation":"(Higham &amp; Font, 2020; Nikula et al., 2023)","plainTextFormattedCitation":"(Higham &amp; Font, 2020; Nikula et al., 2023)","previouslyFormattedCitation":"(Higham &amp; Font, 2020; Nikula et al., 2023)"},"properties":{"noteIndex":0},"schema":"https://github.com/citation-style-language/schema/raw/master/csl-citation.json"}</w:instrText>
      </w:r>
      <w:r w:rsidR="007805F5" w:rsidRPr="00B42AB9">
        <w:fldChar w:fldCharType="separate"/>
      </w:r>
      <w:r w:rsidR="00282ECF" w:rsidRPr="00B42AB9">
        <w:t>(Higham &amp; Font, 2020; Nikula et al., 2023)</w:t>
      </w:r>
      <w:r w:rsidR="007805F5" w:rsidRPr="00B42AB9">
        <w:fldChar w:fldCharType="end"/>
      </w:r>
      <w:r w:rsidR="007805F5" w:rsidRPr="00B42AB9">
        <w:t xml:space="preserve">. </w:t>
      </w:r>
      <w:bookmarkStart w:id="19" w:name="_Hlk153193537"/>
      <w:r w:rsidRPr="00B42AB9">
        <w:t xml:space="preserve">These </w:t>
      </w:r>
      <w:r w:rsidR="006C218C" w:rsidRPr="00B42AB9">
        <w:t>drivers</w:t>
      </w:r>
      <w:r w:rsidRPr="00B42AB9">
        <w:t xml:space="preserve"> appear to be </w:t>
      </w:r>
      <w:r w:rsidR="00101E64" w:rsidRPr="00B42AB9">
        <w:t>essential</w:t>
      </w:r>
      <w:r w:rsidRPr="00B42AB9">
        <w:t xml:space="preserve"> for understanding academic behaviour, especially through studies on the impact of slower and more sustainable travel </w:t>
      </w:r>
      <w:r w:rsidR="00EA64EF" w:rsidRPr="00B42AB9">
        <w:fldChar w:fldCharType="begin" w:fldLock="1"/>
      </w:r>
      <w:r w:rsidR="000D6FBB" w:rsidRPr="00B42AB9">
        <w:instrText>ADDIN CSL_CITATION {"citationItems":[{"id":"ITEM-1","itemData":{"DOI":"10.1080/00330124.2021.1915827","ISSN":"14679272","abstract":"Greenhouse gas emissions have continued to rise despite domestic and international efforts to mitigate climate change. Recent scholarship has expressed concerns that academic careers require considerable amounts of air travel. These trends raise a series of ethical dilemmas for academic geographers who conduct international field research. Building on work on slow geographies and slow scholarship, we argue for more relational approaches and understandings of the field, which could help to mitigate our travel emissions without requiring a full-scale end to international engagement. We propose four sociospatial iterations of the field as a terrain of interactions: the virtual field, the field at home, the field as a network, and the extended field of routes and journeys. Additionally, we argue that slow geographies of international field research must be paired with a transformation in our institutions, away from individualism and neoliberal metrics of productivity and toward more collective and relational approaches to both research and emissions.","author":[{"dropping-particle":"","family":"Fent","given":"Ashley","non-dropping-particle":"","parse-names":false,"suffix":""},{"dropping-particle":"","family":"Gibb","given":"Christine","non-dropping-particle":"","parse-names":false,"suffix":""},{"dropping-particle":"","family":"Ishihara","given":"Sachiko","non-dropping-particle":"","parse-names":false,"suffix":""},{"dropping-particle":"","family":"Holler","given":"Joseph","non-dropping-particle":"","parse-names":false,"suffix":""},{"dropping-particle":"","family":"Moseley","given":"William G.","non-dropping-particle":"","parse-names":false,"suffix":""}],"container-title":"Professional Geographer","id":"ITEM-1","issue":"1","issued":{"date-parts":[["2022"]]},"page":"182-192","publisher":"Routledge","title":"Confronting the Climate Crisis: Slow Geographies and Relational Approaches to International Research","type":"article-journal","volume":"74"},"uris":["http://www.mendeley.com/documents/?uuid=526783bc-3d91-4777-9469-d389891b2baf"]},{"id":"ITEM-2","itemData":{"DOI":"10.1016/j.erss.2020.101891","ISSN":"2214-6296","abstract":"Given the lack of federal leadership on climate change in the United States, planning and action at the state and local levels are crucial. However, many state and local plans are built around targets based on outdated climate science such as 80% emissions reductions by 2050. The IPCC 2018 report suggests that wealthy countries must go substantially further in order to reduce the worst effects of anthropogenic climate change. This study involved a team consisting of university researchers and the research institute that originally developed modeling in a consulting role for the state of Rhode Island, to assess the viability of more rapid decarbonization pathways for Northeastern U.S. states. The goal was to provide new insights on possibilities and challenges for major economic sectors like housing, transportation, and industrial emissions. The findings suggest that by adopting existing technologies, 70-80 percent reductions can be reached by 2030, 2040 or 2050. Methane leakage from natural gas transmission and landfills remains a major obstacle to complete decarbonization, as are do industrial emissions and air travel. The work provides first-estimates of sectoral and overall costs of these transitions, compared to maintaining existing infrastructure. A final analysis provides an initial examination of what impact modest behavioral changes would make on the speed and cost of decarbonization at the state level. We describe the context and generalizability of the study, its methods and findings, and suggest directions for future work.","author":[{"dropping-particle":"","family":"Roberts","given":"J T","non-dropping-particle":"","parse-names":false,"suffix":""},{"dropping-particle":"","family":"Veysey","given":"J","non-dropping-particle":"","parse-names":false,"suffix":""},{"dropping-particle":"","family":"Traver","given":"D","non-dropping-particle":"","parse-names":false,"suffix":""},{"dropping-particle":"","family":"Gross","given":"B","non-dropping-particle":"","parse-names":false,"suffix":""},{"dropping-particle":"","family":"Cotler","given":"B","non-dropping-particle":"","parse-names":false,"suffix":""}],"container-title":"ENERGY RESEARCH &amp; SOCIAL SCIENCE","id":"ITEM-2","issued":{"date-parts":[["2021"]]},"language":"English","note":"Times Cited in Web of Science Core Collection: 1\nTotal Times Cited: 1\nCited Reference Count: 53","publisher-place":"Brown Univ, Climate &amp; Dev Lab, Providence, RI 02912 USA","title":"Faster and steeper is feasible: Modeling deeper decarbonization in a Northeastern U.S. State","type":"article-journal","volume":"72"},"uris":["http://www.mendeley.com/documents/?uuid=b95129cd-98d9-40a2-9f92-63e5e4967783"]}],"mendeley":{"formattedCitation":"(Fent et al., 2022; Roberts et al., 2021)","plainTextFormattedCitation":"(Fent et al., 2022; Roberts et al., 2021)","previouslyFormattedCitation":"(Fent et al., 2022; Roberts et al., 2021)"},"properties":{"noteIndex":0},"schema":"https://github.com/citation-style-language/schema/raw/master/csl-citation.json"}</w:instrText>
      </w:r>
      <w:r w:rsidR="00EA64EF" w:rsidRPr="00B42AB9">
        <w:fldChar w:fldCharType="separate"/>
      </w:r>
      <w:r w:rsidR="00EA64EF" w:rsidRPr="00B42AB9">
        <w:t>(Fent et al., 2022; Roberts et al., 2021)</w:t>
      </w:r>
      <w:r w:rsidR="00EA64EF" w:rsidRPr="00B42AB9">
        <w:fldChar w:fldCharType="end"/>
      </w:r>
      <w:r w:rsidR="00A14884" w:rsidRPr="00B42AB9">
        <w:t xml:space="preserve"> </w:t>
      </w:r>
      <w:bookmarkEnd w:id="19"/>
      <w:r w:rsidRPr="00B42AB9">
        <w:t xml:space="preserve">and the need to fly as part of an academic and student career </w:t>
      </w:r>
      <w:r w:rsidR="000D6FBB" w:rsidRPr="00B42AB9">
        <w:fldChar w:fldCharType="begin" w:fldLock="1"/>
      </w:r>
      <w:r w:rsidR="00816CB0" w:rsidRPr="00B42AB9">
        <w:instrText>ADDIN CSL_CITATION {"citationItems":[{"id":"ITEM-1","itemData":{"DOI":"10.1080/09669582.2020.1806858","ISSN":"17477646","abstract":"An increasing body of literature has highlighted the significant carbon impact of academic conferences. Our paper further adds to this growing body of evidence by introducing a newly assembled dataset from a sample of 263 economics conferences, including 55,006 presentations by 26,312 academics. First, we offer a detailed description of the travelling pattern of academics presenting their work at these conferences, and highlight the main differences between academics and institutions in different geographical regions. Academic conferences are intuitively linked to increased dissemination in the expectation that they boost various impact metrics. For this reason we look at the relative role of the distance travelled and the number of trips made to present each paper in driving the number of citations these papers receive. We present evidence that the number of trips matters for more citations but longer distances are only associated with higher citation numbers for European academics. The potential reasons behind this heterogeneity are discussed in detail. Our results offer support to recent evidence showing that higher carbon impact is not necessarily associated with enhanced academic outcomes.","author":[{"dropping-particle":"","family":"Chalvatzis","given":"Konstantinos","non-dropping-particle":"","parse-names":false,"suffix":""},{"dropping-particle":"","family":"Ormosi","given":"Peter L.","non-dropping-particle":"","parse-names":false,"suffix":""}],"container-title":"Journal of Sustainable Tourism","id":"ITEM-1","issue":"1","issued":{"date-parts":[["2020"]]},"page":"40-67","publisher":"Routledge","title":"The carbon impact of flying to economics conferences: is flying more associated with more citations?","type":"article-journal","volume":"29"},"uris":["http://www.mendeley.com/documents/?uuid=c157e85d-f278-48c2-af7c-c7f017ea31b6"]},{"id":"ITEM-2","itemData":{"DOI":"10.1016/j.jclepro.2019.04.109","ISSN":"09596526","abstract":"Lowering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Production","id":"ITEM-2","issued":{"date-parts":[["2019"]]},"page":"959-967","publisher":"Elsevier Ltd","title":"Academic air travel has a limited influence on professional success","type":"article-journal","volume":"226"},"uris":["http://www.mendeley.com/documents/?uuid=ac052825-791d-40e2-82b3-b7db5443b135"]},{"id":"ITEM-3","itemData":{"DOI":"10.1016/j.jclepro.2019.01.291","ISSN":"09596526","abstract":"Much literature discusses higher education as an agent for sustainable development, but the extent to which higher education contributes to unsustainable economic and social systems receives less attention. This paper examines the environmental impacts of international student mobility in higher education. Combining several datasets, the paper presents a model of greenhouse gas emissions associated with international student mobility. Estimates suggest that these emissions are substantial and are rising faster than overall global emissions, but the emissions per student are slowly decreasing, largely due to changes in the patterns of mobility. The paper concludes that although international exchange is increasingly important, a meaningful consideration of higher education for sustainable development should take account of environmental costs of international mobility alongside its benefits.","author":[{"dropping-particle":"","family":"Shields","given":"Robin","non-dropping-particle":"","parse-names":false,"suffix":""}],"container-title":"Journal of Cleaner Production","id":"ITEM-3","issued":{"date-parts":[["2019","4"]]},"page":"594-602","publisher":"Elsevier Ltd","title":"The sustainability of international higher education: Student mobility and global climate change","type":"article-journal","volume":"217"},"uris":["http://www.mendeley.com/documents/?uuid=ba1fb75a-45e1-4654-b5a8-f5645e4e5878"]}],"mendeley":{"formattedCitation":"(Chalvatzis &amp; Ormosi, 2020; Shields, 2019; Wynes et al., 2019)","plainTextFormattedCitation":"(Chalvatzis &amp; Ormosi, 2020; Shields, 2019; Wynes et al., 2019)","previouslyFormattedCitation":"(Chalvatzis &amp; Ormosi, 2020; Shields, 2019; Wynes et al., 2019)"},"properties":{"noteIndex":0},"schema":"https://github.com/citation-style-language/schema/raw/master/csl-citation.json"}</w:instrText>
      </w:r>
      <w:r w:rsidR="000D6FBB" w:rsidRPr="00B42AB9">
        <w:fldChar w:fldCharType="separate"/>
      </w:r>
      <w:r w:rsidR="00282ECF" w:rsidRPr="00B42AB9">
        <w:t>(Chalvatzis &amp; Ormosi, 2020; Shields, 2019; Wynes et al., 2019)</w:t>
      </w:r>
      <w:r w:rsidR="000D6FBB" w:rsidRPr="00B42AB9">
        <w:fldChar w:fldCharType="end"/>
      </w:r>
      <w:r w:rsidR="000D6FBB" w:rsidRPr="00B42AB9">
        <w:t xml:space="preserve">, </w:t>
      </w:r>
      <w:r w:rsidRPr="00B42AB9">
        <w:t>as</w:t>
      </w:r>
      <w:r w:rsidR="006C218C" w:rsidRPr="00B42AB9">
        <w:t xml:space="preserve"> well as</w:t>
      </w:r>
      <w:r w:rsidRPr="00B42AB9">
        <w:t xml:space="preserve"> a colonialist aspect </w:t>
      </w:r>
      <w:r w:rsidR="006C218C" w:rsidRPr="00B42AB9">
        <w:t>or</w:t>
      </w:r>
      <w:r w:rsidRPr="00B42AB9">
        <w:t xml:space="preserve"> an exodus of researchers </w:t>
      </w:r>
      <w:r w:rsidR="000D6FBB" w:rsidRPr="00B42AB9">
        <w:fldChar w:fldCharType="begin" w:fldLock="1"/>
      </w:r>
      <w:r w:rsidR="00816CB0" w:rsidRPr="00B42AB9">
        <w:instrText>ADDIN CSL_CITATION {"citationItems":[{"id":"ITEM-1","itemData":{"DOI":"10.32674/jis.v11iS1.3845","ISSN":"2166-3750","abstract":"Examining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Students","id":"ITEM-1","issue":"S1","issued":{"date-parts":[["2021","5","21"]]},"page":"86-107","title":"Kicking the Habit: Rethinking Academic Hypermobility in the Anthropocene","type":"article-journal","volume":"11"},"uris":["http://www.mendeley.com/documents/?uuid=5ae43bad-3fb7-450a-86df-18ba6ce44c00"]},{"id":"ITEM-2","itemData":{"DOI":"10.1016/j.tbs.2021.09.012","ISSN":"2214-367X","abstract":"From \"flight shame\" or flying consciousness to Stay Grounded and FlyingLess, calls for, and organized efforts to achieve, a marked decrease in flying in response to intensifying climate crisis abound. Of particular concern are frequent flyers, among whom are many in academia, especially in the high-income parts of the world. One manifestation is the proliferation of scholarship that critically analyzes academic flying while advocating for slower forms of travel, new forms of research and collaboration, and a low-greenhouse-gas-emitting academy more broadly. This conceptual article builds on that scholarship by engaging the growing literature calling for the decolonization of higher education institutions and the broader world. In doing so, and by attempting to bring into conversation two currently disconnected streams of literature, it explores how academic air travel both reflects and helps to reproduce patterns of colonial relations. Relatedly, the article considers how flying less contributes to the decolonization of higher education-especially in relation to \"nature\" and the appropriation of \"the commons.\" By insisting on the inextricable entanglement of society and nature, it thus illuminates how aeromobility-related consumption both arises from and reproduces persistent inequities born of imperialism and coloniality. On this basis, the article pushes advocates of reduced flying and of decolonization to engage one another in a common project to challenge disparities between peoples and places, as well as interspecies ones, as they relate to aeromobility, consumption, and political ecology.","author":[{"dropping-particle":"","family":"Nevins","given":"J","non-dropping-particle":"","parse-names":false,"suffix":""},{"dropping-particle":"","family":"Allen","given":"S","non-dropping-particle":"","parse-names":false,"suffix":""},{"dropping-particle":"","family":"Watson","given":"M","non-dropping-particle":"","parse-names":false,"suffix":""}],"container-title":"TRAVEL BEHAVIOUR AND SOCIETY","id":"ITEM-2","issued":{"date-parts":[["2022"]]},"language":"English","note":"Times Cited in Web of Science Core Collection: 2\nTotal Times Cited: 2\nCited Reference Count: 120","page":"231-239","publisher-place":"Univ Sheffield, Sch Management, Sheffield, S Yorkshire, England","title":"A path to decolonization? Reducing air travel and resource consumption in higher education","type":"article-journal","volume":"26"},"uris":["http://www.mendeley.com/documents/?uuid=f5867976-c56a-455d-9b89-3ca5d4ad87df"]}],"mendeley":{"formattedCitation":"(Crumley-Effinger &amp; Torres-Olave, 2021; Nevins et al., 2022)","plainTextFormattedCitation":"(Crumley-Effinger &amp; Torres-Olave, 2021; Nevins et al., 2022)","previouslyFormattedCitation":"(Crumley-Effinger &amp; Torres-Olave, 2021; Nevins et al., 2022)"},"properties":{"noteIndex":0},"schema":"https://github.com/citation-style-language/schema/raw/master/csl-citation.json"}</w:instrText>
      </w:r>
      <w:r w:rsidR="000D6FBB" w:rsidRPr="00B42AB9">
        <w:fldChar w:fldCharType="separate"/>
      </w:r>
      <w:r w:rsidR="00282ECF" w:rsidRPr="00B42AB9">
        <w:t>(Crumley-Effinger &amp; Torres-Olave, 2021; Nevins et al., 2022)</w:t>
      </w:r>
      <w:r w:rsidR="000D6FBB" w:rsidRPr="00B42AB9">
        <w:fldChar w:fldCharType="end"/>
      </w:r>
      <w:r w:rsidR="000D6FBB" w:rsidRPr="00B42AB9">
        <w:t>.</w:t>
      </w:r>
    </w:p>
    <w:p w14:paraId="4FEDC43E" w14:textId="77777777" w:rsidR="00B56B55" w:rsidRPr="00B42AB9" w:rsidRDefault="00635A0E" w:rsidP="00521DFA">
      <w:r w:rsidRPr="00B42AB9">
        <w:t xml:space="preserve">In addition to encouraging academic hypermobility, the reasons associated with flying at the expense of HEIs stand out as an object of study. Some motivations and arguments for flying can be reduced with specific actions and policies, such as the hybridisation of conferences and events promoted at HEIs </w:t>
      </w:r>
      <w:r w:rsidR="005E5D03" w:rsidRPr="00B42AB9">
        <w:fldChar w:fldCharType="begin" w:fldLock="1"/>
      </w:r>
      <w:r w:rsidR="00816CB0" w:rsidRPr="00B42AB9">
        <w:instrText>ADDIN CSL_CITATION {"citationItems":[{"id":"ITEM-1","itemData":{"DOI":"10.4269/ajtmh.20-1013","ISSN":"0002-9637","PMID":"33069267","abstract":"We calculated carbon emissions associated with air travel of 4,834 participants at the 2019 annual conference of the American Society of Tropical Medicine and Hygiene (ASTMH). Together, participants traveled a total of 27.7 million miles or 44.6 million kilometers. This equates to 58 return trips to the moon. Estimated carbon dioxide equivalent (CO2e) emissions were 8,646 metric tons or the total weekly carbon footprint of approximately 9,366 average American households. These emissions contribute to climate change and thus may exacerbate many of the global diseases that conference attendees seek to combat. Options to reduce conference travel–associated emissions include 1) alternating in-person and online conferences, 2) offering a hybrid in-person/online conference, and 3) decentralizing the conference with multiple conference venues. Decentralized ASTMH conferences may allow for up to 64% reduction in travel distance and 58% reduction in CO2e emissions. Given the urgency of the climate crisis and the clear association between global warming and global health, ways to reduce carbon emissions should be considered.","author":[{"dropping-particle":"","family":"Bousema","given":"Teun","non-dropping-particle":"","parse-names":false,"suffix":""},{"dropping-particle":"","family":"Selvaraj","given":"Prashanth","non-dropping-particle":"","parse-names":false,"suffix":""},{"dropping-particle":"","family":"Djimde","given":"Abdoulaye A.","non-dropping-particle":"","parse-names":false,"suffix":""},{"dropping-particle":"","family":"Yakar","given":"Derya","non-dropping-particle":"","parse-names":false,"suffix":""},{"dropping-particle":"","family":"Hagedorn","given":"Brittany","non-dropping-particle":"","parse-names":false,"suffix":""},{"dropping-particle":"","family":"Pratt","given":"Abigail","non-dropping-particle":"","parse-names":false,"suffix":""},{"dropping-particle":"","family":"Barret","given":"Didier","non-dropping-particle":"","parse-names":false,"suffix":""},{"dropping-particle":"","family":"Whitfield","given":"Kate","non-dropping-particle":"","parse-names":false,"suffix":""},{"dropping-particle":"","family":"Cohen","given":"Justin M.","non-dropping-particle":"","parse-names":false,"suffix":""}],"container-title":"The American Journal of Tropical Medicine and Hygiene","id":"ITEM-1","issue":"5","issued":{"date-parts":[["2020","11","4"]]},"page":"1758-1761","title":"Reducing the Carbon Footprint of Academic Conferences: The Example of the American Society of Tropical Medicine and Hygiene","type":"article-journal","volume":"103"},"uris":["http://www.mendeley.com/documents/?uuid=d33f6ba1-0435-45f9-9e91-59e47bf474b0"]},{"id":"ITEM-2","itemData":{"DOI":"10.1111/ecog.01366","ISSN":"09067590","author":[{"dropping-particle":"","family":"Stroud","given":"James T.","non-dropping-particle":"","parse-names":false,"suffix":""},{"dropping-particle":"","family":"Feeley","given":"Kenneth J.","non-dropping-particle":"","parse-names":false,"suffix":""}],"container-title":"Ecography","id":"ITEM-2","issue":"4","issued":{"date-parts":[["2015","4"]]},"page":"402-404","title":"Responsible academia: optimizing conference locations to minimize greenhouse gas emissions","type":"article-journal","volume":"38"},"uris":["http://www.mendeley.com/documents/?uuid=cba4f706-5d07-4cbb-a55b-5c4ee0526f6d"]},{"id":"ITEM-3","itemData":{"DOI":"10.1016/j.tbs.2021.04.011","ISSN":"2214367X","abstract":"The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Society","id":"ITEM-3","issue":"April","issued":{"date-parts":[["2021","10"]]},"page":"52-61","publisher":"Elsevier Ltd","title":"Does flying less harm academic work? Arguments and assumptions about reducing air travel in academia","type":"article-journal","volume":"25"},"uris":["http://www.mendeley.com/documents/?uuid=e58b846d-8bb3-48f4-b887-ebadb69e7600"]}],"mendeley":{"formattedCitation":"(Bousema et al., 2020; Kreil, 2021; Stroud &amp; Feeley, 2015)","plainTextFormattedCitation":"(Bousema et al., 2020; Kreil, 2021; Stroud &amp; Feeley, 2015)","previouslyFormattedCitation":"(Bousema et al., 2020; Kreil, 2021; Stroud &amp; Feeley, 2015)"},"properties":{"noteIndex":0},"schema":"https://github.com/citation-style-language/schema/raw/master/csl-citation.json"}</w:instrText>
      </w:r>
      <w:r w:rsidR="005E5D03" w:rsidRPr="00B42AB9">
        <w:fldChar w:fldCharType="separate"/>
      </w:r>
      <w:r w:rsidR="00282ECF" w:rsidRPr="00B42AB9">
        <w:t>(Bousema et al., 2020; Kreil, 2021; Stroud &amp; Feeley, 2015)</w:t>
      </w:r>
      <w:r w:rsidR="005E5D03" w:rsidRPr="00B42AB9">
        <w:fldChar w:fldCharType="end"/>
      </w:r>
      <w:r w:rsidR="005E5D03" w:rsidRPr="00B42AB9">
        <w:t xml:space="preserve">. </w:t>
      </w:r>
      <w:r w:rsidR="00BF64DD" w:rsidRPr="00B42AB9">
        <w:t>Furthermore</w:t>
      </w:r>
      <w:r w:rsidRPr="00B42AB9">
        <w:t>, tracking the evolution in the number of flights associated with teachers, staff, and students is relevant to measuring the impact of control policies defined by HEI</w:t>
      </w:r>
      <w:r w:rsidR="00BF64DD" w:rsidRPr="00B42AB9">
        <w:t>s</w:t>
      </w:r>
      <w:r w:rsidRPr="00B42AB9">
        <w:t xml:space="preserve"> </w:t>
      </w:r>
      <w:r w:rsidR="005E5D03" w:rsidRPr="00B42AB9">
        <w:fldChar w:fldCharType="begin" w:fldLock="1"/>
      </w:r>
      <w:r w:rsidR="00816CB0" w:rsidRPr="00B42AB9">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change","type":"article-journal"},"uris":["http://www.mendeley.com/documents/?uuid=64be995b-8305-410b-82d3-c9b8713ac0d2"]},{"id":"ITEM-2","itemData":{"DOI":"10.1016/j.jclepro.2018.10.238","ISSN":"09596526","abstract":"Whilst higher education institutions are often being referred as sustainability change agents, employees of such organizations have an essential role towards promoting low-carbon practices amongst students, who are also influenced by the attitudes and behaviours of teachers. For this, employees of higher education institutions need to properly understand their personal carbon emissions along with reduction mechanisms, in order to instil such knowledge and skills to students. However, previous studies focused principally on estimating carbon emissions of higher education institutions to set reduction targets, rather than emphasizing on the human factor related to reduction of greenhouse gases. Furthermore, limited studies have been undertaken to estimate the carbon footprint of employees of higher education institutions. Taking cognizance of these gaps, this paper investigates the perceptions and behaviour pertaining to personal carbon emissions of employees of higher education institutions through answering different research questions, in order to conceptualize a carbon management framework. To achieve this purpose, a survey was conducted in different higher education institutions in Mauritius and involved 440 employees. Results revealed that carbon emissions of this target group are influenced by demographic factors and nature of activities. In addition, the average carbon footprint of participating employees was found to be approximately two times higher than the per-capita carbon footprint of the inhabitants of the island. These findings also mean that more efforts are needed at different levels in order to better engage employees of higher education institutions to reduce their personal carbon footprints. For this, a carbon management framework has been proposed in this study.","author":[{"dropping-particle":"","family":"Bekaroo","given":"Girish","non-dropping-particle":"","parse-names":false,"suffix":""},{"dropping-particle":"","family":"Bokhoree","given":"Chandradeo","non-dropping-particle":"","parse-names":false,"suffix":""},{"dropping-particle":"","family":"Ramsamy","given":"Priscilla","non-dropping-particle":"","parse-names":false,"suffix":""},{"dropping-particle":"","family":"Moedeen","given":"Waseemah","non-dropping-particle":"","parse-names":false,"suffix":""}],"container-title":"Journal of Cleaner Production","id":"ITEM-2","issued":{"date-parts":[["2019"]]},"page":"581-594","publisher":"Elsevier Ltd","title":"Investigating personal carbon emissions of employees of higher education institutions: Insights from Mauritius","type":"article-journal","volume":"209"},"uris":["http://www.mendeley.com/documents/?uuid=47ef8cff-700b-4ca8-b90a-46476f3429fa"]},{"id":"ITEM-3","itemData":{"DOI":"10.1016/j.jairtraman.2019.101722","ISSN":"09696997","abstract":"Air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Management","id":"ITEM-3","issue":"July","issued":{"date-parts":[["2019","10"]]},"page":"101722","title":"Can we fly less? Evaluating the ‘necessity’ of air travel","type":"article-journal","volume":"81"},"uris":["http://www.mendeley.com/documents/?uuid=7261e3a6-d664-4ccc-ba61-4ce3037fe1ad"]}],"mendeley":{"formattedCitation":"(Bekaroo et al., 2019; Gössling et al., 2019; van de Glind &amp; Gomez‐Baggethun, 2022)","plainTextFormattedCitation":"(Bekaroo et al., 2019; Gössling et al., 2019; van de Glind &amp; Gomez‐Baggethun, 2022)","previouslyFormattedCitation":"(Bekaroo et al., 2019; Gössling et al., 2019; van de Glind &amp; Gomez‐Baggethun, 2022)"},"properties":{"noteIndex":0},"schema":"https://github.com/citation-style-language/schema/raw/master/csl-citation.json"}</w:instrText>
      </w:r>
      <w:r w:rsidR="005E5D03" w:rsidRPr="00B42AB9">
        <w:fldChar w:fldCharType="separate"/>
      </w:r>
      <w:r w:rsidR="00282ECF" w:rsidRPr="00B42AB9">
        <w:t>(Bekaroo et al., 2019; Gössling et al., 2019; van de Glind &amp; Gomez‐Baggethun, 2022)</w:t>
      </w:r>
      <w:r w:rsidR="005E5D03" w:rsidRPr="00B42AB9">
        <w:fldChar w:fldCharType="end"/>
      </w:r>
      <w:r w:rsidR="005E5D03" w:rsidRPr="00B42AB9">
        <w:t>.</w:t>
      </w:r>
      <w:r w:rsidR="008B38BF" w:rsidRPr="00B42AB9">
        <w:t xml:space="preserve"> </w:t>
      </w:r>
      <w:r w:rsidRPr="00B42AB9">
        <w:t xml:space="preserve">In this way, </w:t>
      </w:r>
      <w:r w:rsidR="00BF64DD" w:rsidRPr="00B42AB9">
        <w:t>HEIs can</w:t>
      </w:r>
      <w:r w:rsidRPr="00B42AB9">
        <w:t xml:space="preserve"> establish measures that </w:t>
      </w:r>
      <w:r w:rsidR="00F961C5" w:rsidRPr="00B42AB9">
        <w:t>consider</w:t>
      </w:r>
      <w:r w:rsidRPr="00B42AB9">
        <w:t xml:space="preserve"> the urgency and relevance of journeys</w:t>
      </w:r>
      <w:r w:rsidR="008B38BF" w:rsidRPr="00B42AB9">
        <w:t xml:space="preserve"> </w:t>
      </w:r>
      <w:r w:rsidR="008B38BF" w:rsidRPr="00B42AB9">
        <w:fldChar w:fldCharType="begin" w:fldLock="1"/>
      </w:r>
      <w:r w:rsidR="00816CB0" w:rsidRPr="00B42AB9">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change","type":"article-journal"},"uris":["http://www.mendeley.com/documents/?uuid=64be995b-8305-410b-82d3-c9b8713ac0d2"]},{"id":"ITEM-2","itemData":{"DOI":"10.1016/j.jclepro.2019.04.109","ISSN":"09596526","abstract":"Lowering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Production","id":"ITEM-2","issued":{"date-parts":[["2019"]]},"page":"959-967","publisher":"Elsevier Ltd","title":"Academic air travel has a limited influence on professional success","type":"article-journal","volume":"226"},"uris":["http://www.mendeley.com/documents/?uuid=ac052825-791d-40e2-82b3-b7db5443b135"]}],"mendeley":{"formattedCitation":"(van de Glind &amp; Gomez‐Baggethun, 2022; Wynes et al., 2019)","plainTextFormattedCitation":"(van de Glind &amp; Gomez‐Baggethun, 2022; Wynes et al., 2019)","previouslyFormattedCitation":"(van de Glind &amp; Gomez‐Baggethun, 2022; Wynes et al., 2019)"},"properties":{"noteIndex":0},"schema":"https://github.com/citation-style-language/schema/raw/master/csl-citation.json"}</w:instrText>
      </w:r>
      <w:r w:rsidR="008B38BF" w:rsidRPr="00B42AB9">
        <w:fldChar w:fldCharType="separate"/>
      </w:r>
      <w:r w:rsidR="00282ECF" w:rsidRPr="00B42AB9">
        <w:t>(van de Glind &amp; Gomez‐Baggethun, 2022; Wynes et al., 2019)</w:t>
      </w:r>
      <w:r w:rsidR="008B38BF" w:rsidRPr="00B42AB9">
        <w:fldChar w:fldCharType="end"/>
      </w:r>
      <w:r w:rsidR="008B38BF" w:rsidRPr="00B42AB9">
        <w:t>.</w:t>
      </w:r>
    </w:p>
    <w:p w14:paraId="6F8E6C5E" w14:textId="77777777" w:rsidR="00635A0E" w:rsidRPr="00B42AB9" w:rsidRDefault="00635A0E" w:rsidP="00BF64DD"/>
    <w:p w14:paraId="45E036ED" w14:textId="77777777" w:rsidR="001E52CE" w:rsidRPr="00B42AB9" w:rsidRDefault="00635A0E" w:rsidP="00521DFA">
      <w:pPr>
        <w:rPr>
          <w:i/>
          <w:iCs/>
        </w:rPr>
      </w:pPr>
      <w:bookmarkStart w:id="20" w:name="_Ref171854423"/>
      <w:r w:rsidRPr="00B42AB9">
        <w:t xml:space="preserve">Table </w:t>
      </w:r>
      <w:r w:rsidRPr="00B42AB9">
        <w:fldChar w:fldCharType="begin"/>
      </w:r>
      <w:r w:rsidRPr="00B42AB9">
        <w:instrText xml:space="preserve"> SEQ Table \* ARABIC </w:instrText>
      </w:r>
      <w:r w:rsidRPr="00B42AB9">
        <w:fldChar w:fldCharType="separate"/>
      </w:r>
      <w:r w:rsidR="00891B9C" w:rsidRPr="00B42AB9">
        <w:t>2</w:t>
      </w:r>
      <w:r w:rsidRPr="00B42AB9">
        <w:fldChar w:fldCharType="end"/>
      </w:r>
      <w:bookmarkEnd w:id="20"/>
      <w:r w:rsidR="001E52CE" w:rsidRPr="00B42AB9">
        <w:t xml:space="preserve"> – </w:t>
      </w:r>
      <w:r w:rsidR="006C218C" w:rsidRPr="00B42AB9">
        <w:t>Compiled indicators for Driv</w:t>
      </w:r>
      <w:r w:rsidR="00D62FD2" w:rsidRPr="00B42AB9">
        <w:t>ing</w:t>
      </w:r>
      <w:r w:rsidR="006C218C" w:rsidRPr="00B42AB9">
        <w:t xml:space="preserve"> Factors in air travel at HEIs</w:t>
      </w:r>
    </w:p>
    <w:tbl>
      <w:tblPr>
        <w:tblStyle w:val="Tabelacomgrade"/>
        <w:tblW w:w="9221" w:type="dxa"/>
        <w:jc w:val="center"/>
        <w:tblLayout w:type="fixed"/>
        <w:tblLook w:val="04A0" w:firstRow="1" w:lastRow="0" w:firstColumn="1" w:lastColumn="0" w:noHBand="0" w:noVBand="1"/>
      </w:tblPr>
      <w:tblGrid>
        <w:gridCol w:w="851"/>
        <w:gridCol w:w="1559"/>
        <w:gridCol w:w="2693"/>
        <w:gridCol w:w="4098"/>
        <w:gridCol w:w="20"/>
      </w:tblGrid>
      <w:tr w:rsidR="00C84DB2" w:rsidRPr="00B42AB9" w14:paraId="221B79F0" w14:textId="77777777" w:rsidTr="007B2B75">
        <w:trPr>
          <w:trHeight w:val="38"/>
          <w:jc w:val="center"/>
        </w:trPr>
        <w:tc>
          <w:tcPr>
            <w:tcW w:w="851" w:type="dxa"/>
            <w:shd w:val="clear" w:color="auto" w:fill="FDE9D9"/>
          </w:tcPr>
          <w:p w14:paraId="45A807C6" w14:textId="77777777" w:rsidR="00C84DB2" w:rsidRPr="00B42AB9" w:rsidRDefault="00C84DB2" w:rsidP="007B2B75">
            <w:pPr>
              <w:spacing w:line="240" w:lineRule="auto"/>
              <w:jc w:val="left"/>
              <w:rPr>
                <w:sz w:val="20"/>
                <w:szCs w:val="20"/>
              </w:rPr>
            </w:pPr>
            <w:r w:rsidRPr="00B42AB9">
              <w:rPr>
                <w:sz w:val="20"/>
                <w:szCs w:val="20"/>
              </w:rPr>
              <w:t>Code</w:t>
            </w:r>
          </w:p>
        </w:tc>
        <w:tc>
          <w:tcPr>
            <w:tcW w:w="1559" w:type="dxa"/>
            <w:shd w:val="clear" w:color="auto" w:fill="FDE9D9"/>
          </w:tcPr>
          <w:p w14:paraId="5A3F236D" w14:textId="77777777" w:rsidR="00C84DB2" w:rsidRPr="00B42AB9" w:rsidRDefault="00C84DB2" w:rsidP="007B2B75">
            <w:pPr>
              <w:spacing w:line="240" w:lineRule="auto"/>
              <w:jc w:val="left"/>
              <w:rPr>
                <w:sz w:val="20"/>
                <w:szCs w:val="20"/>
              </w:rPr>
            </w:pPr>
            <w:r w:rsidRPr="00B42AB9">
              <w:rPr>
                <w:sz w:val="20"/>
                <w:szCs w:val="20"/>
              </w:rPr>
              <w:t>Indicator</w:t>
            </w:r>
          </w:p>
        </w:tc>
        <w:tc>
          <w:tcPr>
            <w:tcW w:w="2693" w:type="dxa"/>
            <w:shd w:val="clear" w:color="auto" w:fill="FDE9D9"/>
          </w:tcPr>
          <w:p w14:paraId="433EE709" w14:textId="77777777" w:rsidR="00C84DB2" w:rsidRPr="00B42AB9" w:rsidRDefault="00C84DB2" w:rsidP="007B2B75">
            <w:pPr>
              <w:spacing w:line="240" w:lineRule="auto"/>
              <w:jc w:val="left"/>
              <w:rPr>
                <w:sz w:val="20"/>
                <w:szCs w:val="20"/>
              </w:rPr>
            </w:pPr>
            <w:r w:rsidRPr="00B42AB9">
              <w:rPr>
                <w:sz w:val="20"/>
                <w:szCs w:val="20"/>
              </w:rPr>
              <w:t>Description</w:t>
            </w:r>
          </w:p>
        </w:tc>
        <w:tc>
          <w:tcPr>
            <w:tcW w:w="4118" w:type="dxa"/>
            <w:gridSpan w:val="2"/>
            <w:shd w:val="clear" w:color="auto" w:fill="FDE9D9"/>
          </w:tcPr>
          <w:p w14:paraId="5F322753" w14:textId="77777777" w:rsidR="00C84DB2" w:rsidRPr="00B42AB9" w:rsidRDefault="00C84DB2" w:rsidP="007B2B75">
            <w:pPr>
              <w:spacing w:line="240" w:lineRule="auto"/>
              <w:jc w:val="left"/>
              <w:rPr>
                <w:sz w:val="20"/>
                <w:szCs w:val="20"/>
              </w:rPr>
            </w:pPr>
            <w:r w:rsidRPr="00B42AB9">
              <w:rPr>
                <w:sz w:val="20"/>
                <w:szCs w:val="20"/>
              </w:rPr>
              <w:t>References</w:t>
            </w:r>
          </w:p>
        </w:tc>
      </w:tr>
      <w:tr w:rsidR="0007190A" w:rsidRPr="00B42AB9" w14:paraId="106C3B17" w14:textId="77777777" w:rsidTr="007B2B75">
        <w:trPr>
          <w:trHeight w:val="55"/>
          <w:jc w:val="center"/>
        </w:trPr>
        <w:tc>
          <w:tcPr>
            <w:tcW w:w="9221" w:type="dxa"/>
            <w:gridSpan w:val="5"/>
            <w:tcBorders>
              <w:top w:val="single" w:sz="4" w:space="0" w:color="auto"/>
            </w:tcBorders>
            <w:shd w:val="clear" w:color="auto" w:fill="FDE9D9"/>
          </w:tcPr>
          <w:p w14:paraId="1321BD6A" w14:textId="77777777" w:rsidR="0007190A" w:rsidRPr="00B42AB9" w:rsidRDefault="0007190A" w:rsidP="007B2B75">
            <w:pPr>
              <w:spacing w:line="240" w:lineRule="auto"/>
              <w:jc w:val="left"/>
              <w:rPr>
                <w:sz w:val="20"/>
                <w:szCs w:val="20"/>
              </w:rPr>
            </w:pPr>
            <w:r w:rsidRPr="00B42AB9">
              <w:rPr>
                <w:sz w:val="20"/>
                <w:szCs w:val="20"/>
              </w:rPr>
              <w:t>Incentive to hypermobility (DF</w:t>
            </w:r>
            <w:r w:rsidRPr="00B42AB9">
              <w:rPr>
                <w:sz w:val="20"/>
                <w:szCs w:val="20"/>
                <w:vertAlign w:val="subscript"/>
              </w:rPr>
              <w:t>1</w:t>
            </w:r>
            <w:r w:rsidRPr="00B42AB9">
              <w:rPr>
                <w:sz w:val="20"/>
                <w:szCs w:val="20"/>
              </w:rPr>
              <w:t>)</w:t>
            </w:r>
          </w:p>
        </w:tc>
      </w:tr>
      <w:tr w:rsidR="0007190A" w:rsidRPr="00B42AB9" w14:paraId="2655BD2B" w14:textId="77777777" w:rsidTr="007B2B75">
        <w:trPr>
          <w:gridAfter w:val="1"/>
          <w:wAfter w:w="20" w:type="dxa"/>
          <w:trHeight w:val="55"/>
          <w:jc w:val="center"/>
        </w:trPr>
        <w:tc>
          <w:tcPr>
            <w:tcW w:w="851" w:type="dxa"/>
          </w:tcPr>
          <w:p w14:paraId="2323A1F2"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1.1</w:t>
            </w:r>
          </w:p>
        </w:tc>
        <w:tc>
          <w:tcPr>
            <w:tcW w:w="1559" w:type="dxa"/>
          </w:tcPr>
          <w:p w14:paraId="29088A6C" w14:textId="77777777" w:rsidR="0007190A" w:rsidRPr="00B42AB9" w:rsidRDefault="000734F6" w:rsidP="007B2B75">
            <w:pPr>
              <w:spacing w:line="240" w:lineRule="auto"/>
              <w:jc w:val="left"/>
              <w:rPr>
                <w:sz w:val="20"/>
                <w:szCs w:val="20"/>
              </w:rPr>
            </w:pPr>
            <w:r w:rsidRPr="00B42AB9">
              <w:rPr>
                <w:sz w:val="20"/>
                <w:szCs w:val="20"/>
              </w:rPr>
              <w:t>C</w:t>
            </w:r>
            <w:r w:rsidR="0007190A" w:rsidRPr="00B42AB9">
              <w:rPr>
                <w:sz w:val="20"/>
                <w:szCs w:val="20"/>
              </w:rPr>
              <w:t>ounting flights as part of work</w:t>
            </w:r>
          </w:p>
        </w:tc>
        <w:tc>
          <w:tcPr>
            <w:tcW w:w="2693" w:type="dxa"/>
          </w:tcPr>
          <w:p w14:paraId="47B30BFA" w14:textId="77777777" w:rsidR="0007190A" w:rsidRPr="00B42AB9" w:rsidRDefault="0007190A" w:rsidP="007B2B75">
            <w:pPr>
              <w:spacing w:line="240" w:lineRule="auto"/>
              <w:jc w:val="left"/>
              <w:rPr>
                <w:sz w:val="20"/>
                <w:szCs w:val="20"/>
              </w:rPr>
            </w:pPr>
            <w:r w:rsidRPr="00B42AB9">
              <w:rPr>
                <w:sz w:val="20"/>
                <w:szCs w:val="20"/>
              </w:rPr>
              <w:t>Existence of regulations that define institutional travel as part of work hours</w:t>
            </w:r>
          </w:p>
        </w:tc>
        <w:tc>
          <w:tcPr>
            <w:tcW w:w="4098" w:type="dxa"/>
          </w:tcPr>
          <w:p w14:paraId="3ADF5F3F" w14:textId="77777777" w:rsidR="0007190A" w:rsidRPr="00B42AB9" w:rsidRDefault="0007190A" w:rsidP="007B2B75">
            <w:pPr>
              <w:spacing w:line="240" w:lineRule="auto"/>
              <w:jc w:val="left"/>
              <w:rPr>
                <w:sz w:val="20"/>
                <w:szCs w:val="20"/>
              </w:rPr>
            </w:pPr>
            <w:r w:rsidRPr="00B42AB9">
              <w:rPr>
                <w:sz w:val="20"/>
                <w:szCs w:val="20"/>
              </w:rPr>
              <w:t xml:space="preserve">Baer </w:t>
            </w:r>
            <w:r w:rsidRPr="00B42AB9">
              <w:rPr>
                <w:sz w:val="20"/>
                <w:szCs w:val="20"/>
              </w:rPr>
              <w:fldChar w:fldCharType="begin" w:fldLock="1"/>
            </w:r>
            <w:r w:rsidR="00816CB0" w:rsidRPr="00B42AB9">
              <w:rPr>
                <w:sz w:val="20"/>
                <w:szCs w:val="20"/>
              </w:rPr>
              <w:instrText>ADDIN CSL_CITATION {"citationItems":[{"id":"ITEM-1","itemData":{"DOI":"10.1111/1467-8322.12518","ISSN":"0268-540X","author":[{"dropping-particle":"","family":"Baer","given":"Hans A","non-dropping-particle":"","parse-names":false,"suffix":""}],"container-title":"Anthropology Today","id":"ITEM-1","issue":"4","issued":{"date-parts":[["2019","8"]]},"page":"21-24","title":"The elephant in the sky: On how to grapple with our academic flying in the age of climate change","type":"article-journal","volume":"35"},"suppress-author":1,"uris":["http://www.mendeley.com/documents/?uuid=f4699cf6-13e1-4d82-8546-544fd8a332b8"]},{"id":"ITEM-2","itemData":{"DOI":"10.1111/taja.12291","ISSN":"1035-8811","abstract":"t Airplane flights are one of the fastest, perhaps even the fastest, growing source of greenhouse gas emissions, even though there is much discussion of mitigating emissions to stave off a global climate change disaster. While business people, politicians, celebrities, and highly affluent people appear to be the most frequent flyers, the demands of an increasingly corporatised university sector have placed much pressure on academics, including anthropologists, to fly to attend conferences and meetings and conduct research. I seek to grapple with the dilemmas involved in the academic use of aircraft, particularly on the part of those academics who accept the gravity of anthropogenic climate change spurred on by the demands of global capitalism, and propose some strategies for mitigating climate change on the part of anthropologists in particular as part of the larger project of creating a socio-ecological revolution that will contribute to a safe climate.","author":[{"dropping-particle":"","family":"Baer","given":"Hans A","non-dropping-particle":"","parse-names":false,"suffix":""}],"container-title":"The Australian Journal of Anthropology","id":"ITEM-2","issue":"3","issued":{"date-parts":[["2018","12","15"]]},"language":"English","note":"Times Cited in Web of Science Core Collection: 3\nTotal Times Cited: 3\nCited Reference Count: 57","page":"298-315","publisher-place":"Univ Melbourne, Melbourne, Vic, Australia PU - WILEY PI - HOBOKEN PA - 111 RIVER ST, HOBOKEN 07030-5774, NJ USA","title":"Grappling with flying as a driver to climate change: Strategies for critical scholars seeking to contribute to a socio‐ecological revolution","type":"article-journal","volume":"29"},"suppress-author":1,"uris":["http://www.mendeley.com/documents/?uuid=18f5e055-4c8d-4ff4-a7db-22a7c8f926bf"]}],"mendeley":{"formattedCitation":"(2018, 2019)","plainTextFormattedCitation":"(2018, 2019)","previouslyFormattedCitation":"(2018, 2019)"},"properties":{"noteIndex":0},"schema":"https://github.com/citation-style-language/schema/raw/master/csl-citation.json"}</w:instrText>
            </w:r>
            <w:r w:rsidRPr="00B42AB9">
              <w:rPr>
                <w:sz w:val="20"/>
                <w:szCs w:val="20"/>
              </w:rPr>
              <w:fldChar w:fldCharType="separate"/>
            </w:r>
            <w:r w:rsidR="00282ECF" w:rsidRPr="00B42AB9">
              <w:rPr>
                <w:sz w:val="20"/>
                <w:szCs w:val="20"/>
              </w:rPr>
              <w:t>(2018, 2019)</w:t>
            </w:r>
            <w:r w:rsidRPr="00B42AB9">
              <w:rPr>
                <w:sz w:val="20"/>
                <w:szCs w:val="20"/>
              </w:rPr>
              <w:fldChar w:fldCharType="end"/>
            </w:r>
            <w:r w:rsidRPr="00B42AB9">
              <w:rPr>
                <w:sz w:val="20"/>
                <w:szCs w:val="20"/>
              </w:rPr>
              <w:t xml:space="preserve">; Crumley-Effinger </w:t>
            </w:r>
            <w:r w:rsidR="002A1151">
              <w:rPr>
                <w:sz w:val="20"/>
                <w:szCs w:val="20"/>
              </w:rPr>
              <w:t>and</w:t>
            </w:r>
            <w:r w:rsidRPr="00B42AB9">
              <w:rPr>
                <w:sz w:val="20"/>
                <w:szCs w:val="20"/>
              </w:rPr>
              <w:t xml:space="preserve"> Torres-Olave </w:t>
            </w:r>
            <w:r w:rsidRPr="00B42AB9">
              <w:rPr>
                <w:sz w:val="20"/>
                <w:szCs w:val="20"/>
              </w:rPr>
              <w:fldChar w:fldCharType="begin" w:fldLock="1"/>
            </w:r>
            <w:r w:rsidRPr="00B42AB9">
              <w:rPr>
                <w:sz w:val="20"/>
                <w:szCs w:val="20"/>
              </w:rPr>
              <w:instrText>ADDIN CSL_CITATION {"citationItems":[{"id":"ITEM-1","itemData":{"DOI":"10.32674/jis.v11iS1.3845","ISSN":"2166-3750","abstract":"Examining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Students","id":"ITEM-1","issue":"S1","issued":{"date-parts":[["2021","5","21"]]},"page":"86-107","title":"Kicking the Habit: Rethinking Academic Hypermobility in the Anthropocene","type":"article-journal","volume":"11"},"suppress-author":1,"uris":["http://www.mendeley.com/documents/?uuid=5ae43bad-3fb7-450a-86df-18ba6ce44c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Grant </w:t>
            </w:r>
            <w:r w:rsidRPr="00B42AB9">
              <w:rPr>
                <w:sz w:val="20"/>
                <w:szCs w:val="20"/>
              </w:rPr>
              <w:fldChar w:fldCharType="begin" w:fldLock="1"/>
            </w:r>
            <w:r w:rsidRPr="00B42AB9">
              <w:rPr>
                <w:sz w:val="20"/>
                <w:szCs w:val="20"/>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suppress-author":1,"uris":["http://www.mendeley.com/documents/?uuid=bbedc2c0-e44e-4390-9845-ff0a44c24dbd"]}],"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Higham et al. </w:t>
            </w:r>
            <w:r w:rsidRPr="00B42AB9">
              <w:rPr>
                <w:sz w:val="20"/>
                <w:szCs w:val="20"/>
              </w:rPr>
              <w:fldChar w:fldCharType="begin" w:fldLock="1"/>
            </w:r>
            <w:r w:rsidRPr="00B42AB9">
              <w:rPr>
                <w:sz w:val="20"/>
                <w:szCs w:val="20"/>
              </w:rPr>
              <w:instrText>ADDIN CSL_CITATION {"citationItems":[{"id":"ITEM-1","itemData":{"DOI":"10.1080/17450101.2019.1589727","ISSN":"1745-0101","abstract":"Theoretically framed by the concepts of networks, co-presence and proximity, we explore the interplay of corporeal and virtual academic mobilities in the context of ‘remote institutions’ to advance the work-sociology of aeromobility at a time of climate crisis. Empirical insights are drawn from 31 in-depth interviews conducted with academic staff at the University of Otago (New Zealand), to explore the complex personal and professional decisions that underpin academic mobility practices, and shed light on why levels of academic aeromobility have not diminished with the growing capacity for virtual substitution. Our findings inform discussion of the concepts of ‘necessary’ travel and virtual travel as a substitute for non-participation. We conclude with reflections on the scope for social (practice) and institutional (policy) reform, and avenues of future research.","author":[{"dropping-particle":"","family":"Higham","given":"James","non-dropping-particle":"","parse-names":false,"suffix":""},{"dropping-particle":"","family":"Hopkins","given":"Debbie","non-dropping-particle":"","parse-names":false,"suffix":""},{"dropping-particle":"","family":"Orchiston","given":"Caroline","non-dropping-particle":"","parse-names":false,"suffix":""}],"container-title":"Mobilities","id":"ITEM-1","issue":"5","issued":{"date-parts":[["2019","9","3"]]},"page":"612-631","publisher":"Routledge","title":"The work-sociology of academic aeromobility at remote institutions","type":"article-journal","volume":"14"},"suppress-author":1,"uris":["http://www.mendeley.com/documents/?uuid=00c65fb9-2297-4ea8-8fa0-265a144ab9f3"]}],"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Higham </w:t>
            </w:r>
            <w:r w:rsidR="002A1151">
              <w:rPr>
                <w:sz w:val="20"/>
                <w:szCs w:val="20"/>
              </w:rPr>
              <w:t>and</w:t>
            </w:r>
            <w:r w:rsidRPr="00B42AB9">
              <w:rPr>
                <w:sz w:val="20"/>
                <w:szCs w:val="20"/>
              </w:rPr>
              <w:t xml:space="preserve"> Font </w:t>
            </w:r>
            <w:r w:rsidRPr="00B42AB9">
              <w:rPr>
                <w:sz w:val="20"/>
                <w:szCs w:val="20"/>
              </w:rPr>
              <w:fldChar w:fldCharType="begin" w:fldLock="1"/>
            </w:r>
            <w:r w:rsidRPr="00B42AB9">
              <w:rPr>
                <w:sz w:val="20"/>
                <w:szCs w:val="20"/>
              </w:rPr>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suppress-author":1,"uris":["http://www.mendeley.com/documents/?uuid=35fd777b-a0db-433f-8f77-d136e0c3180f"]}],"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Hopkins et al. </w:t>
            </w:r>
            <w:r w:rsidRPr="00B42AB9">
              <w:rPr>
                <w:sz w:val="20"/>
                <w:szCs w:val="20"/>
              </w:rPr>
              <w:fldChar w:fldCharType="begin" w:fldLock="1"/>
            </w:r>
            <w:r w:rsidRPr="00B42AB9">
              <w:rPr>
                <w:sz w:val="20"/>
                <w:szCs w:val="20"/>
              </w:rPr>
              <w:instrText>ADDIN CSL_CITATION {"citationItems":[{"id":"ITEM-1","itemData":{"DOI":"10.1080/09669582.2015.1071383","ISSN":"0966-9582","abstract":"Anthropogenic climate change is a wicked problem, requiring fundamental behavioural and technological responses now, in the Anthropocene, a term denoting the current era of human dominance of biological, chemical and geological processes on Earth. Travel and transport policies are key to effective responses, confronting both leisure and business travellers, including academics. This paper explores in detail the factors that promote or suppress academic travel, examining institutional policies which frame academic mobility practices at three New Zealand universities; University of Otago, University of Auckland and Victoria University of Wellington. It finds evidence of little congruence between sustainability statements, with their wide discourses on environmental sustainability, and the institutional policies governing academic mobility. Three overriding themes emerging from the analysis are presented: hollow words (describing a lack of meaningful commitment to sustainability, with disconnections between sustainability rhetoric and key policies), unspoken words (assumptions about the necessity of travel) and facilitating mobilities (promoting travel, rewarding those who travel). These themes highlight varying degrees of divergence between the sustainability imperatives of these universities and the carbon emissions of institutionalised academic mobilities. Concluding remarks highlight opportunities for New Zealand's academic institutions to align travel policies with growing sustainability imperatives and discuss future research directions.","author":[{"dropping-particle":"","family":"Hopkins","given":"Debbie","non-dropping-particle":"","parse-names":false,"suffix":""},{"dropping-particle":"","family":"Higham","given":"James","non-dropping-particle":"","parse-names":false,"suffix":""},{"dropping-particle":"","family":"Tapp","given":"Sarah","non-dropping-particle":"","parse-names":false,"suffix":""},{"dropping-particle":"","family":"Duncan","given":"Tara","non-dropping-particle":"","parse-names":false,"suffix":""}],"container-title":"Journal of Sustainable Tourism","id":"ITEM-1","issue":"3","issued":{"date-parts":[["2016","3","3"]]},"page":"376-397","title":"Academic mobility in the Anthropocene era: a comparative study of university policy at three New Zealand institutions","type":"article-journal","volume":"24"},"suppress-author":1,"uris":["http://www.mendeley.com/documents/?uuid=ac068ec2-37a5-4f7b-bfca-1eb9e02ec444"]}],"mendeley":{"formattedCitation":"(2016)","plainTextFormattedCitation":"(2016)","previouslyFormattedCitation":"(2016)"},"properties":{"noteIndex":0},"schema":"https://github.com/citation-style-language/schema/raw/master/csl-citation.json"}</w:instrText>
            </w:r>
            <w:r w:rsidRPr="00B42AB9">
              <w:rPr>
                <w:sz w:val="20"/>
                <w:szCs w:val="20"/>
              </w:rPr>
              <w:fldChar w:fldCharType="separate"/>
            </w:r>
            <w:r w:rsidRPr="00B42AB9">
              <w:rPr>
                <w:sz w:val="20"/>
                <w:szCs w:val="20"/>
              </w:rPr>
              <w:t>(2016)</w:t>
            </w:r>
            <w:r w:rsidRPr="00B42AB9">
              <w:rPr>
                <w:sz w:val="20"/>
                <w:szCs w:val="20"/>
              </w:rPr>
              <w:fldChar w:fldCharType="end"/>
            </w:r>
            <w:r w:rsidRPr="00B42AB9">
              <w:rPr>
                <w:sz w:val="20"/>
                <w:szCs w:val="20"/>
              </w:rPr>
              <w:t xml:space="preserve">; Hopkins et al. </w:t>
            </w:r>
            <w:r w:rsidRPr="00B42AB9">
              <w:rPr>
                <w:sz w:val="20"/>
                <w:szCs w:val="20"/>
              </w:rPr>
              <w:fldChar w:fldCharType="begin" w:fldLock="1"/>
            </w:r>
            <w:r w:rsidRPr="00B42AB9">
              <w:rPr>
                <w:sz w:val="20"/>
                <w:szCs w:val="20"/>
              </w:rPr>
              <w:instrText>ADDIN CSL_CITATION {"citationItems":[{"id":"ITEM-1","itemData":{"DOI":"10.1111/geoj.12301","ISSN":"14754959","abstract":"Notions of what a successful academic should be doing – researching, publishing, teaching, serving the academic community – are often dependent upon particular practices of corporeal mobilities. These practices discursively and materially connect historically situated academic mobilities with the “modern,” globalised university system. At the same time, there is increasing attention being paid to the “hypocrisy of hypermobile academics” – often reliant on high-carbon aeromobilities – in light of the unprecedented and urgent need to decarbonise transport to limit warming to 1.5°C. Using qualitative material gathered from one academic institution in Aotearoa New Zealand, we pay attention to the politics of academic mobilities at multiple scales, from the academic body, to social/family networks, and institutional rhythms. We contribute to the growing body of work that reflects on academic practice, and argue that detailed understandings of these processes are required to overcome the so-called “climate hypocrisy” of high-carbon academic work-related travel.","author":[{"dropping-particle":"","family":"Hopkins","given":"Debbie","non-dropping-particle":"","parse-names":false,"suffix":""},{"dropping-particle":"","family":"Higham","given":"James","non-dropping-particle":"","parse-names":false,"suffix":""},{"dropping-particle":"","family":"Orchiston","given":"Caroline","non-dropping-particle":"","parse-names":false,"suffix":""},{"dropping-particle":"","family":"Duncan","given":"Tara","non-dropping-particle":"","parse-names":false,"suffix":""}],"container-title":"Geographical Journal","id":"ITEM-1","issue":"4","issued":{"date-parts":[["2019"]]},"page":"472-484","title":"Practising academic mobilities: Bodies, networks and institutional rhythms","type":"article-journal","volume":"185"},"suppress-author":1,"uris":["http://www.mendeley.com/documents/?uuid=050af3ea-860f-42ae-8972-024778e245d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Reyes-García et al. </w:t>
            </w:r>
            <w:r w:rsidRPr="00B42AB9">
              <w:rPr>
                <w:sz w:val="20"/>
                <w:szCs w:val="20"/>
              </w:rPr>
              <w:fldChar w:fldCharType="begin" w:fldLock="1"/>
            </w:r>
            <w:r w:rsidRPr="00B42AB9">
              <w:rPr>
                <w:sz w:val="20"/>
                <w:szCs w:val="20"/>
              </w:rPr>
              <w:instrText>ADDIN CSL_CITATION {"citationItems":[{"id":"ITEM-1","itemData":{"DOI":"10.1016/j.jclepro.2022.133174","ISSN":"09596526","abstract":"Research activities generate considerable carbon emissions. Some universities and research centers have implemented voluntary measures to reduce academia's carbon footprint. To contribute to the debate on pathways to decarbonize the academic sector, this work calculates the carbon emissions of an international research project in relation to 1) research-related travel, 2) researchers' non-business travel derived from the international nature of the team, 3) researchers' commuting, and 4) project's digital footprint. The work then simulates the project's carbon potential reduction under two scenarios and discusses emissions reduction alternatives and their potential side-effects. The project examined emitted an estimate of 161 tons CO2-eq, which could have been largely reduced to 92 tons CO2-eq (or 53% of the emissions) by applying a standard set of measures already proposed by scholars aiming to decarbonize research (“Reduced emissions scenario”) or to 4 tons CO2-eq (or 2.4% of the estimated emissions) by applying more strict measures aiming to reach carbon neutrality (“Net-zero emissions scenario”). Most emissions reductions come from reducing travel. While the measures proposed could indeed save a substantial amount of emissions, they might have also impacted project's academic outputs, economic costs, and researcher's work-life balance. Although collateral impacts of decarbonizing measures are yet little understood, they are likely not negligible and should be considered in</w:instrText>
            </w:r>
            <w:r w:rsidRPr="00652DFA">
              <w:rPr>
                <w:sz w:val="20"/>
                <w:szCs w:val="20"/>
                <w:lang w:val="de-DE"/>
              </w:rPr>
              <w:instrText xml:space="preserve"> a decision-oriented context to discern acceptable from unacceptable rules. The article discusses reliance on individual or voluntary action as the major bottlenecks that hamper the application of measures to decarbonize the academic sector and calls for the development of normative standards of scientific research practice that encourage, value or even impose the reduction of carbon emissions.","author":[{"dropping-particle":"","family":"Reyes-García","given":"Victoria","non-dropping-particle":"","parse-names":false,"suffix":""},{"dropping-particle":"","family":"Graf","given":"Lorena","non-dropping-particle":"","parse-names":false,"suffix":""},{"dropping-particle":"","family":"Junqueira","given":"André B.","non-dropping-particle":"","parse-names":false,"suffix":""},{"dropping-particle":"","family":"Madrid","given":"Cristina","non-dropping-particle":"","parse-names":false,"suffix":""}],"container-title":"Journal of Cleaner Production","id":"ITEM-1","issue":"June 2021","issued":{"date-parts":[["2022"]]},"title":"Decarbonizing the academic sector: Lessons from an international research project","type":"article-journal","volume":"368"},"suppress-author":1,"uris":["http://www.mendeley.com/documents/?uuid=5894f6b0-5728-41ec-a1da-f6f19f58f765"]}],"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652DFA">
              <w:rPr>
                <w:sz w:val="20"/>
                <w:szCs w:val="20"/>
                <w:lang w:val="de-DE"/>
              </w:rPr>
              <w:t>(2022)</w:t>
            </w:r>
            <w:r w:rsidRPr="00B42AB9">
              <w:rPr>
                <w:sz w:val="20"/>
                <w:szCs w:val="20"/>
              </w:rPr>
              <w:fldChar w:fldCharType="end"/>
            </w:r>
            <w:r w:rsidRPr="00652DFA">
              <w:rPr>
                <w:sz w:val="20"/>
                <w:szCs w:val="20"/>
                <w:lang w:val="de-DE"/>
              </w:rPr>
              <w:t xml:space="preserve">; Schmidt </w:t>
            </w:r>
            <w:r w:rsidRPr="00B42AB9">
              <w:rPr>
                <w:sz w:val="20"/>
                <w:szCs w:val="20"/>
              </w:rPr>
              <w:fldChar w:fldCharType="begin" w:fldLock="1"/>
            </w:r>
            <w:r w:rsidRPr="00652DFA">
              <w:rPr>
                <w:sz w:val="20"/>
                <w:szCs w:val="20"/>
                <w:lang w:val="de-DE"/>
              </w:rPr>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suppress-author":1,"uris":["http://www.mendeley.com/documents/?uuid=1076cb1c-1183-4f2d-b039-739acaa6866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652DFA">
              <w:rPr>
                <w:sz w:val="20"/>
                <w:szCs w:val="20"/>
                <w:lang w:val="de-DE"/>
              </w:rPr>
              <w:t>(2022)</w:t>
            </w:r>
            <w:r w:rsidRPr="00B42AB9">
              <w:rPr>
                <w:sz w:val="20"/>
                <w:szCs w:val="20"/>
              </w:rPr>
              <w:fldChar w:fldCharType="end"/>
            </w:r>
            <w:r w:rsidRPr="00652DFA">
              <w:rPr>
                <w:sz w:val="20"/>
                <w:szCs w:val="20"/>
                <w:lang w:val="de-DE"/>
              </w:rPr>
              <w:t xml:space="preserve">; Tseng et al. </w:t>
            </w:r>
            <w:r w:rsidRPr="00B42AB9">
              <w:rPr>
                <w:sz w:val="20"/>
                <w:szCs w:val="20"/>
              </w:rPr>
              <w:fldChar w:fldCharType="begin" w:fldLock="1"/>
            </w:r>
            <w:r w:rsidRPr="00652DFA">
              <w:rPr>
                <w:sz w:val="20"/>
                <w:szCs w:val="20"/>
                <w:lang w:val="de-DE"/>
              </w:rPr>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652DFA">
              <w:rPr>
                <w:sz w:val="20"/>
                <w:szCs w:val="20"/>
                <w:lang w:val="de-DE"/>
              </w:rPr>
              <w:t>(2022)</w:t>
            </w:r>
            <w:r w:rsidRPr="00B42AB9">
              <w:rPr>
                <w:sz w:val="20"/>
                <w:szCs w:val="20"/>
              </w:rPr>
              <w:fldChar w:fldCharType="end"/>
            </w:r>
            <w:r w:rsidRPr="00652DFA">
              <w:rPr>
                <w:sz w:val="20"/>
                <w:szCs w:val="20"/>
                <w:lang w:val="de-DE"/>
              </w:rPr>
              <w:t xml:space="preserve">; van de Glind </w:t>
            </w:r>
            <w:r w:rsidR="002A1151" w:rsidRPr="00652DFA">
              <w:rPr>
                <w:sz w:val="20"/>
                <w:szCs w:val="20"/>
                <w:lang w:val="de-DE"/>
              </w:rPr>
              <w:t>and</w:t>
            </w:r>
            <w:r w:rsidRPr="00652DFA">
              <w:rPr>
                <w:sz w:val="20"/>
                <w:szCs w:val="20"/>
                <w:lang w:val="de-DE"/>
              </w:rPr>
              <w:t xml:space="preserve"> Gomez‐Baggethun </w:t>
            </w:r>
            <w:r w:rsidRPr="00B42AB9">
              <w:rPr>
                <w:sz w:val="20"/>
                <w:szCs w:val="20"/>
              </w:rPr>
              <w:fldChar w:fldCharType="begin" w:fldLock="1"/>
            </w:r>
            <w:r w:rsidRPr="00652DFA">
              <w:rPr>
                <w:sz w:val="20"/>
                <w:szCs w:val="20"/>
                <w:lang w:val="de-DE"/>
              </w:rPr>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w:instrText>
            </w:r>
            <w:r w:rsidRPr="00B42AB9">
              <w:rPr>
                <w:sz w:val="20"/>
                <w:szCs w:val="20"/>
              </w:rPr>
              <w:instrTex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suppress-author":1,"uris":["http://www.mendeley.com/documents/?uuid=64be995b-8305-410b-82d3-c9b8713ac0d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Waring et al. </w:t>
            </w:r>
            <w:r w:rsidRPr="00B42AB9">
              <w:rPr>
                <w:sz w:val="20"/>
                <w:szCs w:val="20"/>
              </w:rPr>
              <w:fldChar w:fldCharType="begin" w:fldLock="1"/>
            </w:r>
            <w:r w:rsidRPr="00B42AB9">
              <w:rPr>
                <w:sz w:val="20"/>
                <w:szCs w:val="20"/>
              </w:rPr>
              <w:instrText>ADDIN CSL_CITATION {"citationItems":[{"id":"ITEM-1","itemData":{"DOI":"10.3390/su6052718","ISSN":"2071-1050","abstract":"This paper presents data on carbon emissions generated by travel undertaken for a major sustainability science research effort. Previous research has estimated CO2 emissions generated by individual scientists, by entire academic institutions, or by international climate conferences. Here, we sought to investigate the size, distribution and factors affecting the carbon emissions of travel for sustainability research in particular. Reported airline and automobile travel of participants in Maine's Sustainability Solutions Initiative were used to calculate the carbon dioxide emissions attributable to research-related travel over a three-year period. Carbon emissions varied substantially by researcher and by purpose of travel. Travel for the purpose of dissemination created the largest carbon footprint. This result suggests that alternative networking and dissemination models are needed to replace the high carbon costs of annual society meetings. This research adds to literature that questions whether the cultural demands of contemporary academic careers are compatible with climate stabilization. We argue that precise record keeping and routine analysis of travel data are necessary to track and reduce the climate impacts of sustainability research. We summarize the barriers to behavioral change at individual and organizational levels and conclude with suggestions for reducing climate impacts of travel unde. en for sustainability research. © 2014 by the authors.","author":[{"dropping-particle":"","family":"Waring","given":"Timothy","non-dropping-particle":"","parse-names":false,"suffix":""},{"dropping-particle":"","family":"Teisl","given":"Mario","non-dropping-particle":"","parse-names":false,"suffix":""},{"dropping-particle":"","family":"Manandhar","given":"Eva","non-dropping-particle":"","parse-names":false,"suffix":""},{"dropping-particle":"","family":"Anderson","given":"Mark","non-dropping-particle":"","parse-names":false,"suffix":""}],"container-title":"Sustainability","id":"ITEM-1","issue":"5","issued":{"date-parts":[["2014","5","8"]]},"page":"2718-2735","title":"On the Travel Emissions of Sustainability Science Research","type":"article-journal","volume":"6"},"suppress-author":1,"uris":["http://www.mendeley.com/documents/?uuid=3dd83c2f-1248-488d-9a48-b69a5755db54"]}],"mendeley":{"formattedCitation":"(2014)","plainTextFormattedCitation":"(2014)","previouslyFormattedCitation":"(2014)"},"properties":{"noteIndex":0},"schema":"https://github.com/citation-style-language/schema/raw/master/csl-citation.json"}</w:instrText>
            </w:r>
            <w:r w:rsidRPr="00B42AB9">
              <w:rPr>
                <w:sz w:val="20"/>
                <w:szCs w:val="20"/>
              </w:rPr>
              <w:fldChar w:fldCharType="separate"/>
            </w:r>
            <w:r w:rsidRPr="00B42AB9">
              <w:rPr>
                <w:sz w:val="20"/>
                <w:szCs w:val="20"/>
              </w:rPr>
              <w:t>(2014)</w:t>
            </w:r>
            <w:r w:rsidRPr="00B42AB9">
              <w:rPr>
                <w:sz w:val="20"/>
                <w:szCs w:val="20"/>
              </w:rPr>
              <w:fldChar w:fldCharType="end"/>
            </w:r>
          </w:p>
        </w:tc>
      </w:tr>
      <w:tr w:rsidR="0007190A" w:rsidRPr="00B42AB9" w14:paraId="6C043FE0" w14:textId="77777777" w:rsidTr="007B2B75">
        <w:trPr>
          <w:gridAfter w:val="1"/>
          <w:wAfter w:w="20" w:type="dxa"/>
          <w:trHeight w:val="55"/>
          <w:jc w:val="center"/>
        </w:trPr>
        <w:tc>
          <w:tcPr>
            <w:tcW w:w="851" w:type="dxa"/>
          </w:tcPr>
          <w:p w14:paraId="4246E6D3"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1.2</w:t>
            </w:r>
          </w:p>
        </w:tc>
        <w:tc>
          <w:tcPr>
            <w:tcW w:w="1559" w:type="dxa"/>
          </w:tcPr>
          <w:p w14:paraId="3511FC14" w14:textId="77777777" w:rsidR="0007190A" w:rsidRPr="00B42AB9" w:rsidRDefault="002C71D9" w:rsidP="007B2B75">
            <w:pPr>
              <w:spacing w:line="240" w:lineRule="auto"/>
              <w:jc w:val="left"/>
              <w:rPr>
                <w:sz w:val="20"/>
                <w:szCs w:val="20"/>
              </w:rPr>
            </w:pPr>
            <w:r w:rsidRPr="00B42AB9">
              <w:rPr>
                <w:sz w:val="20"/>
                <w:szCs w:val="20"/>
              </w:rPr>
              <w:t>Knowledge e</w:t>
            </w:r>
            <w:r w:rsidR="0007190A" w:rsidRPr="00B42AB9">
              <w:rPr>
                <w:sz w:val="20"/>
                <w:szCs w:val="20"/>
              </w:rPr>
              <w:t>xchange without air travel</w:t>
            </w:r>
          </w:p>
        </w:tc>
        <w:tc>
          <w:tcPr>
            <w:tcW w:w="2693" w:type="dxa"/>
          </w:tcPr>
          <w:p w14:paraId="0E00536D" w14:textId="77777777" w:rsidR="0007190A" w:rsidRPr="00B42AB9" w:rsidRDefault="0007190A" w:rsidP="007B2B75">
            <w:pPr>
              <w:spacing w:line="240" w:lineRule="auto"/>
              <w:jc w:val="left"/>
              <w:rPr>
                <w:sz w:val="20"/>
                <w:szCs w:val="20"/>
              </w:rPr>
            </w:pPr>
            <w:r w:rsidRPr="00B42AB9">
              <w:rPr>
                <w:sz w:val="20"/>
                <w:szCs w:val="20"/>
              </w:rPr>
              <w:t>Resolution or regulation that encourages the exchange of knowledge without physical travel between HEIs</w:t>
            </w:r>
          </w:p>
        </w:tc>
        <w:tc>
          <w:tcPr>
            <w:tcW w:w="4098" w:type="dxa"/>
          </w:tcPr>
          <w:p w14:paraId="3D8D2D00" w14:textId="77777777" w:rsidR="0007190A" w:rsidRPr="00B42AB9" w:rsidRDefault="0007190A" w:rsidP="007B2B75">
            <w:pPr>
              <w:spacing w:line="240" w:lineRule="auto"/>
              <w:jc w:val="left"/>
              <w:rPr>
                <w:sz w:val="20"/>
                <w:szCs w:val="20"/>
              </w:rPr>
            </w:pPr>
            <w:r w:rsidRPr="00B42AB9">
              <w:rPr>
                <w:sz w:val="20"/>
                <w:szCs w:val="20"/>
              </w:rPr>
              <w:t xml:space="preserve">Baer </w:t>
            </w:r>
            <w:r w:rsidRPr="00B42AB9">
              <w:rPr>
                <w:sz w:val="20"/>
                <w:szCs w:val="20"/>
              </w:rPr>
              <w:fldChar w:fldCharType="begin" w:fldLock="1"/>
            </w:r>
            <w:r w:rsidRPr="00B42AB9">
              <w:rPr>
                <w:sz w:val="20"/>
                <w:szCs w:val="20"/>
              </w:rPr>
              <w:instrText>ADDIN CSL_CITATION {"citationItems":[{"id":"ITEM-1","itemData":{"DOI":"10.1111/1467-8322.12518","ISSN":"0268-540X","author":[{"dropping-particle":"","family":"Baer","given":"Hans A","non-dropping-particle":"","parse-names":false,"suffix":""}],"container-title":"Anthropology Today","id":"ITEM-1","issue":"4","issued":{"date-parts":[["2019","8"]]},"page":"21-24","title":"The elephant in the sky: On how to grapple with our academic flying in the age of climate change","type":"article-journal","volume":"35"},"suppress-author":1,"uris":["http://www.mendeley.com/documents/?uuid=f4699cf6-13e1-4d82-8546-544fd8a332b8"]}],"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Crumley-Effinger </w:t>
            </w:r>
            <w:r w:rsidR="002A1151">
              <w:rPr>
                <w:sz w:val="20"/>
                <w:szCs w:val="20"/>
              </w:rPr>
              <w:t>and</w:t>
            </w:r>
            <w:r w:rsidRPr="00B42AB9">
              <w:rPr>
                <w:sz w:val="20"/>
                <w:szCs w:val="20"/>
              </w:rPr>
              <w:t xml:space="preserve"> Torres-Olave </w:t>
            </w:r>
            <w:r w:rsidRPr="00B42AB9">
              <w:rPr>
                <w:sz w:val="20"/>
                <w:szCs w:val="20"/>
              </w:rPr>
              <w:fldChar w:fldCharType="begin" w:fldLock="1"/>
            </w:r>
            <w:r w:rsidRPr="00B42AB9">
              <w:rPr>
                <w:sz w:val="20"/>
                <w:szCs w:val="20"/>
              </w:rPr>
              <w:instrText>ADDIN CSL_CITATION {"citationItems":[{"id":"ITEM-1","itemData":{"DOI":"10.32674/jis.v11iS1.3845","ISSN":"2166-3750","abstract":"Examining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Students","id":"ITEM-1","issue":"S1","issued":{"date-parts":[["2021","5","21"]]},"page":"86-107","title":"Kicking the Habit: Rethinking Academic Hypermobility in the Anthropocene","type":"article-journal","volume":"11"},"suppress-author":1,"uris":["http://www.mendeley.com/documents/?uuid=5ae43bad-3fb7-450a-86df-18ba6ce44c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Fent et al. </w:t>
            </w:r>
            <w:r w:rsidRPr="00B42AB9">
              <w:rPr>
                <w:sz w:val="20"/>
                <w:szCs w:val="20"/>
              </w:rPr>
              <w:fldChar w:fldCharType="begin" w:fldLock="1"/>
            </w:r>
            <w:r w:rsidRPr="00B42AB9">
              <w:rPr>
                <w:sz w:val="20"/>
                <w:szCs w:val="20"/>
              </w:rPr>
              <w:instrText>ADDIN CSL_CITATION {"citationItems":[{"id":"ITEM-1","itemData":{"DOI":"10.1080/00330124.2021.1915827","ISSN":"14679272","abstract":"Greenhouse gas emissions have continued to rise despite domestic and international efforts to mitigate climate change. Recent scholarship has expressed concerns that academic careers require considerable amounts of air travel. These trends raise a series of ethical dilemmas for academic geographers who conduct international field research. Building on work on slow geographies and slow scholarship, we argue for more relational approaches and understandings of the field, which could help to mitigate our travel emissions without requiring a full-scale end to international engagement. We propose four sociospatial iterations of the field as a terrain of interactions: the virtual field, the field at home, the field as a network, and the extended field of routes and journeys. Additionally, we argue that slow geographies of international field research must be paired with a transformation in our institutions, away from individualism and neoliberal metrics of productivity and toward more collective and relational approaches to both research and emissions.","author":[{"dropping-particle":"","family":"Fent","given":"Ashley","non-dropping-particle":"","parse-names":false,"suffix":""},{"dropping-particle":"","family":"Gibb","given":"Christine","non-dropping-particle":"","parse-names":false,"suffix":""},{"dropping-particle":"","family":"Ishihara","given":"Sachiko","non-dropping-particle":"","parse-names":false,"suffix":""},{"dropping-particle":"","family":"Holler","given":"Joseph","non-dropping-particle":"","parse-names":false,"suffix":""},{"dropping-particle":"","family":"Moseley","given":"William G.","non-dropping-particle":"","parse-names":false,"suffix":""}],"container-title":"Professional Geographer","id":"ITEM-1","issue":"1","issued":{"date-parts":[["2022"]]},"page":"182-192","publisher":"Routledge","title":"Confronting the Climate Crisis: Slow Geographies and Relational Approaches to International Research","type":"article-journal","volume":"74"},"suppress-author":1,"uris":["http://www.mendeley.com/documents/?uuid=526783bc-3d91-4777-9469-d389891b2baf"]}],"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Higham et al. </w:t>
            </w:r>
            <w:r w:rsidRPr="00B42AB9">
              <w:rPr>
                <w:sz w:val="20"/>
                <w:szCs w:val="20"/>
              </w:rPr>
              <w:fldChar w:fldCharType="begin" w:fldLock="1"/>
            </w:r>
            <w:r w:rsidRPr="00B42AB9">
              <w:rPr>
                <w:sz w:val="20"/>
                <w:szCs w:val="20"/>
              </w:rPr>
              <w:instrText>ADDIN CSL_CITATION {"citationItems":[{"id":"ITEM-1","itemData":{"DOI":"10.1080/17450101.2019.1589727","ISSN":"1745-0101","abstract":"Theoretically framed by the concepts of networks, co-presence and proximity, we explore the interplay of corporeal and virtual academic mobilities in the context of ‘remote institutions’ to advance the work-sociology of aeromobility at a time of climate crisis. Empirical insights are drawn from 31 in-depth interviews conducted with academic staff at the University of Otago (New Zealand), to explore the complex personal and professional decisions that underpin academic mobility practices, and shed light on why levels of academic aeromobility have not diminished with the growing capacity for virtual substitution. Our findings inform discussion of the concepts of ‘necessary’ travel and virtual travel as a substitute for non-participation. We conclude with reflections on the scope for social (practice) and institutional (policy) reform, and avenues of future research.","author":[{"dropping-particle":"","family":"Higham","given":"James","non-dropping-particle":"","parse-names":false,"suffix":""},{"dropping-particle":"","family":"Hopkins","given":"Debbie","non-dropping-particle":"","parse-names":false,"suffix":""},{"dropping-particle":"","family":"Orchiston","given":"Caroline","non-dropping-particle":"","parse-names":false,"suffix":""}],"container-title":"Mobilities","id":"ITEM-1","issue":"5","issued":{"date-parts":[["2019","9","3"]]},"page":"612-631","publisher":"Routledge","title":"The work-sociology of academic aeromobility at remote institutions","type":"article-journal","volume":"14"},"suppress-author":1,"uris":["http://www.mendeley.com/documents/?uuid=00c65fb9-2297-4ea8-8fa0-265a144ab9f3"]}],"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Hopkins et al. </w:t>
            </w:r>
            <w:r w:rsidRPr="00B42AB9">
              <w:rPr>
                <w:sz w:val="20"/>
                <w:szCs w:val="20"/>
              </w:rPr>
              <w:fldChar w:fldCharType="begin" w:fldLock="1"/>
            </w:r>
            <w:r w:rsidRPr="00B42AB9">
              <w:rPr>
                <w:sz w:val="20"/>
                <w:szCs w:val="20"/>
              </w:rPr>
              <w:instrText>ADDIN CSL_CITATION {"citationItems":[{"id":"ITEM-1","itemData":{"DOI":"10.1111/geoj.12301","ISSN":"14754959","abstract":"Notions of what a successful academic should be doing – researching, publishing, teaching, serving the academic community – are often dependent upon particular practices of corporeal mobilities. These practices discursively and materially connect historically situated academic mobilities with the “modern,” globalised university system. At the same time, there is increasing attention being paid to the “hypocrisy of hypermobile academics” – often reliant on high-carbon aeromobilities – in light of the unprecedented and urgent need to decarbonise transport to limit warming to 1.5°C. Using qualitative material gathered from one academic institution in Aotearoa New Zealand, we pay attention to the politics of academic mobilities at multiple scales, from the academic body, to social/family networks, and institutional rhythms. We contribute to the growing body of work that reflects on academic practice, and argue that detailed understandings of these processes are required to overcome the so-called “climate hypocrisy” of high-carbon academic work-related travel.","author":[{"dropping-particle":"","family":"Hopkins","given":"Debbie","non-dropping-particle":"","parse-names":false,"suffix":""},{"dropping-particle":"","family":"Higham","given":"James","non-dropping-particle":"","parse-names":false,"suffix":""},{"dropping-particle":"","family":"Orchiston","given":"Caroline","non-dropping-particle":"","parse-names":false,"suffix":""},{"dropping-particle":"","family":"Duncan","given":"Tara","non-dropping-particle":"","parse-names":false,"suffix":""}],"container-title":"Geographical Journal","id":"ITEM-1","issue":"4","issued":{"date-parts":[["2019"]]},"page":"472-484","title":"Practising academic mobilities: Bodies, networks and institutional rhythms","type":"article-journal","volume":"185"},"suppress-author":1,"uris":["http://www.mendeley.com/documents/?uuid=050af3ea-860f-42ae-8972-024778e245d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Jack </w:t>
            </w:r>
            <w:r w:rsidR="002A1151">
              <w:rPr>
                <w:sz w:val="20"/>
                <w:szCs w:val="20"/>
              </w:rPr>
              <w:t>and</w:t>
            </w:r>
            <w:r w:rsidRPr="00B42AB9">
              <w:rPr>
                <w:sz w:val="20"/>
                <w:szCs w:val="20"/>
              </w:rPr>
              <w:t xml:space="preserve"> Glover </w:t>
            </w:r>
            <w:r w:rsidRPr="00B42AB9">
              <w:rPr>
                <w:sz w:val="20"/>
                <w:szCs w:val="20"/>
              </w:rPr>
              <w:fldChar w:fldCharType="begin" w:fldLock="1"/>
            </w:r>
            <w:r w:rsidRPr="00B42AB9">
              <w:rPr>
                <w:sz w:val="20"/>
                <w:szCs w:val="20"/>
              </w:rPr>
              <w:instrText>ADDIN CSL_CITATION {"citationItems":[{"id":"ITEM-1","itemData":{"DOI":"10.1080/15487733.2021.1946297","author":[{"dropping-particle":"","family":"Jack","given":"Tullia","non-dropping-particle":"","parse-names":false,"suffix":""},{"dropping-particle":"","family":"Glover","given":"Andrew","non-dropping-particle":"","parse-names":false,"suffix":""}],"container-title":"Sustainability: Science, Practice and Policy","id":"ITEM-1","issue":"1","issued":{"date-parts":[["2021"]]},"page":"292-304","publisher":"Taylor &amp; Francis","title":"Online conferencing in the midst of COVID-19 : an “ already existing experiment ” in academic internationalization without air travel","type":"article-journal","volume":"17"},"suppress-author":1,"uris":["http://www.mendeley.com/documents/?uuid=2627f1d3-ff08-4995-a05a-a53bfcfca0d4"]}],"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Knox </w:t>
            </w:r>
            <w:r w:rsidRPr="00B42AB9">
              <w:rPr>
                <w:sz w:val="20"/>
                <w:szCs w:val="20"/>
              </w:rPr>
              <w:fldChar w:fldCharType="begin" w:fldLock="1"/>
            </w:r>
            <w:r w:rsidRPr="00B42AB9">
              <w:rPr>
                <w:sz w:val="20"/>
                <w:szCs w:val="20"/>
              </w:rPr>
              <w:instrText>ADDIN CSL_CITATION {"citationItems":[{"id":"ITEM-1","itemData":{"DOI":"10.1080/00330124.2021.1915826","ISSN":"14679272","abstract":"In this commentary I contribute to discussions about the possibilities for postcarbon conferencing by drawing on my own experience of deciding not to fly. In this piece I explain how my epistemological position of reflexive critique cultivated within my home discipline of anthropology became compromised in the face of an increasing awareness and understanding of climate change. Reflexivity here operated not as a liberatory form but as a mode of thinking that stifled and closed down possibilities for acting in a climatologically engaged way. I describe how I came to rethink my own academic practice through a shift from epistemological reflexivity to material reflexivity and how this opened up the possibility of not flying as a legitimate mode of academic critique. In conclusion I describe some of the conceptual and intellectual openings that such a practice of critique is capable of generating, with a view to expanding the terrain of the possible to include transgressions that might eventually need to become the norm in a climate-changing world.","author":[{"dropping-particle":"","family":"Knox","given":"Hannah","non-dropping-particle":"","parse-names":false,"suffix":""}],"container-title":"Professional Geographer","id":"ITEM-1","issue":"1","issued":{"date-parts":[["2022"]]},"page":"162-164","publisher":"Routledge","title":"Not Flying as Anticipatory Critique","type":"article-journal","volume":"74"},"suppress-author":1,"uris":["http://www.mendeley.com/documents/?uuid=df772934-fcbd-48d2-bd85-4d0b97474c99"]}],"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Kreil </w:t>
            </w:r>
            <w:r w:rsidRPr="00B42AB9">
              <w:rPr>
                <w:sz w:val="20"/>
                <w:szCs w:val="20"/>
              </w:rPr>
              <w:fldChar w:fldCharType="begin" w:fldLock="1"/>
            </w:r>
            <w:r w:rsidRPr="00B42AB9">
              <w:rPr>
                <w:sz w:val="20"/>
                <w:szCs w:val="20"/>
              </w:rPr>
              <w:instrText>ADDIN CSL_CITATION {"citationItems":[{"id":"ITEM-1","itemData":{"DOI":"10.1016/j.tbs.2021.04.011","ISSN":"2214367X","abstract":"The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Society","id":"ITEM-1","issue":"April","issued":{"date-parts":[["2021","10"]]},"page":"52-61","publisher":"Elsevier Ltd","title":"Does flying less harm academic work? Arguments and assumptions about reducing air travel in academia","type":"article-journal","volume":"25"},"suppress-author":1,"uris":["http://www.mendeley.com/documents/?uuid=e58b846d-8bb3-48f4-b887-ebadb69e7600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Nevins et al. </w:t>
            </w:r>
            <w:r w:rsidRPr="00B42AB9">
              <w:rPr>
                <w:sz w:val="20"/>
                <w:szCs w:val="20"/>
              </w:rPr>
              <w:fldChar w:fldCharType="begin" w:fldLock="1"/>
            </w:r>
            <w:r w:rsidRPr="00B42AB9">
              <w:rPr>
                <w:sz w:val="20"/>
                <w:szCs w:val="20"/>
              </w:rPr>
              <w:instrText>ADDIN CSL_CITATION {"citationItems":[{"id":"ITEM-1","itemData":{"DOI":"10.1016/j.tbs.2021.09.012","ISSN":"2214-367X","abstract":"From \"flight shame\" or flying consciousness to Stay Grounded and FlyingLess, calls for, and organized efforts to achieve, a marked decrease in flying in response to intensifying climate crisis abound. Of particular concern are frequent flyers, among whom are many in academia, especially in the high-income parts of the world. One manifestation is the proliferation of scholarship that critically analyzes academic flying while advocating for slower forms of travel, new forms of research and collaboration, and a low-greenhouse-gas-emitting academy more broadly. This conceptual article builds on that scholarship by engaging the growing literature calling for the decolonization of higher education institutions and the broader world. In doing so, and by attempting to bring into conversation two currently disconnected streams of literature, it explores how academic air travel both reflects and helps to reproduce patterns of colonial relations. Relatedly, the article considers how flying less contributes to the decolonization of higher education-especially in relation to \"nature\" and the appropriation of \"the commons.\" By insisting on the inextricable entanglement of society and nature, it thus illuminates how aeromobility-related consumption both arises from and reproduces persistent inequities born of imperialism and coloniality. On this basis, the article pushes advocates of reduced flying and of decolonization to engage one another in a common project to challenge disparities between peoples and places, as well as interspecies ones, as they relate to aeromobility, consumption, and political ecology.","author":[{"dropping-particle":"","family":"Nevins","given":"J","non-dropping-particle":"","parse-names":false,"suffix":""},{"dropping-particle":"","family":"Allen","given":"S","non-dropping-particle":"","parse-names":false,"suffix":""},{"dropping-particle":"","family":"Watson","given":"M","non-dropping-particle":"","parse-names":false,"suffix":""}],"container-title":"TRAVEL BEHAVIOUR AND SOCIETY","id":"ITEM-1","issued":{"date-parts":[["2022"]]},"language":"English","note":"Times Cited in Web of Science Core Collection: 2\nTotal Times Cited: 2\nCited Reference Count: 120","page":"231-239","publisher-place":"Univ Sheffield, Sch Management, Sheffield, S Yorkshire, England","title":"A path to decolonization? Reducing air travel and resource consumption in higher education","type":"article-journal","volume":"26"},"suppress-author":1,"uris":["http://www.mendeley.com/documents/?uuid=f5867976-c56a-455d-9b89-3ca5d4ad87df"]}],"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Nursey-Bray et al. </w:t>
            </w:r>
            <w:r w:rsidRPr="00B42AB9">
              <w:rPr>
                <w:sz w:val="20"/>
                <w:szCs w:val="20"/>
              </w:rPr>
              <w:fldChar w:fldCharType="begin" w:fldLock="1"/>
            </w:r>
            <w:r w:rsidRPr="00B42AB9">
              <w:rPr>
                <w:sz w:val="20"/>
                <w:szCs w:val="20"/>
              </w:rPr>
              <w:instrText>ADDIN CSL_CITATION {"citationItems":[{"id":"ITEM-1","itemData":{"DOI":"10.3390/su11092694","ISSN":"2071-1050","abstract":"Universities are both disseminators and producers of the climate knowledge needed to institute the social and cultural change required for climate adaptation and mitigation to occur. They also have the opportunity to lead and model pro-environmental behavior, yet often have large carbon budgets, partly caused by staff travel. This paper explores this topic via an institutional case study of what factors motivate the academic community to undertake plane travel and the implications this has for wielding wider societal influence in terms of pro-environmental behavior. We report on a year-long qualitative social science study of academic plane travel at the University of Adelaide, South Australia where we investigated the tension between academic requirements to travel and the institution’s formal commitment to sustainability within the Campus Sustainability Plan. We found that, while many academics were worried about climate change, very few were willing to change their current practice and travel less because they are not institutionally incentivized to do so. There is a fear of not flying: plane travel is perceived as a key driver for career progression and this is an ongoing barrier to pro-environmental behavior. We conclude that institutional and political change will be required for individual change to occur and sustainable agendas to be met within academic communities.","author":[{"dropping-particle":"","family":"Nursey-Bray","given":"Melissa","non-dropping-particle":"","parse-names":false,"suffix":""},{"dropping-particle":"","family":"Palmer","given":"Robert","non-dropping-particle":"","parse-names":false,"suffix":""},{"dropping-particle":"","family":"Meyer-Mclean","given":"Bridie","non-dropping-particle":"","parse-names":false,"suffix":""},{"dropping-particle":"","family":"Wanner","given":"Thomas","non-dropping-particle":"","parse-names":false,"suffix":""},{"dropping-particle":"","family":"Birzer","given":"Cris","non-dropping-particle":"","parse-names":false,"suffix":""}],"container-title":"Sustainability","id":"ITEM-1","issue":"9","issued":{"date-parts":[["2019","5","12"]]},"language":"English","note":"Times Cited in Web of Science Core Collection: 16\nTotal Times Cited: 16\nCited Reference Count: 115","page":"2694","publisher-place":"Univ Adelaide, Sch Social Sci, Dept Geog Environm &amp; Populat, Adelaide, SA 5005, Australia","title":"The Fear of Not Flying: Achieving Sustainable Academic Plane Travel in Higher Education Based on Insights from South Australia","type":"article-journal","volume":"11"},"suppress-author":1,"uris":["http://www.mendeley.com/documents/?uuid=d5a5272e-000d-4bae-8875-f23b06e74f9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Pasek </w:t>
            </w:r>
            <w:r w:rsidRPr="00B42AB9">
              <w:rPr>
                <w:sz w:val="20"/>
                <w:szCs w:val="20"/>
              </w:rPr>
              <w:fldChar w:fldCharType="begin" w:fldLock="1"/>
            </w:r>
            <w:r w:rsidRPr="00B42AB9">
              <w:rPr>
                <w:sz w:val="20"/>
                <w:szCs w:val="20"/>
              </w:rPr>
              <w:instrText>ADDIN CSL_CITATION {"citationItems":[{"id":"ITEM-1","itemData":{"DOI":"10.17351/ests2020.363","ISSN":"2413-8053","abstract":"This essay examines how the fossil fuel energy regimes that support contemporary academic norms in turn shape and constrain knowledge production. High-carbon research methods and exchanges, particularly those that depend on aviation, produce distinct exclusions and incentives that could be reformed in the transition to a low-carbon academy. Drawing on feminist STS, alternative modes of collective research creation and collaboration are outlined, along with an assessment of their potential challenges and gains. This commentary concludes with several recommendations for incremental and institutional changes, along with a call for scholars of social and technical systems to uniquely contribute to this transition.","author":[{"dropping-particle":"","family":"Pasek","given":"Anne","non-dropping-particle":"","parse-names":false,"suffix":""}],"container-title":"Engaging Science, Technology, and Society","id":"ITEM-1","issued":{"date-parts":[["2020","1","8"]]},"page":"34-38","title":"Low-Carbon Research: Building a Greener and More Inclusive Academy","type":"article-journal","volume":"6"},"suppress-author":1,"uris":["http://www.mendeley.com/documents/?uuid=6c3c7327-fec3-41fa-b769-298d7ac16006"]}],"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Reyes-García et al. </w:t>
            </w:r>
            <w:r w:rsidRPr="00B42AB9">
              <w:rPr>
                <w:sz w:val="20"/>
                <w:szCs w:val="20"/>
              </w:rPr>
              <w:fldChar w:fldCharType="begin" w:fldLock="1"/>
            </w:r>
            <w:r w:rsidRPr="00B42AB9">
              <w:rPr>
                <w:sz w:val="20"/>
                <w:szCs w:val="20"/>
              </w:rPr>
              <w:instrText>ADDIN CSL_CITATION {"citationItems":[{"id":"ITEM-1","itemData":{"DOI":"10.1016/j.jclepro.2022.133174","ISSN":"09596526","abstract":"Research activities generate considerable carbon emissions. Some universities and research centers have implemented voluntary measures to reduce academia's carbon footprint. To contribute to the debate on pathways to decarbonize the academic sector, this work calculates the carbon emissions of an international research project in relation to 1) research-related travel, 2) researchers' non-business travel derived from the international nature of the team, 3) researchers' commuting, and 4) project's digital footprint. The work then simulates the project's carbon potential reduction under two scenarios and discusses emissions reduction alternatives and their potential side-effects. The project examined emitted an estimate of 161 tons CO2-eq, which could have been largely reduced to 92 tons CO2-eq (or 53% of the emissions) by applying a standard set of measures already proposed by scholars aiming to decarbonize research (“Reduced emissions scenario”) or to 4 tons CO2-eq (or 2.4% of the estimated emissions) by applying more strict measures aiming to reach carbon neutrality (“Net-zero emissions scenario”). Most emissions reductions come from reducing travel. While the measures proposed could indeed save a substantial amount of emissions, they might have also impacted project's academic outputs, economic costs, and researcher's work-life balance. Although collateral impacts of decarbonizing measures are yet little understood, they are likely not negligible and should be considered in a decision-oriented context to discern acceptable from unacceptable rules. The article discusses reliance on individual or voluntary action as the major bottlenecks that hamper the application of measures to decarbonize the academic sector and calls for the development of normative standards of scientific research practice that encourage, value or even impose the reduction of carbon emissions.","author":[{"dropping-particle":"","family":"Reyes-García","given":"Victoria","non-dropping-particle":"","parse-names":false,"suffix":""},{"dropping-particle":"","family":"Graf","given":"Lorena","non-dropping-particle":"","parse-names":false,"suffix":""},{"dropping-particle":"","family":"Junqueira","given":"André B.","non-dropping-particle":"","parse-names":false,"suffix":""},{"dropping-particle":"","family":"Madrid","given":"Cristina","non-dropping-particle":"","parse-names":false,"suffix":""}],"container-title":"Journal of Cleaner Production","id":"ITEM-1","issue":"June 2021","issued":{"date-parts":[["2022"]]},"title":"Decarbonizing the academic sector: Lessons from an international research project","type":"article-journal","volume":"368"},"suppress-author":1,"uris":["http://www.mendeley.com/documents/?uuid=5894f6b0-5728-41ec-a1da-f6f19f58f765"]}],"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Shelley-Egan </w:t>
            </w:r>
            <w:r w:rsidRPr="00B42AB9">
              <w:rPr>
                <w:sz w:val="20"/>
                <w:szCs w:val="20"/>
              </w:rPr>
              <w:fldChar w:fldCharType="begin" w:fldLock="1"/>
            </w:r>
            <w:r w:rsidRPr="00B42AB9">
              <w:rPr>
                <w:sz w:val="20"/>
                <w:szCs w:val="20"/>
              </w:rPr>
              <w:instrText>ADDIN CSL_CITATION {"citationItems":[{"id":"ITEM-1","itemData":{"DOI":"10.3390/su12166350","ISSN":"2071-1050","abstract":"The COVID-19 crisis has given us a new, unprecedented impetus for thinking about the imperative of mobility in research. Travel and co-presence are widely accepted as being essential to career progression and promotion in academic life. Academics with fewer opportunities to travel find themselves at a significant disadvantage. COVID-19 and related public health measures have significantly limited the ability to be physically co-present in academia. Addressing obligations of co-presence in a less mobile world allows us to think concretely—and empathetically—about how to improve and extend virtual networking opportunities to those who have been marginalised with respect to research mobility. It also allows us to reflect on the role of reduced mobility and locality in how we think about and enact research. This article is informed and inspired by insights from research addressing academic mobility. I describe and discuss two prospects to productively work towards a new academic modus operandi characterised by limited opportunities for mobility. Furthermore, I highlight those issues and components that will require capacity building and a greater allocation of resources within the research system. In addition, I sketch out some pressing issues and questions for research mobility studies in a less mobile age going forward.","author":[{"dropping-particle":"","family":"Shelley-Egan","given":"Clare","non-dropping-particle":"","parse-names":false,"suffix":""}],"container-title":"Sustainability","id":"ITEM-1","issue":"16","issued":{"date-parts":[["2020","8","7"]]},"page":"6350","title":"Testing the Obligations of Presence in Academia in the COVID-19 Era","type":"article-journal","volume":"12"},"suppress-author":1,"uris":["http://www.mendeley.com/documents/?uuid=e71187a2-92eb-478c-b610-962c961dab14"]}],"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Shields </w:t>
            </w:r>
            <w:r w:rsidRPr="00B42AB9">
              <w:rPr>
                <w:sz w:val="20"/>
                <w:szCs w:val="20"/>
              </w:rPr>
              <w:fldChar w:fldCharType="begin" w:fldLock="1"/>
            </w:r>
            <w:r w:rsidRPr="00B42AB9">
              <w:rPr>
                <w:sz w:val="20"/>
                <w:szCs w:val="20"/>
              </w:rPr>
              <w:instrText>ADDIN CSL_CITATION {"citationItems":[{"id":"ITEM-1","itemData":{"DOI":"10.1016/j.jclepro.2019.01.291","ISSN":"09596526","abstract":"Much literature discusses higher education as an agent for sustainable development, but the extent to which higher education contributes to unsustainable economic and social systems receives less attention. This paper examines the environmental impacts of international student mobility in higher education. Combining several datasets, the paper presents a model of greenhouse gas emissions associated with international student mobility. Estimates suggest that these emissions are substantial and are rising faster than overall global emissions, but the emissions per student are slowly decreasing, largely due to changes in the patterns of mobility. The paper concludes that although international exchange is increasingly important, a meaningful consideration of higher education for sustainable development should take account of environmental costs of international mobility alongside its benefits.","author":[{"dropping-particle":"","family":"Shields","given":"Robin","non-dropping-particle":"","parse-names":false,"suffix":""}],"container-title":"Journal of Cleaner Production","id":"ITEM-1","issued":{"date-parts":[["2019","4"]]},"page":"594-602","publisher":"Elsevier Ltd","title":"The sustainability of international higher education: Student mobility and global climate change","type":"article-journal","volume":"217"},"suppress-author":1,"uris":["http://www.mendeley.com/documents/?uuid=ba1fb75a-45e1-4654-b5a8-f5645e4e5878"]}],"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Storme et al. </w:t>
            </w:r>
            <w:r w:rsidRPr="00B42AB9">
              <w:rPr>
                <w:sz w:val="20"/>
                <w:szCs w:val="20"/>
              </w:rPr>
              <w:fldChar w:fldCharType="begin" w:fldLock="1"/>
            </w:r>
            <w:r w:rsidRPr="00B42AB9">
              <w:rPr>
                <w:sz w:val="20"/>
                <w:szCs w:val="20"/>
              </w:rPr>
              <w:instrText>ADDIN CSL_CITATION {"citationItems":[{"id":"ITEM-1","itemData":{"DOI":"10.1080/17450101.2015.1116884","ISSN":"1745-0101","abstract":"This article explores the obligations of presence behind work-related mobility for academics in internationalizing higher education systems. By further developing John Urry’s concept of ‘meetingness’, the article reveals how academics depend on corporeal and virtual mobility to create and maintain a networked professional life outside their own institution, which is crucial in the context of changing work conditions. Our insights are drawn from original qualitative research (42 interviews) in a Flemish and Danish context. The data reveal obligations of presence associated with an interrelated mix of functionality, and the construction of dense and sparse social networks that together support career success and work at the frontiers of academic knowledge. Despite the now well-recognized costs of corporeal mobility, obligations of presence result in virtual and corporeal mobility coexisting, rather than the former substituting for the latter. Virtual mobility is mainly used when conflicting obligations of presence exist, and as a means of sustaining networks over time given the processual nature of meetingness, rather than as a means to reduce levels of corporeal mobility.","author":[{"dropping-particle":"","family":"Storme","given":"T.","non-dropping-particle":"","parse-names":false,"suffix":""},{"dropping-particle":"","family":"Faulconbridge","given":"J.R.","non-dropping-particle":"","parse-names":false,"suffix":""},{"dropping-particle":"","family":"Beaverstock","given":"J.V.","non-dropping-particle":"","parse-names":false,"suffix":""},{"dropping-particle":"","family":"Derudder","given":"B.","non-dropping-particle":"","parse-names":false,"suffix":""},{"dropping-particle":"","family":"Witlox","given":"F.","non-dropping-particle":"","parse-names":false,"suffix":""}],"container-title":"Mobilities","id":"ITEM-1","issue":"3","issued":{"date-parts":[["2017","5","4"]]},"page":"405-424","title":"Mobility and Professional Networks in Academia: An Exploration of the Obligations of Presence","type":"article-journal","volume":"12"},"suppress-author":1,"uris":["http://www.mendeley.com/documents/?uuid=f8a2dfa1-1dbd-447c-9ff5-52eb0b1c167a"]}],"mendeley":{"formattedCitation":"(2017)","plainTextFormattedCitation":"(2017)","previouslyFormattedCitation":"(2017)"},"properties":{"noteIndex":0},"schema":"https://github.com/citation-style-language/schema/raw/master/csl-citation.json"}</w:instrText>
            </w:r>
            <w:r w:rsidRPr="00B42AB9">
              <w:rPr>
                <w:sz w:val="20"/>
                <w:szCs w:val="20"/>
              </w:rPr>
              <w:fldChar w:fldCharType="separate"/>
            </w:r>
            <w:r w:rsidRPr="00B42AB9">
              <w:rPr>
                <w:sz w:val="20"/>
                <w:szCs w:val="20"/>
              </w:rPr>
              <w:t>(2017)</w:t>
            </w:r>
            <w:r w:rsidRPr="00B42AB9">
              <w:rPr>
                <w:sz w:val="20"/>
                <w:szCs w:val="20"/>
              </w:rPr>
              <w:fldChar w:fldCharType="end"/>
            </w:r>
            <w:r w:rsidRPr="00B42AB9">
              <w:rPr>
                <w:sz w:val="20"/>
                <w:szCs w:val="20"/>
              </w:rPr>
              <w:t xml:space="preserve"> </w:t>
            </w:r>
          </w:p>
        </w:tc>
      </w:tr>
      <w:tr w:rsidR="0007190A" w:rsidRPr="00B42AB9" w14:paraId="3B7ECDCF" w14:textId="77777777" w:rsidTr="007B2B75">
        <w:trPr>
          <w:gridAfter w:val="1"/>
          <w:wAfter w:w="20" w:type="dxa"/>
          <w:trHeight w:val="55"/>
          <w:jc w:val="center"/>
        </w:trPr>
        <w:tc>
          <w:tcPr>
            <w:tcW w:w="851" w:type="dxa"/>
          </w:tcPr>
          <w:p w14:paraId="7A135D45"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1.3</w:t>
            </w:r>
          </w:p>
        </w:tc>
        <w:tc>
          <w:tcPr>
            <w:tcW w:w="1559" w:type="dxa"/>
          </w:tcPr>
          <w:p w14:paraId="53EE2BA8" w14:textId="77777777" w:rsidR="0007190A" w:rsidRPr="00B42AB9" w:rsidRDefault="0007190A" w:rsidP="007B2B75">
            <w:pPr>
              <w:spacing w:line="240" w:lineRule="auto"/>
              <w:jc w:val="left"/>
              <w:rPr>
                <w:sz w:val="20"/>
                <w:szCs w:val="20"/>
              </w:rPr>
            </w:pPr>
            <w:r w:rsidRPr="00B42AB9">
              <w:rPr>
                <w:sz w:val="20"/>
                <w:szCs w:val="20"/>
              </w:rPr>
              <w:t>Description of flight purpose</w:t>
            </w:r>
          </w:p>
        </w:tc>
        <w:tc>
          <w:tcPr>
            <w:tcW w:w="2693" w:type="dxa"/>
          </w:tcPr>
          <w:p w14:paraId="730DB527" w14:textId="77777777" w:rsidR="0007190A" w:rsidRPr="00B42AB9" w:rsidRDefault="0007190A" w:rsidP="007B2B75">
            <w:pPr>
              <w:spacing w:line="240" w:lineRule="auto"/>
              <w:jc w:val="left"/>
              <w:rPr>
                <w:sz w:val="20"/>
                <w:szCs w:val="20"/>
              </w:rPr>
            </w:pPr>
            <w:r w:rsidRPr="00B42AB9">
              <w:rPr>
                <w:sz w:val="20"/>
                <w:szCs w:val="20"/>
              </w:rPr>
              <w:t>Categori</w:t>
            </w:r>
            <w:r w:rsidR="00CB4732" w:rsidRPr="00B42AB9">
              <w:rPr>
                <w:sz w:val="20"/>
                <w:szCs w:val="20"/>
              </w:rPr>
              <w:t>s</w:t>
            </w:r>
            <w:r w:rsidRPr="00B42AB9">
              <w:rPr>
                <w:sz w:val="20"/>
                <w:szCs w:val="20"/>
              </w:rPr>
              <w:t>ation of the purpose of requested air travel</w:t>
            </w:r>
          </w:p>
        </w:tc>
        <w:tc>
          <w:tcPr>
            <w:tcW w:w="4098" w:type="dxa"/>
            <w:vMerge w:val="restart"/>
          </w:tcPr>
          <w:p w14:paraId="6FEB934C" w14:textId="77777777" w:rsidR="0007190A" w:rsidRPr="00B42AB9" w:rsidRDefault="0007190A" w:rsidP="007B2B75">
            <w:pPr>
              <w:spacing w:line="240" w:lineRule="auto"/>
              <w:jc w:val="left"/>
              <w:rPr>
                <w:sz w:val="20"/>
                <w:szCs w:val="20"/>
              </w:rPr>
            </w:pPr>
            <w:r w:rsidRPr="00B42AB9">
              <w:rPr>
                <w:sz w:val="20"/>
                <w:szCs w:val="20"/>
              </w:rPr>
              <w:t xml:space="preserve">Glover et al. </w:t>
            </w:r>
            <w:r w:rsidRPr="00B42AB9">
              <w:rPr>
                <w:sz w:val="20"/>
                <w:szCs w:val="20"/>
              </w:rPr>
              <w:fldChar w:fldCharType="begin" w:fldLock="1"/>
            </w:r>
            <w:r w:rsidRPr="00B42AB9">
              <w:rPr>
                <w:sz w:val="20"/>
                <w:szCs w:val="20"/>
              </w:rPr>
              <w:instrText>ADDIN CSL_CITATION {"citationItems":[{"id":"ITEM-1","itemData":{"DOI":"10.1080/00049182.2019.1682319","ISSN":"0004-9182","abstract":"Air travel has become central to Australian academic practice, with flying increasingly seen as crucial to the progression of successful academic careers. This paper seeks to understand why academic air travel has come to be perceived as so necessary, particularly given its significant environmental, social, and economic implications. Drawing on the mobilities paradigm and social practice theory, we seek to understand how air travel practices are a key part of contemporary academic careers. We conducted an online survey of 301 academics and 24 in depth semi-structured interviews to understand academic air travel in Australia, finding that it is seen as a means to connect and collaborate within and between academic communities, and to counteract the effects of ‘remoteness'. This remoteness is experienced domestically and internationally, by Australian academics who feel they must travel to perceived centres of knowledge production to further their careers. Academics often frame their ‘need' for connections as necessarily involving physical co-presence. Air travel offers career benefits for those who can take advantage of it, and corresponding drawbacks for those ‘stuck on the ground’. We conclude by discussing the need for valuing localised forms of collaboration as markers of success, and developing imaginative alternatives to academic flying.","author":[{"dropping-particle":"","family":"Glover","given":"Andrew","non-dropping-particle":"","parse-names":false,"suffix":""},{"dropping-particle":"","family":"Lewis","given":"Tania","non-dropping-particle":"","parse-names":false,"suffix":""},{"dropping-particle":"","family":"Strengers","given":"Yolande","non-dropping-particle":"","parse-names":false,"suffix":""}],"container-title":"Australian Geographer","id":"ITEM-1","issue":"4","issued":{"date-parts":[["2019","10","2"]]},"page":"453-471","publisher":"Taylor &amp; Francis","title":"Overcoming remoteness: the necessity of air travel in Australian universities","type":"article-journal","volume":"50"},"suppress-author":1,"uris":["http://www.mendeley.com/documents/?uuid=73b5dc61-853d-414f-a036-e8d648f82b6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Gössling et al. </w:t>
            </w:r>
            <w:r w:rsidRPr="00B42AB9">
              <w:rPr>
                <w:sz w:val="20"/>
                <w:szCs w:val="20"/>
              </w:rPr>
              <w:fldChar w:fldCharType="begin" w:fldLock="1"/>
            </w:r>
            <w:r w:rsidRPr="00B42AB9">
              <w:rPr>
                <w:sz w:val="20"/>
                <w:szCs w:val="20"/>
              </w:rPr>
              <w:instrText>ADDIN CSL_CITATION {"citationItems":[{"id":"ITEM-1","itemData":{"DOI":"10.1016/j.jairtraman.2019.101722","ISSN":"09696997","abstract":"Air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Management","id":"ITEM-1","issue":"July","issued":{"date-parts":[["2019","10"]]},"page":"101722","title":"Can we fly less? Evaluating the ‘necessity’ of air travel","type":"article-journal","volume":"81"},"suppress-author":1,"uris":["http://www.mendeley.com/documents/?uuid=7261e3a6-d664-4ccc-ba61-4ce3037fe1ad"]}],"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Higham </w:t>
            </w:r>
            <w:r w:rsidR="002A1151">
              <w:rPr>
                <w:sz w:val="20"/>
                <w:szCs w:val="20"/>
              </w:rPr>
              <w:t>and</w:t>
            </w:r>
            <w:r w:rsidRPr="00B42AB9">
              <w:rPr>
                <w:sz w:val="20"/>
                <w:szCs w:val="20"/>
              </w:rPr>
              <w:t xml:space="preserve"> Font </w:t>
            </w:r>
            <w:r w:rsidRPr="00B42AB9">
              <w:rPr>
                <w:sz w:val="20"/>
                <w:szCs w:val="20"/>
              </w:rPr>
              <w:fldChar w:fldCharType="begin" w:fldLock="1"/>
            </w:r>
            <w:r w:rsidRPr="00B42AB9">
              <w:rPr>
                <w:sz w:val="20"/>
                <w:szCs w:val="20"/>
              </w:rPr>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suppress-author":1,"uris":["http://www.mendeley.com/documents/?uuid=35fd777b-a0db-433f-8f77-d136e0c3180f"]}],"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Kreil </w:t>
            </w:r>
            <w:r w:rsidRPr="00B42AB9">
              <w:rPr>
                <w:sz w:val="20"/>
                <w:szCs w:val="20"/>
              </w:rPr>
              <w:fldChar w:fldCharType="begin" w:fldLock="1"/>
            </w:r>
            <w:r w:rsidRPr="00B42AB9">
              <w:rPr>
                <w:sz w:val="20"/>
                <w:szCs w:val="20"/>
              </w:rPr>
              <w:instrText>ADDIN CSL_CITATION {"citationItems":[{"id":"ITEM-1","itemData":{"DOI":"10.1016/j.tbs.2021.04.011","ISSN":"2214367X","abstract":"The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Society","id":"ITEM-1","issue":"April","issued":{"date-parts":[["2021","10"]]},"page":"52-61","publisher":"Elsevier Ltd","title":"Does flying less harm academic work? Arguments and assumptions about reducing air travel in academia","type":"article-journal","volume":"25"},"suppress-author":1,"uris":["http://www.mendeley.com/documents/?uuid=e58b846d-8bb3-48f4-b887-ebadb69e7600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Schrems </w:t>
            </w:r>
            <w:r w:rsidR="002A1151">
              <w:rPr>
                <w:sz w:val="20"/>
                <w:szCs w:val="20"/>
              </w:rPr>
              <w:t>and</w:t>
            </w:r>
            <w:r w:rsidRPr="00B42AB9">
              <w:rPr>
                <w:sz w:val="20"/>
                <w:szCs w:val="20"/>
              </w:rPr>
              <w:t xml:space="preserve"> Upham </w:t>
            </w:r>
            <w:r w:rsidRPr="00B42AB9">
              <w:rPr>
                <w:sz w:val="20"/>
                <w:szCs w:val="20"/>
              </w:rPr>
              <w:fldChar w:fldCharType="begin" w:fldLock="1"/>
            </w:r>
            <w:r w:rsidRPr="00B42AB9">
              <w:rPr>
                <w:sz w:val="20"/>
                <w:szCs w:val="20"/>
              </w:rPr>
              <w:instrText>ADDIN CSL_CITATION {"citationItems":[{"id":"ITEM-1","itemData":{"DOI":"10.3390/su12051837","ISSN":"2071-1050","abstract":"The purpose of this study is to investigate in depth the perspectives of sustainability scientists regarding academic air travel, with an emphasis on cognitive dissonance and associated coping and rationalisation strategies. The research design is case study-based, focusing on a sustainability-focused academic unit in Germany. Thematic content analysis was applied to the transcripts of 11 interviews with sustainability scientists. Analytic codes were informed by prior previously identified cognitive dissonance reduction strategies. The research design is interpretative rather than seeking representativeness. Most of the academics questioned experience some degree of cognitive dissonance relating to the disjunction between their sustainability knowledge, attitudes and flight behaviour. While this dissonance relates—as expected—to the inconsistency between pro-environmental attitudes and flying, it also relates to the contradiction of social norms that support academic flying. To resolve feelings of dissonance, the interviewees report behavioural change, suppress inconsistencies and use various justifications that include denial of control, denial of responsibility, comparisons and compensation through benefits.","author":[{"dropping-particle":"","family":"Schrems","given":"Isabel","non-dropping-particle":"","parse-names":false,"suffix":""},{"dropping-particle":"","family":"Upham","given":"Paul","non-dropping-particle":"","parse-names":false,"suffix":""}],"container-title":"Sustainability","id":"ITEM-1","issue":"5","issued":{"date-parts":[["2020","2","29"]]},"page":"1837","title":"Cognitive Dissonance in Sustainability Scientists Regarding Air Travel for Academic Purposes: A Qualitative Study","type":"article-journal","volume":"12"},"suppress-author":1,"uris":["http://www.mendeley.com/documents/?uuid=1ef64ba5-acbc-4d1a-a63c-3309e96bfd3e"]}],"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Sippel et al. </w:t>
            </w:r>
            <w:r w:rsidRPr="00B42AB9">
              <w:rPr>
                <w:sz w:val="20"/>
                <w:szCs w:val="20"/>
              </w:rPr>
              <w:fldChar w:fldCharType="begin" w:fldLock="1"/>
            </w:r>
            <w:r w:rsidRPr="00B42AB9">
              <w:rPr>
                <w:sz w:val="20"/>
                <w:szCs w:val="20"/>
              </w:rPr>
              <w:instrText>ADDIN CSL_CITATION {"citationItems":[{"id":"ITEM-1","itemData":{"DOI":"10.1080/17583004.2018.1440851","ISSN":"17583012","abstract":"Increasingly, universities are taking responsibility for climate protection. While there has been a growth of activities and studies on greening campus operations and curricula, student lifestyles may also be interesting to look at. This study focuses on student carbon emissions from consumption at the University of Applied Science in Konstanz, Germany. The study includes almost 10% of the university's students. Data on student lifestyle and emission patterns was collected via questionnaires and calculated with a web-based carbon calculator. The study analyzes personal carbon emissions and influencing factors from four consumption categories; housing (including heating and electricity), mobility (including private car use, public transport and aviation), food and other consumption. The findings show average students’ carbon footprint to be 10.9 t CO2 equivalent per year and of the same order of magnitude as the German average. While students cause less emission through heating because of smaller living space per person, they cause considerably more emission by aviation. A relatively small group of frequent flyers dominates aviation emissions. The study shows that the correlation between low income/expenditure and low carbon emissions is not valid for students due to high long-distance mobility.","author":[{"dropping-particle":"","family":"Sippel","given":"Maike","non-dropping-particle":"","parse-names":false,"suffix":""},{"dropping-particle":"","family":"Meyer","given":"Daniel","non-dropping-particle":"","parse-names":false,"suffix":""},{"dropping-particle":"","family":"Scholliers","given":"Niklas","non-dropping-particle":"","parse-names":false,"suffix":""}],"container-title":"Carbon Management","id":"ITEM-1","issue":"2","issued":{"date-parts":[["2018"]]},"page":"201-211","publisher":"Taylor &amp; Francis","title":"What about greenhouse gas emissions from students? An analysis of lifestyle and carbon footprints at the University of Applied Science in Konstanz, Germany","type":"article-journal","volume":"9"},"suppress-author":1,"uris":["http://www.mendeley.com/documents/?uuid=30665d40-3fe7-4019-9372-9285a9566a37"]}],"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Storme et al. </w:t>
            </w:r>
            <w:r w:rsidRPr="00B42AB9">
              <w:rPr>
                <w:sz w:val="20"/>
                <w:szCs w:val="20"/>
              </w:rPr>
              <w:fldChar w:fldCharType="begin" w:fldLock="1"/>
            </w:r>
            <w:r w:rsidRPr="00B42AB9">
              <w:rPr>
                <w:sz w:val="20"/>
                <w:szCs w:val="20"/>
              </w:rPr>
              <w:instrText>ADDIN CSL_CITATION {"citationItems":[{"id":"ITEM-1","itemData":{"DOI":"10.1080/17450101.2015.1116884","ISSN":"1745-0101","abstract":"This article explores the obligations of presence behind work-related mobility for academics in internationalizing higher education systems. By further developing John Urry’s concept of ‘meetingness’, the article reveals how academics depend on corporeal and virtual mobility to create and maintain a networked professional life outside their own institution, which is crucial in the context of changing work conditions. Our insights are drawn from original qualitative research (42 interviews) in a Flemish and Danish context. The data reveal obligations of presence associated with an interrelated mix of functionality, and the construction of dense and sparse social networks that together support career success and work at the frontiers of academic knowledge. Despite the now well-recognized costs of corporeal mobility, obligations of presence result in virtual and corporeal mobility coexisting, rather than the former substituting for the latter. Virtual mobility is mainly used when conflicting obligations of presence exist, and as a means of sustaining networks over time given the processual nature of meetingness, rather than as a means to reduce levels of corporeal mobility.","author":[{"dropping-particle":"","family":"Storme","given":"T.","non-dropping-particle":"","parse-names":false,"suffix":""},{"dropping-particle":"","family":"Faulconbridge","given":"J.R.","non-dropping-particle":"","parse-names":false,"suffix":""},{"dropping-particle":"","family":"Beaverstock","given":"J.V.","non-dropping-particle":"","parse-names":false,"suffix":""},{"dropping-particle":"","family":"Derudder","given":"B.","non-dropping-particle":"","parse-names":false,"suffix":""},{"dropping-particle":"","family":"Witlox","given":"F.","non-dropping-particle":"","parse-names":false,"suffix":""}],"container-title":"Mobilities","id":"ITEM-1","issue":"3","issued":{"date-parts":[["2017","5","4"]]},"page":"405-424","title":"Mobility and Professional Networks in Academia: An Exploration of the Obligations of Presence","type":"article-journal","volume":"12"},"suppress-author":1,"uris":["http://www.mendeley.com/documents/?uuid=f8a2dfa1-1dbd-447c-9ff5-52eb0b1c167a"]}],"mendeley":{"formattedCitation":"(2017)","plainTextFormattedCitation":"(2017)","previouslyFormattedCitation":"(2017)"},"properties":{"noteIndex":0},"schema":"https://github.com/citation-style-language/schema/raw/master/csl-citation.json"}</w:instrText>
            </w:r>
            <w:r w:rsidRPr="00B42AB9">
              <w:rPr>
                <w:sz w:val="20"/>
                <w:szCs w:val="20"/>
              </w:rPr>
              <w:fldChar w:fldCharType="separate"/>
            </w:r>
            <w:r w:rsidRPr="00B42AB9">
              <w:rPr>
                <w:sz w:val="20"/>
                <w:szCs w:val="20"/>
              </w:rPr>
              <w:t>(2017)</w:t>
            </w:r>
            <w:r w:rsidRPr="00B42AB9">
              <w:rPr>
                <w:sz w:val="20"/>
                <w:szCs w:val="20"/>
              </w:rPr>
              <w:fldChar w:fldCharType="end"/>
            </w:r>
            <w:r w:rsidRPr="00B42AB9">
              <w:rPr>
                <w:sz w:val="20"/>
                <w:szCs w:val="20"/>
              </w:rPr>
              <w:t xml:space="preserve">; Tseng et al. </w:t>
            </w:r>
            <w:r w:rsidRPr="00B42AB9">
              <w:rPr>
                <w:sz w:val="20"/>
                <w:szCs w:val="20"/>
              </w:rPr>
              <w:fldChar w:fldCharType="begin" w:fldLock="1"/>
            </w:r>
            <w:r w:rsidRPr="00B42AB9">
              <w:rPr>
                <w:sz w:val="20"/>
                <w:szCs w:val="20"/>
              </w:rPr>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van de Glind </w:t>
            </w:r>
            <w:r w:rsidR="002A1151">
              <w:rPr>
                <w:sz w:val="20"/>
                <w:szCs w:val="20"/>
              </w:rPr>
              <w:t>and</w:t>
            </w:r>
            <w:r w:rsidRPr="00B42AB9">
              <w:rPr>
                <w:sz w:val="20"/>
                <w:szCs w:val="20"/>
              </w:rPr>
              <w:t xml:space="preserve"> Gomez‐Baggethun </w:t>
            </w:r>
            <w:r w:rsidRPr="00B42AB9">
              <w:rPr>
                <w:sz w:val="20"/>
                <w:szCs w:val="20"/>
              </w:rPr>
              <w:fldChar w:fldCharType="begin" w:fldLock="1"/>
            </w:r>
            <w:r w:rsidRPr="00B42AB9">
              <w:rPr>
                <w:sz w:val="20"/>
                <w:szCs w:val="20"/>
              </w:rPr>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suppress-author":1,"uris":["http://www.mendeley.com/documents/?uuid=64be995b-8305-410b-82d3-c9b8713ac0d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Whitmarsh et al. </w:t>
            </w:r>
            <w:r w:rsidRPr="00B42AB9">
              <w:rPr>
                <w:sz w:val="20"/>
                <w:szCs w:val="20"/>
              </w:rPr>
              <w:fldChar w:fldCharType="begin" w:fldLock="1"/>
            </w:r>
            <w:r w:rsidRPr="00B42AB9">
              <w:rPr>
                <w:sz w:val="20"/>
                <w:szCs w:val="20"/>
              </w:rPr>
              <w:instrText>ADDIN CSL_CITATION {"citationItems":[{"id":"ITEM-1","itemData":{"DOI":"10.1016/j.gloenvcha.2020.102184","ISSN":"09593780","abstract":"Aviation is a fast-growing sector, releasing more carbon dioxide per passenger kilometre than other transport modes. For climate change researchers, work-related travel – including for conferences and fieldwork – is a major carbon-emitting activity. At the same time, many argue that climate scientists have an important role in curbing their own aviation emissions to align their practices with their assertions in relation to emissions reduction. We examine the tensions between competing professional demands in relation to flying; measure levels of flying by climate and non-climate researchers; assess influences on choices and attitudes; and consider how information provision and structural changes might enable changes in practice. Study 1 entails a large, international survey of flying undertaken by climate change (including sustainability and environmental science) researchers and those from other disciplines (N = 1408). Study 2 tests effects of varying information provision on researchers’ behavioural intentions and policy support to reduce flying (N = 362). Unexpectedly, we find climate change researchers – particularly professors – fly more than other researchers, but are also more likely to have taken steps to reduce or offset their flying. Providing information about the impacts of aviation increases behavioural intentions and support for institutional policies to reduce flying, particularly amongst more pro-environmental respondents. However, while attitudinal factors (e.g., personal norm) predict willingness to reduce flying, structural/social factors (e.g., family commitments, location) are more important in predicting actual flying behaviour. Recent initiatives to develop a low-carbon and more inclusive research culture within climate science and the broader research community thus need to be supported by broader policies and technologies to encourage and enable low-carbon and avoided travel.","author":[{"dropping-particle":"","family":"Whitmarsh","given":"Lorraine","non-dropping-particle":"","parse-names":false,"suffix":""},{"dropping-particle":"","family":"Capstick","given":"Stuart","non-dropping-particle":"","parse-names":false,"suffix":""},{"dropping-particle":"","family":"Moore","given":"Isabelle","non-dropping-particle":"","parse-names":false,"suffix":""},{"dropping-particle":"","family":"Köhler","given":"Jana","non-dropping-particle":"","parse-names":false,"suffix":""},{"dropping-particle":"","family":"Quéré","given":"Corinne","non-dropping-particle":"Le","parse-names":false,"suffix":""}],"container-title":"Global Environmental Change","id":"ITEM-1","issue":"August","issued":{"date-parts":[["2020"]]},"title":"Use of aviation by climate change researchers: Structural influences, personal attitudes, and information provision","type":"article-journal","volume":"65"},"suppress-author":1,"uris":["http://www.mendeley.com/documents/?uuid=81a0f0cc-beef-4a9e-83ea-f291b6b43e44"]}],"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Wynes </w:t>
            </w:r>
            <w:r w:rsidRPr="00B42AB9">
              <w:rPr>
                <w:i/>
                <w:iCs/>
                <w:sz w:val="20"/>
                <w:szCs w:val="20"/>
              </w:rPr>
              <w:t>et al.</w:t>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07190A" w:rsidRPr="00B42AB9" w14:paraId="0EA9C332" w14:textId="77777777" w:rsidTr="007B2B75">
        <w:trPr>
          <w:gridAfter w:val="1"/>
          <w:wAfter w:w="20" w:type="dxa"/>
          <w:trHeight w:val="55"/>
          <w:jc w:val="center"/>
        </w:trPr>
        <w:tc>
          <w:tcPr>
            <w:tcW w:w="851" w:type="dxa"/>
          </w:tcPr>
          <w:p w14:paraId="0AAA5A24"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1.3.1</w:t>
            </w:r>
          </w:p>
        </w:tc>
        <w:tc>
          <w:tcPr>
            <w:tcW w:w="1559" w:type="dxa"/>
          </w:tcPr>
          <w:p w14:paraId="4450C5AF" w14:textId="77777777" w:rsidR="0007190A" w:rsidRPr="00B42AB9" w:rsidRDefault="0007190A" w:rsidP="007B2B75">
            <w:pPr>
              <w:spacing w:line="240" w:lineRule="auto"/>
              <w:jc w:val="left"/>
              <w:rPr>
                <w:sz w:val="20"/>
                <w:szCs w:val="20"/>
              </w:rPr>
            </w:pPr>
            <w:r w:rsidRPr="00B42AB9">
              <w:rPr>
                <w:sz w:val="20"/>
                <w:szCs w:val="20"/>
              </w:rPr>
              <w:t>Main reasons for flights</w:t>
            </w:r>
          </w:p>
        </w:tc>
        <w:tc>
          <w:tcPr>
            <w:tcW w:w="2693" w:type="dxa"/>
          </w:tcPr>
          <w:p w14:paraId="69BCA3A9" w14:textId="77777777" w:rsidR="0007190A" w:rsidRPr="00B42AB9" w:rsidRDefault="0007190A" w:rsidP="007B2B75">
            <w:pPr>
              <w:spacing w:line="240" w:lineRule="auto"/>
              <w:jc w:val="left"/>
              <w:rPr>
                <w:sz w:val="20"/>
                <w:szCs w:val="20"/>
              </w:rPr>
            </w:pPr>
            <w:r w:rsidRPr="00B42AB9">
              <w:rPr>
                <w:sz w:val="20"/>
                <w:szCs w:val="20"/>
              </w:rPr>
              <w:t>List of the main motivations for academic flights, in percentage</w:t>
            </w:r>
          </w:p>
        </w:tc>
        <w:tc>
          <w:tcPr>
            <w:tcW w:w="4098" w:type="dxa"/>
            <w:vMerge/>
          </w:tcPr>
          <w:p w14:paraId="04DF897A" w14:textId="77777777" w:rsidR="0007190A" w:rsidRPr="00B42AB9" w:rsidRDefault="0007190A" w:rsidP="007B2B75">
            <w:pPr>
              <w:spacing w:line="240" w:lineRule="auto"/>
              <w:jc w:val="left"/>
              <w:rPr>
                <w:sz w:val="20"/>
                <w:szCs w:val="20"/>
              </w:rPr>
            </w:pPr>
          </w:p>
        </w:tc>
      </w:tr>
      <w:tr w:rsidR="0007190A" w:rsidRPr="00B42AB9" w14:paraId="7D899EDE" w14:textId="77777777" w:rsidTr="007B2B75">
        <w:trPr>
          <w:gridAfter w:val="1"/>
          <w:wAfter w:w="20" w:type="dxa"/>
          <w:trHeight w:val="55"/>
          <w:jc w:val="center"/>
        </w:trPr>
        <w:tc>
          <w:tcPr>
            <w:tcW w:w="851" w:type="dxa"/>
          </w:tcPr>
          <w:p w14:paraId="21B21FA5"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1.4</w:t>
            </w:r>
          </w:p>
        </w:tc>
        <w:tc>
          <w:tcPr>
            <w:tcW w:w="1559" w:type="dxa"/>
          </w:tcPr>
          <w:p w14:paraId="4974C58C" w14:textId="77777777" w:rsidR="0007190A" w:rsidRPr="00B42AB9" w:rsidRDefault="0007190A" w:rsidP="007B2B75">
            <w:pPr>
              <w:spacing w:line="240" w:lineRule="auto"/>
              <w:jc w:val="left"/>
              <w:rPr>
                <w:sz w:val="20"/>
                <w:szCs w:val="20"/>
              </w:rPr>
            </w:pPr>
            <w:r w:rsidRPr="00B42AB9">
              <w:rPr>
                <w:sz w:val="20"/>
                <w:szCs w:val="20"/>
              </w:rPr>
              <w:t>Rate of avoidable travel</w:t>
            </w:r>
          </w:p>
        </w:tc>
        <w:tc>
          <w:tcPr>
            <w:tcW w:w="2693" w:type="dxa"/>
          </w:tcPr>
          <w:p w14:paraId="1FCB6613" w14:textId="77777777" w:rsidR="0007190A" w:rsidRPr="00B42AB9" w:rsidRDefault="0007190A" w:rsidP="007B2B75">
            <w:pPr>
              <w:spacing w:line="240" w:lineRule="auto"/>
              <w:jc w:val="left"/>
              <w:rPr>
                <w:sz w:val="20"/>
                <w:szCs w:val="20"/>
              </w:rPr>
            </w:pPr>
            <w:r w:rsidRPr="00B42AB9">
              <w:rPr>
                <w:sz w:val="20"/>
                <w:szCs w:val="20"/>
              </w:rPr>
              <w:t>Percentage of 0- or 1-day trips relative to the total number of air trips</w:t>
            </w:r>
          </w:p>
        </w:tc>
        <w:tc>
          <w:tcPr>
            <w:tcW w:w="4098" w:type="dxa"/>
          </w:tcPr>
          <w:p w14:paraId="5917B50D" w14:textId="77777777" w:rsidR="0007190A" w:rsidRPr="00B42AB9" w:rsidRDefault="0007190A" w:rsidP="007B2B75">
            <w:pPr>
              <w:spacing w:line="240" w:lineRule="auto"/>
              <w:jc w:val="left"/>
              <w:rPr>
                <w:sz w:val="20"/>
                <w:szCs w:val="20"/>
              </w:rPr>
            </w:pPr>
            <w:r w:rsidRPr="00B42AB9">
              <w:rPr>
                <w:sz w:val="20"/>
                <w:szCs w:val="20"/>
              </w:rPr>
              <w:t xml:space="preserve">Gössling et al. </w:t>
            </w:r>
            <w:r w:rsidRPr="00B42AB9">
              <w:rPr>
                <w:sz w:val="20"/>
                <w:szCs w:val="20"/>
              </w:rPr>
              <w:fldChar w:fldCharType="begin" w:fldLock="1"/>
            </w:r>
            <w:r w:rsidRPr="00B42AB9">
              <w:rPr>
                <w:sz w:val="20"/>
                <w:szCs w:val="20"/>
              </w:rPr>
              <w:instrText>ADDIN CSL_CITATION {"citationItems":[{"id":"ITEM-1","itemData":{"DOI":"10.1016/j.jairtraman.2019.101722","ISSN":"09696997","abstract":"Air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Management","id":"ITEM-1","issue":"July","issued":{"date-parts":[["2019","10"]]},"page":"101722","title":"Can we fly less? Evaluating the ‘necessity’ of air travel","type":"article-journal","volume":"81"},"suppress-author":1,"uris":["http://www.mendeley.com/documents/?uuid=7261e3a6-d664-4ccc-ba61-4ce3037fe1ad"]}],"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Jay Graham et al. </w:t>
            </w:r>
            <w:r w:rsidRPr="00B42AB9">
              <w:rPr>
                <w:sz w:val="20"/>
                <w:szCs w:val="20"/>
              </w:rPr>
              <w:fldChar w:fldCharType="begin" w:fldLock="1"/>
            </w:r>
            <w:r w:rsidRPr="00B42AB9">
              <w:rPr>
                <w:sz w:val="20"/>
                <w:szCs w:val="20"/>
              </w:rPr>
              <w:instrText>ADDIN CSL_CITATION {"citationItems":[{"id":"ITEM-1","itemData":{"DOI":"10.1016/j.jairtraman.2009.12.002","ISSN":"09696997","abstract":"This study investigates when and why business travelers make changes to their airline itineraries. Results are based on tickets purchased over a 9-month period by employees of a university in Atlanta, US. The ability to track repeat passengers purchases across time allows analysis of how passenger cancellation behavior differs by frequency of travel as well as by carrier. Results indicate that frequent travelers and those purchasing from Delta versus AirTran are more likely to request ticketing changes. Other factors influencing cancellation behavior include the time from ticket purchase, time before flight departure, and whether the itinerary is for the outbound or inbound portion of a trip. © 2010 Elsevier Ltd.","author":[{"dropping-particle":"","family":"Jay Graham","given":"R.","non-dropping-particle":"","parse-names":false,"suffix":""},{"dropping-particle":"","family":"Garrow","given":"Laurie A.","non-dropping-particle":"","parse-names":false,"suffix":""},{"dropping-particle":"","family":"Leonard","given":"John D.","non-dropping-particle":"","parse-names":false,"suffix":""}],"container-title":"Journal of Air Transport Management","id":"ITEM-1","issue":"4","issued":{"date-parts":[["2010","7"]]},"page":"196-201","publisher":"Elsevier Ltd","title":"Business travelers’ ticketing, refund, and exchange behavior","type":"article-journal","volume":"16"},"suppress-author":1,"uris":["http://www.mendeley.com/documents/?uuid=022e6359-e8c2-4c23-a2ff-9a3e5cf65888"]}],"mendeley":{"formattedCitation":"(2010)","plainTextFormattedCitation":"(2010)","previouslyFormattedCitation":"(2010)"},"properties":{"noteIndex":0},"schema":"https://github.com/citation-style-language/schema/raw/master/csl-citation.json"}</w:instrText>
            </w:r>
            <w:r w:rsidRPr="00B42AB9">
              <w:rPr>
                <w:sz w:val="20"/>
                <w:szCs w:val="20"/>
              </w:rPr>
              <w:fldChar w:fldCharType="separate"/>
            </w:r>
            <w:r w:rsidRPr="00B42AB9">
              <w:rPr>
                <w:sz w:val="20"/>
                <w:szCs w:val="20"/>
              </w:rPr>
              <w:t>(2010)</w:t>
            </w:r>
            <w:r w:rsidRPr="00B42AB9">
              <w:rPr>
                <w:sz w:val="20"/>
                <w:szCs w:val="20"/>
              </w:rPr>
              <w:fldChar w:fldCharType="end"/>
            </w:r>
            <w:r w:rsidRPr="00B42AB9">
              <w:rPr>
                <w:sz w:val="20"/>
                <w:szCs w:val="20"/>
              </w:rPr>
              <w:t xml:space="preserve">; Wynes et al.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07190A" w:rsidRPr="00B42AB9" w14:paraId="391C72E9" w14:textId="77777777" w:rsidTr="007B2B75">
        <w:trPr>
          <w:gridAfter w:val="1"/>
          <w:wAfter w:w="20" w:type="dxa"/>
          <w:trHeight w:val="55"/>
          <w:jc w:val="center"/>
        </w:trPr>
        <w:tc>
          <w:tcPr>
            <w:tcW w:w="851" w:type="dxa"/>
          </w:tcPr>
          <w:p w14:paraId="23A0A11D" w14:textId="77777777" w:rsidR="0007190A" w:rsidRPr="00B42AB9" w:rsidRDefault="0007190A" w:rsidP="007B2B75">
            <w:pPr>
              <w:spacing w:line="240" w:lineRule="auto"/>
              <w:jc w:val="left"/>
              <w:rPr>
                <w:sz w:val="20"/>
                <w:szCs w:val="20"/>
              </w:rPr>
            </w:pPr>
            <w:r w:rsidRPr="00B42AB9">
              <w:rPr>
                <w:sz w:val="20"/>
                <w:szCs w:val="20"/>
              </w:rPr>
              <w:lastRenderedPageBreak/>
              <w:t>DF</w:t>
            </w:r>
            <w:r w:rsidRPr="00B42AB9">
              <w:rPr>
                <w:sz w:val="20"/>
                <w:szCs w:val="20"/>
                <w:vertAlign w:val="subscript"/>
              </w:rPr>
              <w:t>1.5</w:t>
            </w:r>
          </w:p>
        </w:tc>
        <w:tc>
          <w:tcPr>
            <w:tcW w:w="1559" w:type="dxa"/>
          </w:tcPr>
          <w:p w14:paraId="64518FC1" w14:textId="77777777" w:rsidR="0007190A" w:rsidRPr="00B42AB9" w:rsidRDefault="0007190A" w:rsidP="007B2B75">
            <w:pPr>
              <w:spacing w:line="240" w:lineRule="auto"/>
              <w:jc w:val="left"/>
              <w:rPr>
                <w:sz w:val="20"/>
                <w:szCs w:val="20"/>
              </w:rPr>
            </w:pPr>
            <w:r w:rsidRPr="00B42AB9">
              <w:rPr>
                <w:sz w:val="20"/>
                <w:szCs w:val="20"/>
              </w:rPr>
              <w:t>Rate of unjustified urgent trips</w:t>
            </w:r>
          </w:p>
        </w:tc>
        <w:tc>
          <w:tcPr>
            <w:tcW w:w="2693" w:type="dxa"/>
          </w:tcPr>
          <w:p w14:paraId="2804BE20" w14:textId="77777777" w:rsidR="0007190A" w:rsidRPr="00B42AB9" w:rsidRDefault="0007190A" w:rsidP="007B2B75">
            <w:pPr>
              <w:spacing w:line="240" w:lineRule="auto"/>
              <w:jc w:val="left"/>
              <w:rPr>
                <w:sz w:val="20"/>
                <w:szCs w:val="20"/>
              </w:rPr>
            </w:pPr>
            <w:r w:rsidRPr="00B42AB9">
              <w:rPr>
                <w:sz w:val="20"/>
                <w:szCs w:val="20"/>
              </w:rPr>
              <w:t>Percentage of trips requested urgently (less than 30 days in advance) without justification</w:t>
            </w:r>
          </w:p>
        </w:tc>
        <w:tc>
          <w:tcPr>
            <w:tcW w:w="4098" w:type="dxa"/>
          </w:tcPr>
          <w:p w14:paraId="58FE9163" w14:textId="77777777" w:rsidR="0007190A" w:rsidRPr="00B42AB9" w:rsidRDefault="006C218C" w:rsidP="007B2B75">
            <w:pPr>
              <w:spacing w:line="240" w:lineRule="auto"/>
              <w:jc w:val="left"/>
              <w:rPr>
                <w:sz w:val="20"/>
                <w:szCs w:val="20"/>
              </w:rPr>
            </w:pPr>
            <w:r w:rsidRPr="00B42AB9">
              <w:rPr>
                <w:sz w:val="20"/>
                <w:szCs w:val="20"/>
              </w:rPr>
              <w:t xml:space="preserve">Brasil </w:t>
            </w:r>
            <w:r w:rsidRPr="00B42AB9">
              <w:rPr>
                <w:sz w:val="20"/>
                <w:szCs w:val="20"/>
              </w:rPr>
              <w:fldChar w:fldCharType="begin" w:fldLock="1"/>
            </w:r>
            <w:r w:rsidR="005C7A34" w:rsidRPr="00B42AB9">
              <w:rPr>
                <w:sz w:val="20"/>
                <w:szCs w:val="20"/>
              </w:rPr>
              <w:instrText>ADDIN CSL_CITATION {"citationItems":[{"id":"ITEM-1","itemData":{"abstract":"Dados de viagens a serviço no âmbito das instituições públicas brasileiras.","author":[{"dropping-particle":"","family":"Brasil","given":"","non-dropping-particle":"","parse-names":false,"suffix":""}],"id":"ITEM-1","issued":{"date-parts":[["2024"]]},"number-of-pages":"1","title":"Viagens realizadas a serviço","type":"report"},"suppress-author":1,"uris":["http://www.mendeley.com/documents/?uuid=2b188cdb-ad85-4b04-a176-19628ef002a6"]}],"mendeley":{"formattedCitation":"(2024b)","plainTextFormattedCitation":"(2024b)","previouslyFormattedCitation":"(2024b)"},"properties":{"noteIndex":0},"schema":"https://github.com/citation-style-language/schema/raw/master/csl-citation.json"}</w:instrText>
            </w:r>
            <w:r w:rsidRPr="00B42AB9">
              <w:rPr>
                <w:sz w:val="20"/>
                <w:szCs w:val="20"/>
              </w:rPr>
              <w:fldChar w:fldCharType="separate"/>
            </w:r>
            <w:r w:rsidRPr="00B42AB9">
              <w:rPr>
                <w:sz w:val="20"/>
                <w:szCs w:val="20"/>
              </w:rPr>
              <w:t>(2024b)</w:t>
            </w:r>
            <w:r w:rsidRPr="00B42AB9">
              <w:rPr>
                <w:sz w:val="20"/>
                <w:szCs w:val="20"/>
              </w:rPr>
              <w:fldChar w:fldCharType="end"/>
            </w:r>
          </w:p>
        </w:tc>
      </w:tr>
      <w:tr w:rsidR="000B4CD7" w:rsidRPr="00B42AB9" w14:paraId="7473865C" w14:textId="77777777" w:rsidTr="007B2B75">
        <w:trPr>
          <w:gridAfter w:val="1"/>
          <w:wAfter w:w="20" w:type="dxa"/>
          <w:trHeight w:val="55"/>
          <w:jc w:val="center"/>
        </w:trPr>
        <w:tc>
          <w:tcPr>
            <w:tcW w:w="9201" w:type="dxa"/>
            <w:gridSpan w:val="4"/>
            <w:shd w:val="clear" w:color="auto" w:fill="FDE9D9"/>
          </w:tcPr>
          <w:p w14:paraId="1371165C" w14:textId="77777777" w:rsidR="000B4CD7" w:rsidRPr="00B42AB9" w:rsidRDefault="000B4CD7" w:rsidP="007B2B75">
            <w:pPr>
              <w:spacing w:line="240" w:lineRule="auto"/>
              <w:jc w:val="left"/>
              <w:rPr>
                <w:sz w:val="20"/>
                <w:szCs w:val="20"/>
              </w:rPr>
            </w:pPr>
            <w:r w:rsidRPr="00B42AB9">
              <w:rPr>
                <w:sz w:val="20"/>
                <w:szCs w:val="20"/>
              </w:rPr>
              <w:t>Travel by segment (DF</w:t>
            </w:r>
            <w:r w:rsidRPr="00B42AB9">
              <w:rPr>
                <w:sz w:val="20"/>
                <w:szCs w:val="20"/>
                <w:vertAlign w:val="subscript"/>
              </w:rPr>
              <w:t>2</w:t>
            </w:r>
            <w:r w:rsidRPr="00B42AB9">
              <w:rPr>
                <w:sz w:val="20"/>
                <w:szCs w:val="20"/>
              </w:rPr>
              <w:t>)</w:t>
            </w:r>
          </w:p>
        </w:tc>
      </w:tr>
      <w:tr w:rsidR="0007190A" w:rsidRPr="00B42AB9" w14:paraId="3143F0D3" w14:textId="77777777" w:rsidTr="007B2B75">
        <w:trPr>
          <w:gridAfter w:val="1"/>
          <w:wAfter w:w="20" w:type="dxa"/>
          <w:trHeight w:val="55"/>
          <w:jc w:val="center"/>
        </w:trPr>
        <w:tc>
          <w:tcPr>
            <w:tcW w:w="851" w:type="dxa"/>
          </w:tcPr>
          <w:p w14:paraId="0EF66771"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2.1</w:t>
            </w:r>
          </w:p>
        </w:tc>
        <w:tc>
          <w:tcPr>
            <w:tcW w:w="1559" w:type="dxa"/>
          </w:tcPr>
          <w:p w14:paraId="1DEB22CF" w14:textId="77777777" w:rsidR="0007190A" w:rsidRPr="00B42AB9" w:rsidRDefault="0007190A" w:rsidP="007B2B75">
            <w:pPr>
              <w:spacing w:line="240" w:lineRule="auto"/>
              <w:jc w:val="left"/>
              <w:rPr>
                <w:sz w:val="20"/>
                <w:szCs w:val="20"/>
              </w:rPr>
            </w:pPr>
            <w:r w:rsidRPr="00B42AB9">
              <w:rPr>
                <w:sz w:val="20"/>
                <w:szCs w:val="20"/>
              </w:rPr>
              <w:t>Category of trips by segment</w:t>
            </w:r>
          </w:p>
        </w:tc>
        <w:tc>
          <w:tcPr>
            <w:tcW w:w="2693" w:type="dxa"/>
          </w:tcPr>
          <w:p w14:paraId="60A320FC" w14:textId="77777777" w:rsidR="0007190A" w:rsidRPr="00B42AB9" w:rsidRDefault="0007190A" w:rsidP="007B2B75">
            <w:pPr>
              <w:spacing w:line="240" w:lineRule="auto"/>
              <w:jc w:val="left"/>
              <w:rPr>
                <w:sz w:val="20"/>
                <w:szCs w:val="20"/>
              </w:rPr>
            </w:pPr>
            <w:r w:rsidRPr="00B42AB9">
              <w:rPr>
                <w:sz w:val="20"/>
                <w:szCs w:val="20"/>
              </w:rPr>
              <w:t>Existence of categori</w:t>
            </w:r>
            <w:r w:rsidR="00CB4732" w:rsidRPr="00B42AB9">
              <w:rPr>
                <w:sz w:val="20"/>
                <w:szCs w:val="20"/>
              </w:rPr>
              <w:t>s</w:t>
            </w:r>
            <w:r w:rsidRPr="00B42AB9">
              <w:rPr>
                <w:sz w:val="20"/>
                <w:szCs w:val="20"/>
              </w:rPr>
              <w:t>ation of the passenger</w:t>
            </w:r>
            <w:r w:rsidR="000734F6" w:rsidRPr="00B42AB9">
              <w:rPr>
                <w:sz w:val="20"/>
                <w:szCs w:val="20"/>
              </w:rPr>
              <w:t>’</w:t>
            </w:r>
            <w:r w:rsidRPr="00B42AB9">
              <w:rPr>
                <w:sz w:val="20"/>
                <w:szCs w:val="20"/>
              </w:rPr>
              <w:t>s role</w:t>
            </w:r>
          </w:p>
        </w:tc>
        <w:tc>
          <w:tcPr>
            <w:tcW w:w="4098" w:type="dxa"/>
          </w:tcPr>
          <w:p w14:paraId="6D354FD1" w14:textId="77777777" w:rsidR="0007190A" w:rsidRPr="00B42AB9" w:rsidRDefault="0007190A" w:rsidP="007B2B75">
            <w:pPr>
              <w:spacing w:line="240" w:lineRule="auto"/>
              <w:jc w:val="left"/>
              <w:rPr>
                <w:sz w:val="20"/>
                <w:szCs w:val="20"/>
              </w:rPr>
            </w:pPr>
            <w:r w:rsidRPr="00984171">
              <w:rPr>
                <w:sz w:val="20"/>
                <w:szCs w:val="20"/>
                <w:lang w:val="en-US"/>
              </w:rPr>
              <w:t xml:space="preserve">Samara et al. </w:t>
            </w:r>
            <w:r w:rsidRPr="00B42AB9">
              <w:rPr>
                <w:sz w:val="20"/>
                <w:szCs w:val="20"/>
              </w:rPr>
              <w:fldChar w:fldCharType="begin" w:fldLock="1"/>
            </w:r>
            <w:r w:rsidRPr="00984171">
              <w:rPr>
                <w:sz w:val="20"/>
                <w:szCs w:val="20"/>
                <w:lang w:val="en-US"/>
              </w:rPr>
              <w:instrText>ADDIN CSL_CITATION {"citationItems":[{"id":"ITEM-1","itemData":{"DOI":"10.3390/su14052522","ISSN":"2071-1050","abstract":"Background: University campuses can be leaders of change by tracking carbon footprints and establishing strategies for reductions. The American University of Sharjah (AUS) has led this effort in the United Arab Emirates (UAE), establishing an Office of Sustainability to address energy consumption on its campus, resulting in a reduction</w:instrText>
            </w:r>
            <w:r w:rsidRPr="007D2F09">
              <w:rPr>
                <w:sz w:val="20"/>
                <w:szCs w:val="20"/>
                <w:lang w:val="pt-BR"/>
              </w:rPr>
              <w:instrText xml:space="preserve"> of 30% by 2015. AUS campus uses the Greenhouse Gas Protocol to annually track carbon footprint. The purpose of this paper is to stablish a framework that institutions can use to calculate the carbon footprint (CF) on their university campuses. Methods: The GHG Protocol, which categorizes emissions into three scopes; 1: direct, 2: indirect, and 3: other indirect emissions, was used as a guideline. This paper covers the following: Scope 1: emissions from university fleet, Scope 2: emissions from electricity and water consumption, Scope 3: emissions from the university commute, limited business air travel and waste. The data for each category are analyzed and recommendations to reduce the carbon footprint are presented. Results: The total CO2 emissions for the AUS campus in 2018–2019 were 94,553.30 tCO2e. Additionally, the percentage contribution of total emissions for Scope 1, 2 and 3 were 0.37%, 61.12% and 38.51%. Conclusions: The two highest contributors of CO2 emissions at the AUS campus are electricity consumption (60.91%) and university commute (36.54%). AUS has hosted numerous educational campaigns and awareness programs to try to reduce carbon emissions, which helped in reducing electricity consumption throughout campus; however, these are still insufficient; hence, the importance of quantifying the CF of the AUS campus. Based on the results obtained, recommendations can be made to reduce overall CO2 emissions for AUS and other higher education institutions in the region and internationally.","author":[{"dropping-particle":"","family":"Samara","given":"Fatin","non-dropping-particle":"","parse-names":false,"suffix":""},{"dropping-particle":"","family":"Ibrahim","given":"Sahar","non-dropping-particle":"","parse-names":false,"suffix":""},{"dropping-particle":"","family":"Yousuf","given":"Mohammed Ekrima","non-dropping-particle":"","parse-names":false,"suffix":""},{"dropping-particle":"","family":"Armour","given":"Rose","non-dropping-particle":"","parse-names":false,"suffix":""}],"container-title":"Sustainability","id":"ITEM-1","issue":"5","issued":{"date-parts":[["2022","2","22"]]},"language":"English","note":"Times Cited in Web of Science Core Collection: 0\nTotal Times Cited: 0\nCited Reference Count: 41","page":"2522","publisher-place":"Amer Univ Sharjah, Coll Arts &amp; Sci, Dept Biol Chem &amp; Environm Sci, POB 26666, Sharjah, U Arab Emirates","title":"Carbon Footprint at a United Arab Emirates University: GHG Protocol","type":"article-journal","volume":"14"},"suppress-author":1,"uris":["http://www.mendeley.com/documents/?uuid=f52cbca3-694a-4726-8e22-fabc6e088e22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7D2F09">
              <w:rPr>
                <w:sz w:val="20"/>
                <w:szCs w:val="20"/>
                <w:lang w:val="pt-BR"/>
              </w:rPr>
              <w:t>(2022)</w:t>
            </w:r>
            <w:r w:rsidRPr="00B42AB9">
              <w:rPr>
                <w:sz w:val="20"/>
                <w:szCs w:val="20"/>
              </w:rPr>
              <w:fldChar w:fldCharType="end"/>
            </w:r>
            <w:r w:rsidRPr="007D2F09">
              <w:rPr>
                <w:sz w:val="20"/>
                <w:szCs w:val="20"/>
                <w:lang w:val="pt-BR"/>
              </w:rPr>
              <w:t xml:space="preserve">; Mariette et al. </w:t>
            </w:r>
            <w:r w:rsidRPr="00B42AB9">
              <w:rPr>
                <w:sz w:val="20"/>
                <w:szCs w:val="20"/>
              </w:rPr>
              <w:fldChar w:fldCharType="begin" w:fldLock="1"/>
            </w:r>
            <w:r w:rsidRPr="007D2F09">
              <w:rPr>
                <w:sz w:val="20"/>
                <w:szCs w:val="20"/>
                <w:lang w:val="pt-BR"/>
              </w:rPr>
              <w:instrText xml:space="preserve">ADDIN CSL_CITATION {"citationItems":[{"id":"ITEM-1","itemData":{"DOI":"10.1088/2634-4505/ac84a4","ISSN":"2634-4505","abstract":"The scrutiny over the carbon footprint of research and higher education has increased rapidly in the last few years. This has resulted in a series of publications providing various estimates of the carbon footprint of one or several research activities, principally at the scale of a university or a research center or, more recently, a field of research. The variety of tools or methodologies on which these estimates rely unfortunately prevents any aggregation or direct comparison. This is because carbon footprint assessments are very sensitive to key parameters (e.g., emission factors) or hypotheses (e.g., scopes). Hence, it is impossible to address fundamental questions such as: is the carbon footprint of research structurally different between disciplines? Are plane trips a major source of carbon emissions in academic research? Massive collection and curation of carbon footprint data, across a large array of research situations and disciplines, is hence an important, timely and necessary challenge to answer these questions. This paper presents a framework to collect and analyse large amounts of homogeneous research carbon emission data in a network of research entities at the national scale. It relies on an open-source web application, GES 1point5 , designed to estimate the carbon footprint of a department, research lab or </w:instrText>
            </w:r>
            <w:r w:rsidRPr="00B42AB9">
              <w:rPr>
                <w:sz w:val="20"/>
                <w:szCs w:val="20"/>
              </w:rPr>
              <w:instrText>team in any country of the world. Importantly, GES 1point5 is also designed to aggregate all input data and corresponding GHG emissions estimates into a comprehensive database. GES 1point5 therefore enables (i) the identification of robust local or national determinants of the carbon footprint of research and (ii) the estimation of the carbon footprint of the entire research sector at national scale. A preliminary analysis of the carbon footprint of more than one hundred laboratories in France is presented to illustrate the potential of the framework. It shows that the average emissions are 479 t CO 2 e for a research lab and 3.6 t CO 2 e for an average lab member (respectively 404 and 3.1 t CO 2 e without accounting for the indirect radiative effects of aviation), with the current scope of GES 1point5 . Availability and implementation: GES 1point5 is available online at http://labos1point5.org/ges- 1point5 and its source code can be downloaded from the GitLab platform at https://framagit.org/ labos1point5/l1p5-vuejs .","author":[{"dropping-particle":"","family":"Mariette","given":"Jérôme","non-dropping-particle":"","parse-names":false,"suffix":""},{"dropping-particle":"","family":"Blanchard","given":"Odile","non-dropping-particle":"","parse-names":false,"suffix":""},{"dropping-particle":"","family":"Berné","given":"Olivier","non-dropping-particle":"","parse-names":false,"suffix":""},{"dropping-particle":"","family":"Aumont","given":"Olivier","non-dropping-particle":"","parse-names":false,"suffix":""},{"dropping-particle":"","family":"Carrey","given":"Julian","non-dropping-particle":"","parse-names":false,"suffix":""},{"dropping-particle":"","family":"Ligozat","given":"AnneLaure","non-dropping-particle":"","parse-names":false,"suffix":""},{"dropping-particle":"","family":"Lellouch","given":"Emmanuel","non-dropping-particle":"","parse-names":false,"suffix":""},{"dropping-particle":"","family":"Roche","given":"Philippe-Emmanuel","non-dropping-particle":"","parse-names":false,"suffix":""},{"dropping-particle":"","family":"Guennebaud","given":"Gaël","non-dropping-particle":"","parse-names":false,"suffix":""},{"dropping-particle":"","family":"Thanwerdas","given":"Joel","non-dropping-particle":"","parse-names":false,"suffix":""},{"dropping-particle":"","family":"Bardou","given":"Philippe","non-dropping-particle":"","parse-names":false,"suffix":""},{"dropping-particle":"","family":"Salin","given":"Gérald","non-dropping-particle":"","parse-names":false,"suffix":""},{"dropping-particle":"","family":"Maigne","given":"Elise","non-dropping-particle":"","parse-names":false,"suffix":""},{"dropping-particle":"","family":"Servan","given":"Sophie","non-dropping-particle":"","parse-names":false,"suffix":""},{"dropping-particle":"","family":"Ben-Ari","given":"Tamara","non-dropping-particle":"","parse-names":false,"suffix":""}],"container-title":"Environmental Research: Infrastructure and Sustainability","id":"ITEM-1","issue":"3","issued":{"date-parts":[["2022","9","1"]]},"page":"035008","title":"An open-source tool to assess the carbon footprint of research","type":"article-journal","volume":"2"},"suppress-author":1,"uris":["http://www.mendeley.com/documents/?uuid=834a0c04-bcce-486c-9a98-771a3fdfffe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Wynes </w:t>
            </w:r>
            <w:r w:rsidRPr="00B42AB9">
              <w:rPr>
                <w:i/>
                <w:iCs/>
                <w:sz w:val="20"/>
                <w:szCs w:val="20"/>
              </w:rPr>
              <w:t>et al.</w:t>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p>
        </w:tc>
      </w:tr>
      <w:tr w:rsidR="0007190A" w:rsidRPr="00B42AB9" w14:paraId="59165880" w14:textId="77777777" w:rsidTr="007B2B75">
        <w:trPr>
          <w:gridAfter w:val="1"/>
          <w:wAfter w:w="20" w:type="dxa"/>
          <w:trHeight w:val="55"/>
          <w:jc w:val="center"/>
        </w:trPr>
        <w:tc>
          <w:tcPr>
            <w:tcW w:w="851" w:type="dxa"/>
          </w:tcPr>
          <w:p w14:paraId="167A97B6"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2.1.1</w:t>
            </w:r>
          </w:p>
        </w:tc>
        <w:tc>
          <w:tcPr>
            <w:tcW w:w="1559" w:type="dxa"/>
          </w:tcPr>
          <w:p w14:paraId="781AD869" w14:textId="77777777" w:rsidR="0007190A" w:rsidRPr="00B42AB9" w:rsidRDefault="0007190A" w:rsidP="007B2B75">
            <w:pPr>
              <w:spacing w:line="240" w:lineRule="auto"/>
              <w:jc w:val="left"/>
              <w:rPr>
                <w:sz w:val="20"/>
                <w:szCs w:val="20"/>
              </w:rPr>
            </w:pPr>
            <w:r w:rsidRPr="00B42AB9">
              <w:rPr>
                <w:sz w:val="20"/>
                <w:szCs w:val="20"/>
              </w:rPr>
              <w:t>Percentage of trips by staff</w:t>
            </w:r>
          </w:p>
        </w:tc>
        <w:tc>
          <w:tcPr>
            <w:tcW w:w="2693" w:type="dxa"/>
          </w:tcPr>
          <w:p w14:paraId="38ED364C" w14:textId="77777777" w:rsidR="0007190A" w:rsidRPr="00B42AB9" w:rsidRDefault="0007190A" w:rsidP="007B2B75">
            <w:pPr>
              <w:spacing w:line="240" w:lineRule="auto"/>
              <w:jc w:val="left"/>
              <w:rPr>
                <w:sz w:val="20"/>
                <w:szCs w:val="20"/>
              </w:rPr>
            </w:pPr>
            <w:r w:rsidRPr="00B42AB9">
              <w:rPr>
                <w:sz w:val="20"/>
                <w:szCs w:val="20"/>
              </w:rPr>
              <w:t>Air travel by staff in administrative roles, relative to the total number of flights</w:t>
            </w:r>
          </w:p>
        </w:tc>
        <w:tc>
          <w:tcPr>
            <w:tcW w:w="4098" w:type="dxa"/>
            <w:vMerge w:val="restart"/>
          </w:tcPr>
          <w:p w14:paraId="7F48C8B6" w14:textId="77777777" w:rsidR="0007190A" w:rsidRPr="007D2F09" w:rsidRDefault="0007190A" w:rsidP="007B2B75">
            <w:pPr>
              <w:spacing w:line="240" w:lineRule="auto"/>
              <w:jc w:val="left"/>
              <w:rPr>
                <w:sz w:val="20"/>
                <w:szCs w:val="20"/>
                <w:lang w:val="de-DE"/>
              </w:rPr>
            </w:pPr>
            <w:r w:rsidRPr="00984171">
              <w:rPr>
                <w:sz w:val="20"/>
                <w:szCs w:val="20"/>
                <w:lang w:val="en-US"/>
              </w:rPr>
              <w:t xml:space="preserve">Fent et al. </w:t>
            </w:r>
            <w:r w:rsidRPr="00B42AB9">
              <w:rPr>
                <w:sz w:val="20"/>
                <w:szCs w:val="20"/>
              </w:rPr>
              <w:fldChar w:fldCharType="begin" w:fldLock="1"/>
            </w:r>
            <w:r w:rsidRPr="00984171">
              <w:rPr>
                <w:sz w:val="20"/>
                <w:szCs w:val="20"/>
                <w:lang w:val="en-US"/>
              </w:rPr>
              <w:instrText>ADDIN CSL_CITATION {"citationItems":[{"id":"ITEM-1","itemData":{"DOI":"10.1080/00330124.2021.1915827","ISSN":"14679272","abstract":"Greenhouse gas emissions have continued to rise despite domestic and international efforts to mitigate climate change. Recent scholarship has expressed concerns that academic careers require considerable amounts of air travel. These trends raise a series of ethical dilemmas for academic geographers who conduct international field research. Building on work on slow geographies and slow scholarship, we argue for more relational approaches and understandings of the field, which could help to mitigate our travel emissions without requiring a full-scale end to international engagement. We propose four sociospatial iterations of the field as a terrain of interactions: the virtual field, the field at home, the field as a network, and the extended field of routes and journeys. Additionally, we argue that slow geographies of international field research must be paired with a transformation in our institutions, away from individualism and neoliberal metrics of productivity and toward more collective and relational approaches to both research and emissions.","author":[{"dropping-particle":"","family":"Fent","given":"Ashley","non-dropping-particle":"","parse-names":false,"suffix":""},{"dropping-particle":"","family":</w:instrText>
            </w:r>
            <w:r w:rsidRPr="007D2F09">
              <w:rPr>
                <w:sz w:val="20"/>
                <w:szCs w:val="20"/>
                <w:lang w:val="de-DE"/>
              </w:rPr>
              <w:instrText>"Gibb","given":"Christine","non-dropping-particle":"","parse-names":false,"suffix":""},{"dropping-particle":"","family":"Ishihara","given":"Sachiko","non-dropping-particle":"","parse-names":false,"suffix":""},{"dropping-particle":"","family":"Holler","given":"Joseph","non-dropping-particle":"","parse-names":false,"suffix":""},{"dropping-particle":"","family":"Moseley","given":"William G.","non-dropping-particle":"","parse-names":false,"suffix":""}],"container-title":"Professional Geographer","id":"ITEM-1","issue":"1","issued":{"date-parts":[["2022"]]},"page":"182-192","publisher":"Routledge","title":"Confronting the Climate Crisis: Slow Geographies and Relational Approaches to International Research","type":"article-journal","volume":"74"},"suppress-author":1,"uris":["http://www.mendeley.com/documents/?uuid=526783bc-3d91-4777-9469-d389891b2baf"]}],"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7D2F09">
              <w:rPr>
                <w:sz w:val="20"/>
                <w:szCs w:val="20"/>
                <w:lang w:val="de-DE"/>
              </w:rPr>
              <w:t>(2022)</w:t>
            </w:r>
            <w:r w:rsidRPr="00B42AB9">
              <w:rPr>
                <w:sz w:val="20"/>
                <w:szCs w:val="20"/>
              </w:rPr>
              <w:fldChar w:fldCharType="end"/>
            </w:r>
            <w:r w:rsidRPr="007D2F09">
              <w:rPr>
                <w:sz w:val="20"/>
                <w:szCs w:val="20"/>
                <w:lang w:val="de-DE"/>
              </w:rPr>
              <w:t xml:space="preserve">; Gössling et al. </w:t>
            </w:r>
            <w:r w:rsidRPr="00B42AB9">
              <w:rPr>
                <w:sz w:val="20"/>
                <w:szCs w:val="20"/>
              </w:rPr>
              <w:fldChar w:fldCharType="begin" w:fldLock="1"/>
            </w:r>
            <w:r w:rsidRPr="007D2F09">
              <w:rPr>
                <w:sz w:val="20"/>
                <w:szCs w:val="20"/>
                <w:lang w:val="de-DE"/>
              </w:rPr>
              <w:instrText>ADDIN CSL_CITATION {"citationItems":[{"id":"ITEM-1","itemData":{"DOI":"10.1016/j.jairtraman.2019.101722","ISSN":"09696997","abstract":"Air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w:instrText>
            </w:r>
            <w:r w:rsidRPr="00B42AB9">
              <w:rPr>
                <w:sz w:val="20"/>
                <w:szCs w:val="20"/>
              </w:rPr>
              <w:instrText>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Management","id":"ITEM-1","issue":"July","issued":{"date-parts":[["2019","10"]]},"page":"101722","title":"Can we fly less? Evaluating the ‘necessity’ of air travel","type":"article-journal","volume":"81"},"suppress-author":1,"uris":["http://www.mendeley.com/documents/?uuid=7261e3a6-d664-4ccc-ba61-4ce3037fe1ad"]}],"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Grant </w:t>
            </w:r>
            <w:r w:rsidRPr="00B42AB9">
              <w:rPr>
                <w:sz w:val="20"/>
                <w:szCs w:val="20"/>
              </w:rPr>
              <w:fldChar w:fldCharType="begin" w:fldLock="1"/>
            </w:r>
            <w:r w:rsidRPr="00B42AB9">
              <w:rPr>
                <w:sz w:val="20"/>
                <w:szCs w:val="20"/>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suppress-author":1,"uris":["http://www.mendeley.com/documents/?uuid=bbedc2c0-e44e-4390-9845-ff0a44c24dbd"]}],"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Higham </w:t>
            </w:r>
            <w:r w:rsidR="002A1151">
              <w:rPr>
                <w:sz w:val="20"/>
                <w:szCs w:val="20"/>
              </w:rPr>
              <w:t>and</w:t>
            </w:r>
            <w:r w:rsidRPr="00B42AB9">
              <w:rPr>
                <w:sz w:val="20"/>
                <w:szCs w:val="20"/>
              </w:rPr>
              <w:t xml:space="preserve"> Font </w:t>
            </w:r>
            <w:r w:rsidRPr="00B42AB9">
              <w:rPr>
                <w:sz w:val="20"/>
                <w:szCs w:val="20"/>
              </w:rPr>
              <w:fldChar w:fldCharType="begin" w:fldLock="1"/>
            </w:r>
            <w:r w:rsidRPr="00B42AB9">
              <w:rPr>
                <w:sz w:val="20"/>
                <w:szCs w:val="20"/>
              </w:rPr>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suppress-author":1,"uris":["http://www.mendeley.com/documents/?uuid=35fd777b-a0db-433f-8f77-d136e0c3180f"]}],"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Knox </w:t>
            </w:r>
            <w:r w:rsidRPr="00B42AB9">
              <w:rPr>
                <w:sz w:val="20"/>
                <w:szCs w:val="20"/>
              </w:rPr>
              <w:fldChar w:fldCharType="begin" w:fldLock="1"/>
            </w:r>
            <w:r w:rsidRPr="00B42AB9">
              <w:rPr>
                <w:sz w:val="20"/>
                <w:szCs w:val="20"/>
              </w:rPr>
              <w:instrText>ADDIN CSL_CITATION {"citationItems":[{"id":"ITEM-1","itemData":{"DOI":"10.1080/00330124.2021.1915826","ISSN":"14679272","abstract":"In this commentary I contribute to discussions about the possibilities for postcarbon conferencing by drawing on my own experience of deciding not to fly. In this piece I explain how my epistemological position of reflexive critique cultivated within my home discipline of anthropology became compromised in the face of an increasing awareness and understanding of climate change. Reflexivity here operated not as a liberatory form but as a mode of thinking that stifled and closed down possibilities for acting in a climatologically engaged way. I describe how I came to rethink my own academic practice through a shift from epistemological reflexivity to material reflexivity and how this opened up the possibility of not flying as a legitimate mode of academic critique. In conclusion I describe some of the conceptual and intellectual openings that such a practice of critique is capable of generating, with a view to expanding the terrain of the possible to include transgressions that might eventually need to become the norm in a climate-changing world.","author":[{"dropping-particle":"","family":"Knox","given":"Hannah","non-dropping-particle":"","parse-names":false,"suffix":""}],"container-title":"Professional Geographer","id":"ITEM-1","issue":"1","issued":{"date-parts":[["2022"]]},"page":"162-164","publisher":"Routledge","title":"Not Flying as Anticipatory Critique","type":"article-journal","volume":"74"},"suppress-author":1,"uris":["http://www.mendeley.com/documents/?uuid=df772934-fcbd-48d2-bd85-4d0b97474c99"]}],"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Mariette et al. </w:t>
            </w:r>
            <w:r w:rsidRPr="00B42AB9">
              <w:rPr>
                <w:sz w:val="20"/>
                <w:szCs w:val="20"/>
              </w:rPr>
              <w:fldChar w:fldCharType="begin" w:fldLock="1"/>
            </w:r>
            <w:r w:rsidRPr="00B42AB9">
              <w:rPr>
                <w:sz w:val="20"/>
                <w:szCs w:val="20"/>
              </w:rPr>
              <w:instrText>ADDIN CSL_CITATION {"citationItems":[{"id":"ITEM-1","itemData":{"DOI":"10.1088/2634-4505/ac84a4","ISSN":"2634-4505","abstract":"The scrutiny over the carbon footprint of research and higher education has increased rapidly in the last few years. This has resulted in a series of publications providing various estimates of the carbon footprint of one or several research activities, principally at the scale of a university or a research center or, more recently, a field of research. The variety of tools or methodologies on which these estimates rely unfortunately prevents any aggregation or direct comparison. This is because carbon footprint assessments are very sensitive to key parameters (e.g., emission factors) or hypotheses (e.g., scopes). Hence, it is impossible to address fundamental questions such as: is the carbon footprint of research structurally different between disciplines? Are plane trips a major source of carbon emissions in academic research? Massive collection and curation of carbon footprint data, across a large array of research situations and disciplines, is hence an important, timely and necessary challenge to answer these questions. This paper presents a framework to collect and analyse large amounts of homogeneous research carbon emission data in a network of research entities at the national scale. It relies on an open-source web application, GES 1point5 , designed to estimate the carbon footprint of a department, research lab or team in any country of the world. Importantly, GES 1point5 is also designed to aggregate all input data and corresponding GHG emissions estimates into a comprehensive database. GES 1point5 therefore enables (i) the identification of robust local or national determinants of the carbon footprint of research and (ii) the estimation of the carbon footprint of the entire research sector at national scale. A preliminary analysis of the carbon footprint of more than one hundred laboratories in France is presented to illustrate the potential of the framework. It shows that the average emissions are 479 t CO 2 e for a research lab and 3.6 t CO 2 e for an average lab member (respectively 404 and 3.1 t CO 2 e without accounting for the indirect radiative effects of aviation), with the current scope of GES 1point5 . Availability and implementation: GES 1point5 is available online at http://labos1point5.org/ges- 1point5 and its source code can be downloaded from the GitLab platform at https://framagit.org/ labos1point5/l1p5-vuejs .","author":[{"dropping-particle":"","family":"Mariette","given":"Jérôme","non-dropping-particle":"","parse-names":false,"suffix":""},{"dropping-particle":"","family":"Blanchard","given":"Odile","non-dropping-particle":"","parse-names":false,"suffix":""},{"dropping-particle":"","family":"Berné","given":"Olivier","non-dropping-particle":"","parse-names":false,"suffix":""},{"dropping-particle":"","family":"Aumont","given":"Olivier","non-dropping-particle":"","parse-names":false,"suffix":""},{"dropping-particle":"","family":"Carrey","given":"Julian","non-dropping-particle":"","parse-names":false,"suffix":""},{"dropping-particle":"","family":"Ligozat","given":"AnneLaure","non-dropping-particle":"","parse-names":false,"suffix":""},{"dropping-particle":"","family":"Lellouch","given":"Emmanuel","non-dropping-particle":"","parse-names":false,"suffix":""},{"dropping-particle":"","family":"Roche","given":"Philippe-Emmanuel","non-dropping-particle":"","parse-names":false,"suffix":""},{"dropping-particle":"","family":"Guennebaud","given":"Gaël","non-dropping-particle":"","parse-names":false,"suffix":""},{"dropping-particle":"","family":"Thanwerdas","given":"Joel","non-dropping-particle":"","parse-names":false,"suffix":""},{"dropping-particle":"","family":"Bardou","given":"Philippe","non-dropping-particle":"","parse-names":false,"suffix":""},{"dropping-particle":"","family":"Salin","given":"Gérald","non-dropping-particle":"","parse-names":false,"suffix":""},{"dropping-particle":"","family":"Maigne","given":"Elise","non-dropping-particle":"","parse-names":false,"suffix":""},{"dropping-particle":"","family":"Servan","given":"Sophie","non-dropping-particle":"","parse-names":false,"suffix":""},{"dropping-particle":"","family":"Ben-Ari","given":"Tamara","non-dropping-particle":"","parse-names":false,"suffix":""}],"container-title":"Environmental Research: Infrastructure and Sustainability","id":"ITEM-1","issue":"3","issued":{"date-parts":[["2022","9","1"]]},"page":"035008","title":"An open-source tool to assess the carbon footprint of research","type":"article-journal","volume":"2"},"suppress-author":1,"uris":["http://www.mendeley.com/documents/?uuid=834a0c04-bcce-486c-9a98-771a3fdfffe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Nursey-Bray et al. </w:t>
            </w:r>
            <w:r w:rsidRPr="00B42AB9">
              <w:rPr>
                <w:sz w:val="20"/>
                <w:szCs w:val="20"/>
              </w:rPr>
              <w:fldChar w:fldCharType="begin" w:fldLock="1"/>
            </w:r>
            <w:r w:rsidRPr="00B42AB9">
              <w:rPr>
                <w:sz w:val="20"/>
                <w:szCs w:val="20"/>
              </w:rPr>
              <w:instrText>ADDIN CSL_CITATION {"citationItems":[{"id":"ITEM-1","itemData":{"DOI":"10.3390/su11092694","ISSN":"2071-1050","abstract":"Universities are both disseminators and producers of the climate knowledge needed to institute the social and cultural change required for climate adaptation and mitigation to occur. They also have the opportunity to lead and model pro-environmental behavior, yet often have large carbon budgets, partly caused by staff travel. This paper explores this topic via an institutional case study of what factors motivate the academic community to undertake plane travel and the implications this has for wielding wider societal influence in terms of pro-environmental behavior. We report on a year-long qualitative social science study of academic plane travel at the University of Adelaide, South Australia where we investigated the tension between academic requirements to travel and the institution’s formal commitment to sustainability within the Campus Sustainability Plan. We found that, while many academics were worried about climate change, very few were willing to change their current practice and travel less because they are not institutionally incentivized to do so. There is a fear of not flying: plane travel is perceived as a key driver for career progression and this is an ongoing barrier to pro-environmental behavior. We conclude that institutional and political change will be required for individual change to occur and sustainable agendas to be met within academic communities.","a</w:instrText>
            </w:r>
            <w:r w:rsidRPr="00652DFA">
              <w:rPr>
                <w:sz w:val="20"/>
                <w:szCs w:val="20"/>
                <w:lang w:val="de-DE"/>
              </w:rPr>
              <w:instrText>uthor":[{"dropping-particle":"","family":"Nursey-Bray","given":"Melissa","non-dropping-particle":"","parse-names":false,"suffix":""},{"dropping-particle":"","family":"Palmer","given":"Robert","non-dropping-particle":"","parse-names":false,"suffix":""},{"dropping-particle":"","family":"Meyer-Mclean","given":"Bridie","non-dropping-particle":"","parse-names":false,"suffix":""},{"dropping-particle":"","family":"Wanner","given":"Thomas","non-dropping-particle":"","parse-names":false,"suffix":""},{"dropping-particle":"","family":"Birzer","given":"Cris","non-dropping-particle":"","parse-names":false,"suffix":""}],"container-title":"Sustainability","id":"ITEM-1","issue":"9","issued":{"date-parts":[["2019","5","12"]]},"language":"English","note":"Times Cited in Web of Science Core Collection: 16\nTotal Times Cited: 16\nCited Reference Count: 115","page":"2694","publisher-place":"Univ Adelaide, Sch Social Sci, Dept Geog Environm &amp; Populat, Adelaide, SA 5005, Australia","title":"The Fear of Not Flying: Achieving Sustainable Academic Plane Travel in Higher Education Based on Insights from South Australia","type":"article-journal","volume":"11"},"suppress-author":1,"uris":["http://www.mendeley.com/documents/?uuid=d5a5272e-000d-4bae-8875-f23b06e74f9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652DFA">
              <w:rPr>
                <w:sz w:val="20"/>
                <w:szCs w:val="20"/>
                <w:lang w:val="de-DE"/>
              </w:rPr>
              <w:t>(2019)</w:t>
            </w:r>
            <w:r w:rsidRPr="00B42AB9">
              <w:rPr>
                <w:sz w:val="20"/>
                <w:szCs w:val="20"/>
              </w:rPr>
              <w:fldChar w:fldCharType="end"/>
            </w:r>
            <w:r w:rsidRPr="00652DFA">
              <w:rPr>
                <w:sz w:val="20"/>
                <w:szCs w:val="20"/>
                <w:lang w:val="de-DE"/>
              </w:rPr>
              <w:t xml:space="preserve">; Tseng et al. </w:t>
            </w:r>
            <w:r w:rsidRPr="00B42AB9">
              <w:rPr>
                <w:sz w:val="20"/>
                <w:szCs w:val="20"/>
              </w:rPr>
              <w:fldChar w:fldCharType="begin" w:fldLock="1"/>
            </w:r>
            <w:r w:rsidRPr="00652DFA">
              <w:rPr>
                <w:sz w:val="20"/>
                <w:szCs w:val="20"/>
                <w:lang w:val="de-DE"/>
              </w:rPr>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652DFA">
              <w:rPr>
                <w:sz w:val="20"/>
                <w:szCs w:val="20"/>
                <w:lang w:val="de-DE"/>
              </w:rPr>
              <w:t>(2022)</w:t>
            </w:r>
            <w:r w:rsidRPr="00B42AB9">
              <w:rPr>
                <w:sz w:val="20"/>
                <w:szCs w:val="20"/>
              </w:rPr>
              <w:fldChar w:fldCharType="end"/>
            </w:r>
            <w:r w:rsidRPr="00652DFA">
              <w:rPr>
                <w:sz w:val="20"/>
                <w:szCs w:val="20"/>
                <w:lang w:val="de-DE"/>
              </w:rPr>
              <w:t xml:space="preserve">; van de Glind </w:t>
            </w:r>
            <w:r w:rsidR="002A1151" w:rsidRPr="00652DFA">
              <w:rPr>
                <w:sz w:val="20"/>
                <w:szCs w:val="20"/>
                <w:lang w:val="de-DE"/>
              </w:rPr>
              <w:t>and</w:t>
            </w:r>
            <w:r w:rsidRPr="00652DFA">
              <w:rPr>
                <w:sz w:val="20"/>
                <w:szCs w:val="20"/>
                <w:lang w:val="de-DE"/>
              </w:rPr>
              <w:t xml:space="preserve"> Gomez‐Baggethun </w:t>
            </w:r>
            <w:r w:rsidRPr="00B42AB9">
              <w:rPr>
                <w:sz w:val="20"/>
                <w:szCs w:val="20"/>
              </w:rPr>
              <w:fldChar w:fldCharType="begin" w:fldLock="1"/>
            </w:r>
            <w:r w:rsidRPr="00652DFA">
              <w:rPr>
                <w:sz w:val="20"/>
                <w:szCs w:val="20"/>
                <w:lang w:val="de-DE"/>
              </w:rPr>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suppress-author":1,"uris":["http://www.mendeley.com/documents/?uuid=64be995b-8305-410b-82d3-c9b8713ac0d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652DFA">
              <w:rPr>
                <w:sz w:val="20"/>
                <w:szCs w:val="20"/>
                <w:lang w:val="de-DE"/>
              </w:rPr>
              <w:t>(2022)</w:t>
            </w:r>
            <w:r w:rsidRPr="00B42AB9">
              <w:rPr>
                <w:sz w:val="20"/>
                <w:szCs w:val="20"/>
              </w:rPr>
              <w:fldChar w:fldCharType="end"/>
            </w:r>
            <w:r w:rsidRPr="00652DFA">
              <w:rPr>
                <w:sz w:val="20"/>
                <w:szCs w:val="20"/>
                <w:lang w:val="de-DE"/>
              </w:rPr>
              <w:t xml:space="preserve">; Wynes </w:t>
            </w:r>
            <w:r w:rsidRPr="00652DFA">
              <w:rPr>
                <w:i/>
                <w:iCs/>
                <w:sz w:val="20"/>
                <w:szCs w:val="20"/>
                <w:lang w:val="de-DE"/>
              </w:rPr>
              <w:t>et al.</w:t>
            </w:r>
            <w:r w:rsidRPr="00652DFA">
              <w:rPr>
                <w:sz w:val="20"/>
                <w:szCs w:val="20"/>
                <w:lang w:val="de-DE"/>
              </w:rPr>
              <w:t xml:space="preserve"> </w:t>
            </w:r>
            <w:r w:rsidRPr="00B42AB9">
              <w:rPr>
                <w:sz w:val="20"/>
                <w:szCs w:val="20"/>
              </w:rPr>
              <w:fldChar w:fldCharType="begin" w:fldLock="1"/>
            </w:r>
            <w:r w:rsidRPr="00652DFA">
              <w:rPr>
                <w:sz w:val="20"/>
                <w:szCs w:val="20"/>
                <w:lang w:val="de-DE"/>
              </w:rPr>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w:instrText>
            </w:r>
            <w:r w:rsidRPr="00B42AB9">
              <w:rPr>
                <w:sz w:val="20"/>
                <w:szCs w:val="20"/>
              </w:rPr>
              <w:instrText xml:space="preserve">udying topics related to sustainability may have greater responsibility or motivation to reduce their emissions, we coded 165 researchers in our sample as either “Green” or “Not-green.” We found </w:instrText>
            </w:r>
            <w:r w:rsidRPr="007D2F09">
              <w:rPr>
                <w:sz w:val="20"/>
                <w:szCs w:val="20"/>
                <w:lang w:val="de-DE"/>
              </w:rPr>
              <w:instrText>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suppress-author":1,"uris":["http://www.mendeley.com/documents/?uuid=ac052825-791d-40e2-82b3-b7db5443b135"]}],"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p>
          <w:p w14:paraId="2648FCC8" w14:textId="77777777" w:rsidR="0007190A" w:rsidRPr="00B42AB9" w:rsidRDefault="0007190A" w:rsidP="007B2B75">
            <w:pPr>
              <w:spacing w:line="240" w:lineRule="auto"/>
              <w:jc w:val="left"/>
              <w:rPr>
                <w:sz w:val="20"/>
                <w:szCs w:val="20"/>
              </w:rPr>
            </w:pPr>
            <w:r w:rsidRPr="007D2F09">
              <w:rPr>
                <w:sz w:val="20"/>
                <w:szCs w:val="20"/>
                <w:lang w:val="de-DE"/>
              </w:rPr>
              <w:t xml:space="preserve">Arsenault et al. </w:t>
            </w:r>
            <w:r w:rsidRPr="00B42AB9">
              <w:rPr>
                <w:sz w:val="20"/>
                <w:szCs w:val="20"/>
              </w:rPr>
              <w:fldChar w:fldCharType="begin" w:fldLock="1"/>
            </w:r>
            <w:r w:rsidRPr="007D2F09">
              <w:rPr>
                <w:sz w:val="20"/>
                <w:szCs w:val="20"/>
                <w:lang w:val="de-DE"/>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r w:rsidRPr="007D2F09">
              <w:rPr>
                <w:sz w:val="20"/>
                <w:szCs w:val="20"/>
                <w:lang w:val="de-DE"/>
              </w:rPr>
              <w:t xml:space="preserve">; Shields </w:t>
            </w:r>
            <w:r w:rsidRPr="00B42AB9">
              <w:rPr>
                <w:sz w:val="20"/>
                <w:szCs w:val="20"/>
              </w:rPr>
              <w:fldChar w:fldCharType="begin" w:fldLock="1"/>
            </w:r>
            <w:r w:rsidRPr="007D2F09">
              <w:rPr>
                <w:sz w:val="20"/>
                <w:szCs w:val="20"/>
                <w:lang w:val="de-DE"/>
              </w:rPr>
              <w:instrText>ADDIN CSL_CITATION {"citationItems":[{"id":"ITEM-1","itemData":{"DOI":"10.1016/j.jclepro.2019.01.291","ISSN":"09596526","abstract":"Much literature discusses higher education as an agent for sustainable development, but the extent to which higher education contributes to unsustainable economic and social systems receives less attention. This paper examines the environmental impacts of international student mobility in higher education. Combining several datasets, the paper presents a model of greenhouse gas emissions associated with international student mobility. Estimates suggest that these emissions are substantial and are rising faster than overall global emissions, but the emissions per student are slowly decreasing, largely due to changes in the patterns of mobility. The paper concludes that although international exchange is increasingly important, a meaningful consideration of higher education for sustainable development should take account of environmental costs of international mobility alongside its benefits.","author":[{"dropping-particle":"","family":"Shields","given":"Robin","non-dropping-particle":"","parse-names":false,"suffix":""}],"container-title":"Journal of Cleaner Production","id":"ITEM-1","issued":{"date-parts":[["2019","4"]]},"page":"594-602","publisher":"Elsevier Ltd","title":"The sustainability of international higher education: Student mobility and global climate change","type":"article-journal","volume":"217"},"suppress-author":1,"uris":["http://www.mendeley.com/documents/?uuid=ba1fb75a-45e1-4654-b5a8-f5645e4e5878"]}],"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r w:rsidRPr="007D2F09">
              <w:rPr>
                <w:sz w:val="20"/>
                <w:szCs w:val="20"/>
                <w:lang w:val="de-DE"/>
              </w:rPr>
              <w:t xml:space="preserve">; Sippel et al. </w:t>
            </w:r>
            <w:r w:rsidRPr="00B42AB9">
              <w:rPr>
                <w:sz w:val="20"/>
                <w:szCs w:val="20"/>
              </w:rPr>
              <w:fldChar w:fldCharType="begin" w:fldLock="1"/>
            </w:r>
            <w:r w:rsidRPr="007D2F09">
              <w:rPr>
                <w:sz w:val="20"/>
                <w:szCs w:val="20"/>
                <w:lang w:val="de-DE"/>
              </w:rPr>
              <w:instrText>ADDIN CSL_CITATION {"citationItems":[{"id":"ITEM-1","itemData":{"DOI":"10.1080/17583004.2018.1440851","ISSN":"17583012","abstract":"Increasingly, universities are taking responsibility for climate protection. While there has been a growth of activities and studies on greening campus operations and curricula, student lifestyles may also be interesting to look at. This study focuses on student carbon emissions from consumption at the University of Applied Science in Konstanz, Germany. The study includes almost 10% of the university's students. Data on student lifestyle and emission patterns was collected via questionnaires and calculated with a web-based carbon calculator. The study analyzes personal carbon emissions and influencing factors from four consumption categories; housing (including heating and electricity), mobility (including private car use, public transport and aviation), food and other consumption. The findings show average students’ carbon footprint to be 10.9 t CO2 equivalent per year and of the same order of magnitude as the German average. While students cause less emission through heating because of smaller living space per person, they cause considerably more emission by aviation. A relatively small group of frequent flyers dominates aviation emissions. The study shows that the correlation between low income/expenditure and low carbon emissions is not valid for students due to high long-distance mobility.","author":[{"dropping-particle":"","family":"Sippel","given":"Maike","non-dropping-particle":"","parse-names":false,"suffix":""},{"dropping-particle":"","family":"Meyer","given":"Daniel","non-dropping-particle":"","parse-names":false,"suffix":""},{"dropping-particle":"","family":"Scholliers","given":"Niklas","non-dropping-particle":"","parse-names":false,"suffix":""}],"container-title":"Carbon Management","id":"ITEM-1","issue":"2","issued":{"date-parts":[["2018"]]},"page":"201-211","publisher":"Taylor &amp; Francis","title":"What about greenhouse gas emissions from students? An analysis of lifestyle and carbon footprints at the University of Applied Science in Konstanz, Germany","type":"article-journal","volume":"9"},"suppress-author":1,"uris":["http://www.mendeley.com/documents/?uuid=30665d40-3fe7-4019-9372-9285a9566a37"]}],"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7D2F09">
              <w:rPr>
                <w:sz w:val="20"/>
                <w:szCs w:val="20"/>
                <w:lang w:val="de-DE"/>
              </w:rPr>
              <w:t>(2018)</w:t>
            </w:r>
            <w:r w:rsidRPr="00B42AB9">
              <w:rPr>
                <w:sz w:val="20"/>
                <w:szCs w:val="20"/>
              </w:rPr>
              <w:fldChar w:fldCharType="end"/>
            </w:r>
            <w:r w:rsidRPr="007D2F09">
              <w:rPr>
                <w:sz w:val="20"/>
                <w:szCs w:val="20"/>
                <w:lang w:val="de-DE"/>
              </w:rPr>
              <w:t xml:space="preserve">; Mariette et al. </w:t>
            </w:r>
            <w:r w:rsidRPr="00B42AB9">
              <w:rPr>
                <w:sz w:val="20"/>
                <w:szCs w:val="20"/>
              </w:rPr>
              <w:fldChar w:fldCharType="begin" w:fldLock="1"/>
            </w:r>
            <w:r w:rsidRPr="007D2F09">
              <w:rPr>
                <w:sz w:val="20"/>
                <w:szCs w:val="20"/>
                <w:lang w:val="de-DE"/>
              </w:rPr>
              <w:instrText xml:space="preserve">ADDIN CSL_CITATION {"citationItems":[{"id":"ITEM-1","itemData":{"DOI":"10.1088/2634-4505/ac84a4","ISSN":"2634-4505","abstract":"The scrutiny over the carbon footprint of research and higher education has increased rapidly in the last few years. This has resulted in a series of publications providing various estimates of the carbon footprint of one or several research activities, principally at the scale of a university or a research center or, more recently, a field of research. The variety of tools or methodologies on which these estimates rely unfortunately prevents any aggregation or direct comparison. This is because carbon footprint assessments are very sensitive to key parameters (e.g., emission factors) or hypotheses (e.g., scopes). Hence, it is impossible to address fundamental questions such as: is the carbon footprint of research structurally different between disciplines? Are plane trips a major source of carbon emissions in academic research? Massive collection and curation of carbon footprint data, across a large array of research situations and disciplines, is hence an important, timely and necessary challenge to answer these questions. This paper presents a framework to collect and analyse large amounts of homogeneous research carbon emission data in a network of research entities at the national scale. It relies on an open-source web application, GES 1point5 , designed to estimate the carbon footprint of a department, research lab or </w:instrText>
            </w:r>
            <w:r w:rsidRPr="00B42AB9">
              <w:rPr>
                <w:sz w:val="20"/>
                <w:szCs w:val="20"/>
              </w:rPr>
              <w:instrText>team in any country of the world. Importantly, GES 1point5 is also designed to aggregate all input data and corresponding GHG emissions estimates into a comprehensive database. GES 1point5 therefore enables (i) the identification of robust local or national determinants of the carbon footprint of research and (ii) the estimation of the carbon footprint of the entire research sector at national scale. A preliminary analysis of the carbon footprint of more than one hundred laboratories in France is presented to illustrate the potential of the framework. It shows that the average emissions are 479 t CO 2 e for a research lab and 3.6 t CO 2 e for an average lab member (respectively 404 and 3.1 t CO 2 e without accounting for the indirect radiative effects of aviation), with the current scope of GES 1point5 . Availability and implementation: GES 1point5 is available online at http://labos1point5.org/ges- 1point5 and its source code can be downloaded from the GitLab platform at https://framagit.org/ labos1point5/l1p5-vuejs .","author":[{"dropping-particle":"","family":"Mariette","given":"Jérôme","non-dropping-particle":"","parse-names":false,"suffix":""},{"dropping-particle":"","family":"Blanchard","given":"Odile","non-dropping-particle":"","parse-names":false,"suffix":""},{"dropping-particle":"","family":"Berné","given":"Olivier","non-dropping-particle":"","parse-names":false,"suffix":""},{"dropping-particle":"","family":"Aumont","given":"Olivier","non-dropping-particle":"","parse-names":false,"suffix":""},{"dropping-particle":"","family":"Carrey","given":"Julian","non-dropping-particle":"","parse-names":false,"suffix":""},{"dropping-particle":"","family":"Ligozat","given":"AnneLaure","non-dropping-particle":"","parse-names":false,"suffix":""},{"dropping-particle":"","family":"Lellouch","given":"Emmanuel","non-dropping-particle":"","parse-names":false,"suffix":""},{"dropping-particle":"","family":"Roche","given":"Philippe-Emmanuel","non-dropping-particle":"","parse-names":false,"suffix":""},{"dropping-particle":"","family":"Guennebaud","given":"Gaël","non-dropping-particle":"","parse-names":false,"suffix":""},{"dropping-particle":"","family":"Thanwerdas","given":"Joel","non-dropping-particle":"","parse-names":false,"suffix":""},{"dropping-particle":"","family":"Bardou","given":"Philippe","non-dropping-particle":"","parse-names":false,"suffix":""},{"dropping-particle":"","family":"Salin","given":"Gérald","non-dropping-particle":"","parse-names":false,"suffix":""},{"dropping-particle":"","family":"Maigne","given":"Elise","non-dropping-particle":"","parse-names":false,"suffix":""},{"dropping-particle":"","family":"Servan","given":"Sophie","non-dropping-particle":"","parse-names":false,"suffix":""},{"dropping-particle":"","family":"Ben-Ari","given":"Tamara","non-dropping-particle":"","parse-names":false,"suffix":""}],"container-title":"Environmental Research: Infrastructure and Sustainability","id":"ITEM-1","issue":"3","issued":{"date-parts":[["2022","9","1"]]},"page":"035008","title":"An open-source tool to assess the carbon footprint of research","type":"article-journal","volume":"2"},"suppress-author":1,"uris":["http://www.mendeley.com/documents/?uuid=834a0c04-bcce-486c-9a98-771a3fdfffe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p>
        </w:tc>
      </w:tr>
      <w:tr w:rsidR="0007190A" w:rsidRPr="00B42AB9" w14:paraId="1DD3CC11" w14:textId="77777777" w:rsidTr="007B2B75">
        <w:trPr>
          <w:gridAfter w:val="1"/>
          <w:wAfter w:w="20" w:type="dxa"/>
          <w:trHeight w:val="55"/>
          <w:jc w:val="center"/>
        </w:trPr>
        <w:tc>
          <w:tcPr>
            <w:tcW w:w="851" w:type="dxa"/>
          </w:tcPr>
          <w:p w14:paraId="494E0A28"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2.1.2</w:t>
            </w:r>
          </w:p>
        </w:tc>
        <w:tc>
          <w:tcPr>
            <w:tcW w:w="1559" w:type="dxa"/>
          </w:tcPr>
          <w:p w14:paraId="51E86A56" w14:textId="77777777" w:rsidR="0007190A" w:rsidRPr="00B42AB9" w:rsidRDefault="0007190A" w:rsidP="007B2B75">
            <w:pPr>
              <w:spacing w:line="240" w:lineRule="auto"/>
              <w:jc w:val="left"/>
              <w:rPr>
                <w:sz w:val="20"/>
                <w:szCs w:val="20"/>
              </w:rPr>
            </w:pPr>
            <w:r w:rsidRPr="00B42AB9">
              <w:rPr>
                <w:sz w:val="20"/>
                <w:szCs w:val="20"/>
              </w:rPr>
              <w:t xml:space="preserve">Percentage of trips by </w:t>
            </w:r>
            <w:r w:rsidR="007E78C5" w:rsidRPr="00B42AB9">
              <w:rPr>
                <w:sz w:val="20"/>
                <w:szCs w:val="20"/>
              </w:rPr>
              <w:t>Lecture</w:t>
            </w:r>
          </w:p>
        </w:tc>
        <w:tc>
          <w:tcPr>
            <w:tcW w:w="2693" w:type="dxa"/>
          </w:tcPr>
          <w:p w14:paraId="5C443BDC" w14:textId="77777777" w:rsidR="0007190A" w:rsidRPr="00B42AB9" w:rsidRDefault="0007190A" w:rsidP="007B2B75">
            <w:pPr>
              <w:spacing w:line="240" w:lineRule="auto"/>
              <w:jc w:val="left"/>
              <w:rPr>
                <w:sz w:val="20"/>
                <w:szCs w:val="20"/>
              </w:rPr>
            </w:pPr>
            <w:r w:rsidRPr="00B42AB9">
              <w:rPr>
                <w:sz w:val="20"/>
                <w:szCs w:val="20"/>
              </w:rPr>
              <w:t xml:space="preserve">Air travel by </w:t>
            </w:r>
            <w:r w:rsidR="007E78C5" w:rsidRPr="00B42AB9">
              <w:rPr>
                <w:sz w:val="20"/>
                <w:szCs w:val="20"/>
              </w:rPr>
              <w:t>lecture</w:t>
            </w:r>
            <w:r w:rsidRPr="00B42AB9">
              <w:rPr>
                <w:sz w:val="20"/>
                <w:szCs w:val="20"/>
              </w:rPr>
              <w:t xml:space="preserve"> members, relative to the total number of flights</w:t>
            </w:r>
          </w:p>
        </w:tc>
        <w:tc>
          <w:tcPr>
            <w:tcW w:w="4098" w:type="dxa"/>
            <w:vMerge/>
          </w:tcPr>
          <w:p w14:paraId="40B93FDD" w14:textId="77777777" w:rsidR="0007190A" w:rsidRPr="00B42AB9" w:rsidRDefault="0007190A" w:rsidP="007B2B75">
            <w:pPr>
              <w:spacing w:line="240" w:lineRule="auto"/>
              <w:jc w:val="left"/>
              <w:rPr>
                <w:sz w:val="20"/>
                <w:szCs w:val="20"/>
              </w:rPr>
            </w:pPr>
          </w:p>
        </w:tc>
      </w:tr>
      <w:tr w:rsidR="0007190A" w:rsidRPr="00B42AB9" w14:paraId="46DEC996" w14:textId="77777777" w:rsidTr="007B2B75">
        <w:trPr>
          <w:gridAfter w:val="1"/>
          <w:wAfter w:w="20" w:type="dxa"/>
          <w:trHeight w:val="55"/>
          <w:jc w:val="center"/>
        </w:trPr>
        <w:tc>
          <w:tcPr>
            <w:tcW w:w="851" w:type="dxa"/>
          </w:tcPr>
          <w:p w14:paraId="6148664A"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2.1.3</w:t>
            </w:r>
          </w:p>
        </w:tc>
        <w:tc>
          <w:tcPr>
            <w:tcW w:w="1559" w:type="dxa"/>
          </w:tcPr>
          <w:p w14:paraId="318914FA" w14:textId="77777777" w:rsidR="0007190A" w:rsidRPr="00B42AB9" w:rsidRDefault="0007190A" w:rsidP="007B2B75">
            <w:pPr>
              <w:spacing w:line="240" w:lineRule="auto"/>
              <w:jc w:val="left"/>
              <w:rPr>
                <w:sz w:val="20"/>
                <w:szCs w:val="20"/>
              </w:rPr>
            </w:pPr>
            <w:r w:rsidRPr="00B42AB9">
              <w:rPr>
                <w:sz w:val="20"/>
                <w:szCs w:val="20"/>
              </w:rPr>
              <w:t>Percentage of trips by students</w:t>
            </w:r>
          </w:p>
        </w:tc>
        <w:tc>
          <w:tcPr>
            <w:tcW w:w="2693" w:type="dxa"/>
          </w:tcPr>
          <w:p w14:paraId="72F68A77" w14:textId="77777777" w:rsidR="0007190A" w:rsidRPr="00B42AB9" w:rsidRDefault="0007190A" w:rsidP="007B2B75">
            <w:pPr>
              <w:spacing w:line="240" w:lineRule="auto"/>
              <w:jc w:val="left"/>
              <w:rPr>
                <w:sz w:val="20"/>
                <w:szCs w:val="20"/>
              </w:rPr>
            </w:pPr>
            <w:r w:rsidRPr="00B42AB9">
              <w:rPr>
                <w:sz w:val="20"/>
                <w:szCs w:val="20"/>
              </w:rPr>
              <w:t>Air travel by students, relative to the total number of flights</w:t>
            </w:r>
          </w:p>
        </w:tc>
        <w:tc>
          <w:tcPr>
            <w:tcW w:w="4098" w:type="dxa"/>
            <w:vMerge/>
          </w:tcPr>
          <w:p w14:paraId="772AFAA7" w14:textId="77777777" w:rsidR="0007190A" w:rsidRPr="00B42AB9" w:rsidRDefault="0007190A" w:rsidP="007B2B75">
            <w:pPr>
              <w:spacing w:line="240" w:lineRule="auto"/>
              <w:jc w:val="left"/>
              <w:rPr>
                <w:sz w:val="20"/>
                <w:szCs w:val="20"/>
              </w:rPr>
            </w:pPr>
          </w:p>
        </w:tc>
      </w:tr>
      <w:tr w:rsidR="0007190A" w:rsidRPr="00B42AB9" w14:paraId="5930D9B0" w14:textId="77777777" w:rsidTr="007B2B75">
        <w:trPr>
          <w:gridAfter w:val="1"/>
          <w:wAfter w:w="20" w:type="dxa"/>
          <w:trHeight w:val="55"/>
          <w:jc w:val="center"/>
        </w:trPr>
        <w:tc>
          <w:tcPr>
            <w:tcW w:w="851" w:type="dxa"/>
            <w:tcBorders>
              <w:bottom w:val="single" w:sz="4" w:space="0" w:color="auto"/>
            </w:tcBorders>
          </w:tcPr>
          <w:p w14:paraId="6BE84F23" w14:textId="77777777" w:rsidR="0007190A" w:rsidRPr="00B42AB9" w:rsidRDefault="0007190A" w:rsidP="007B2B75">
            <w:pPr>
              <w:spacing w:line="240" w:lineRule="auto"/>
              <w:jc w:val="left"/>
              <w:rPr>
                <w:sz w:val="20"/>
                <w:szCs w:val="20"/>
              </w:rPr>
            </w:pPr>
            <w:r w:rsidRPr="00B42AB9">
              <w:rPr>
                <w:sz w:val="20"/>
                <w:szCs w:val="20"/>
              </w:rPr>
              <w:t>DF</w:t>
            </w:r>
            <w:r w:rsidRPr="00B42AB9">
              <w:rPr>
                <w:sz w:val="20"/>
                <w:szCs w:val="20"/>
                <w:vertAlign w:val="subscript"/>
              </w:rPr>
              <w:t>2.1.4</w:t>
            </w:r>
          </w:p>
        </w:tc>
        <w:tc>
          <w:tcPr>
            <w:tcW w:w="1559" w:type="dxa"/>
            <w:tcBorders>
              <w:bottom w:val="single" w:sz="4" w:space="0" w:color="auto"/>
            </w:tcBorders>
          </w:tcPr>
          <w:p w14:paraId="4A30F524" w14:textId="77777777" w:rsidR="0007190A" w:rsidRPr="00B42AB9" w:rsidRDefault="0007190A" w:rsidP="007B2B75">
            <w:pPr>
              <w:spacing w:line="240" w:lineRule="auto"/>
              <w:jc w:val="left"/>
              <w:rPr>
                <w:sz w:val="20"/>
                <w:szCs w:val="20"/>
              </w:rPr>
            </w:pPr>
            <w:r w:rsidRPr="00B42AB9">
              <w:rPr>
                <w:sz w:val="20"/>
                <w:szCs w:val="20"/>
              </w:rPr>
              <w:t xml:space="preserve">Percentage of trips by external </w:t>
            </w:r>
            <w:r w:rsidR="00863F88" w:rsidRPr="00B42AB9">
              <w:rPr>
                <w:sz w:val="20"/>
                <w:szCs w:val="20"/>
              </w:rPr>
              <w:t>collaborators</w:t>
            </w:r>
          </w:p>
        </w:tc>
        <w:tc>
          <w:tcPr>
            <w:tcW w:w="2693" w:type="dxa"/>
            <w:tcBorders>
              <w:bottom w:val="single" w:sz="4" w:space="0" w:color="auto"/>
            </w:tcBorders>
          </w:tcPr>
          <w:p w14:paraId="533930A2" w14:textId="77777777" w:rsidR="0007190A" w:rsidRPr="00B42AB9" w:rsidRDefault="0007190A" w:rsidP="007B2B75">
            <w:pPr>
              <w:spacing w:line="240" w:lineRule="auto"/>
              <w:jc w:val="left"/>
              <w:rPr>
                <w:sz w:val="20"/>
                <w:szCs w:val="20"/>
              </w:rPr>
            </w:pPr>
            <w:r w:rsidRPr="00B42AB9">
              <w:rPr>
                <w:sz w:val="20"/>
                <w:szCs w:val="20"/>
              </w:rPr>
              <w:t>Air travel by external agents to the HEI, relative to the total number of flights</w:t>
            </w:r>
          </w:p>
        </w:tc>
        <w:tc>
          <w:tcPr>
            <w:tcW w:w="4098" w:type="dxa"/>
            <w:tcBorders>
              <w:bottom w:val="single" w:sz="4" w:space="0" w:color="auto"/>
            </w:tcBorders>
          </w:tcPr>
          <w:p w14:paraId="540B866D" w14:textId="77777777" w:rsidR="0007190A" w:rsidRPr="00B42AB9" w:rsidRDefault="006C218C" w:rsidP="007B2B75">
            <w:pPr>
              <w:spacing w:line="240" w:lineRule="auto"/>
              <w:jc w:val="left"/>
              <w:rPr>
                <w:sz w:val="20"/>
                <w:szCs w:val="20"/>
              </w:rPr>
            </w:pPr>
            <w:r w:rsidRPr="00B42AB9">
              <w:rPr>
                <w:sz w:val="20"/>
                <w:szCs w:val="20"/>
              </w:rPr>
              <w:t xml:space="preserve">Brasil </w:t>
            </w:r>
            <w:r w:rsidRPr="00B42AB9">
              <w:rPr>
                <w:sz w:val="20"/>
                <w:szCs w:val="20"/>
              </w:rPr>
              <w:fldChar w:fldCharType="begin" w:fldLock="1"/>
            </w:r>
            <w:r w:rsidR="005C7A34" w:rsidRPr="00B42AB9">
              <w:rPr>
                <w:sz w:val="20"/>
                <w:szCs w:val="20"/>
              </w:rPr>
              <w:instrText>ADDIN CSL_CITATION {"citationItems":[{"id":"ITEM-1","itemData":{"abstract":"Dados de viagens a serviço no âmbito das instituições públicas brasileiras.","author":[{"dropping-particle":"","family":"Brasil","given":"","non-dropping-particle":"","parse-names":false,"suffix":""}],"id":"ITEM-1","issued":{"date-parts":[["2024"]]},"number-of-pages":"1","title":"Viagens realizadas a serviço","type":"report"},"suppress-author":1,"uris":["http://www.mendeley.com/documents/?uuid=2b188cdb-ad85-4b04-a176-19628ef002a6"]}],"mendeley":{"formattedCitation":"(2024b)","plainTextFormattedCitation":"(2024b)","previouslyFormattedCitation":"(2024b)"},"properties":{"noteIndex":0},"schema":"https://github.com/citation-style-language/schema/raw/master/csl-citation.json"}</w:instrText>
            </w:r>
            <w:r w:rsidRPr="00B42AB9">
              <w:rPr>
                <w:sz w:val="20"/>
                <w:szCs w:val="20"/>
              </w:rPr>
              <w:fldChar w:fldCharType="separate"/>
            </w:r>
            <w:r w:rsidRPr="00B42AB9">
              <w:rPr>
                <w:sz w:val="20"/>
                <w:szCs w:val="20"/>
              </w:rPr>
              <w:t>(2024b)</w:t>
            </w:r>
            <w:r w:rsidRPr="00B42AB9">
              <w:rPr>
                <w:sz w:val="20"/>
                <w:szCs w:val="20"/>
              </w:rPr>
              <w:fldChar w:fldCharType="end"/>
            </w:r>
          </w:p>
        </w:tc>
      </w:tr>
    </w:tbl>
    <w:p w14:paraId="421C29D3" w14:textId="77777777" w:rsidR="00FC767D" w:rsidRPr="00B42AB9" w:rsidRDefault="00FC767D" w:rsidP="00EA0626">
      <w:bookmarkStart w:id="21" w:name="_Ref152585093"/>
    </w:p>
    <w:bookmarkEnd w:id="21"/>
    <w:p w14:paraId="4D7D6B47" w14:textId="77777777" w:rsidR="0033165E" w:rsidRPr="00B42AB9" w:rsidRDefault="005B6C44" w:rsidP="00521DFA">
      <w:pPr>
        <w:pStyle w:val="Ttulo3"/>
      </w:pPr>
      <w:r w:rsidRPr="00B42AB9">
        <w:t>Barriers to air travel in HEIs</w:t>
      </w:r>
    </w:p>
    <w:p w14:paraId="5F8964A6" w14:textId="77777777" w:rsidR="00FC767D" w:rsidRPr="00B42AB9" w:rsidRDefault="005B6C44" w:rsidP="00521DFA">
      <w:r w:rsidRPr="00B42AB9">
        <w:t xml:space="preserve">A third dimension </w:t>
      </w:r>
      <w:r w:rsidR="00EA0626" w:rsidRPr="00B42AB9">
        <w:t>in</w:t>
      </w:r>
      <w:r w:rsidRPr="00B42AB9">
        <w:t xml:space="preserve"> analysing the integration of air travel in HEIs is associated with the barriers imposed on academic flight, </w:t>
      </w:r>
      <w:r w:rsidR="00EA1023">
        <w:t xml:space="preserve">which are </w:t>
      </w:r>
      <w:r w:rsidRPr="00B42AB9">
        <w:t xml:space="preserve">associated with institutional policies and practical actions </w:t>
      </w:r>
      <w:r w:rsidR="00837E37" w:rsidRPr="00B42AB9">
        <w:fldChar w:fldCharType="begin" w:fldLock="1"/>
      </w:r>
      <w:r w:rsidR="00365219" w:rsidRPr="00B42AB9">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policies","type":"article-journal","volume":"23"},"uris":["http://www.mendeley.com/documents/?uuid=1076cb1c-1183-4f2d-b039-739acaa6866a"]},{"id":"ITEM-2","itemData":{"DOI":"10.1080/14693062.2021.1881426","ISSN":"1469-3062","abstract":"Scope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Policy","id":"ITEM-2","issue":"7","issued":{"date-parts":[["2021","8","9"]]},"page":"853-867","publisher":"Taylor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food?","type":"article-journal","volume":"21"},"uris":["http://www.mendeley.com/documents/?uuid=6dd2c60b-d553-48d8-97a3-ed862bccb8f9"]}],"mendeley":{"formattedCitation":"(Hoolohan et al., 2021; Schmidt, 2022)","plainTextFormattedCitation":"(Hoolohan et al., 2021; Schmidt, 2022)","previouslyFormattedCitation":"(Hoolohan et al., 2021; Schmidt, 2022)"},"properties":{"noteIndex":0},"schema":"https://github.com/citation-style-language/schema/raw/master/csl-citation.json"}</w:instrText>
      </w:r>
      <w:r w:rsidR="00837E37" w:rsidRPr="00B42AB9">
        <w:fldChar w:fldCharType="separate"/>
      </w:r>
      <w:r w:rsidR="00837E37" w:rsidRPr="00B42AB9">
        <w:t>(Hoolohan et al., 2021; Schmidt, 2022)</w:t>
      </w:r>
      <w:r w:rsidR="00837E37" w:rsidRPr="00B42AB9">
        <w:fldChar w:fldCharType="end"/>
      </w:r>
      <w:r w:rsidR="00663D08" w:rsidRPr="00B42AB9">
        <w:t>.</w:t>
      </w:r>
      <w:r w:rsidR="00FC26C3" w:rsidRPr="00B42AB9">
        <w:t xml:space="preserve"> </w:t>
      </w:r>
      <w:r w:rsidR="009B0410" w:rsidRPr="009B0410">
        <w:t xml:space="preserve">The literature often assesses the level of HEI’s engagement in decarbonising air travel through existing institutional policies </w:t>
      </w:r>
      <w:r w:rsidR="00FC26C3" w:rsidRPr="00B42AB9">
        <w:fldChar w:fldCharType="begin" w:fldLock="1"/>
      </w:r>
      <w:r w:rsidR="00FC26C3" w:rsidRPr="00B42AB9">
        <w:instrText>ADDIN CSL_CITATION {"citationItems":[{"id":"ITEM-1","itemData":{"DOI":"10.1108/IJSHE-08-2017-0129","ISSN":"1467-6370","abstract":"Purpose: Air travel is becoming increasingly recognized as a source of greenhouse gas emissions contributing to climate change. This is particularly relevant for the university sector, which relies heavily on staff air travel for domestic and international mobility. Design/methodology/approach: Using a qualitative content and textual analysis of Australian university sustainability policies, documents and Web pages, this paper discusses the extent to which these organizations take the task of reducing emissions from flying seriously. Findings: Universities fall into one of three groups in this regard. “Air Travel Ignorers” are organizations that either have no sustainability policy or none that recognize air travel as a source of greenhouse gas emissions. The second group – “Recognition without Intervention” – describes universities that do acknowledge the role of air travel in their carbon footprint, but do not propose any means to reduce the amount of flying they do. Third, “Air Travel Substituters” seek to substitute their air travel with a digital form of mobility, usually video conferencing. Research limitations/implications: The authors then highlight the need to decrease and denormalize university air travel through shifting shared expectations of mobility for events such as conferences and meetings. Practical implications: By way of a conclusion, the authors discuss the nature of air travel for Australian academia and the relationship between various forms of mobility, connectedness and co-presence. Originality/value: This is the first comprehensive analysis of Australian university sustainability policies with respect to air travel.","author":[{"dropping-particle":"","family":"Glover","given":"Andrew","non-dropping-particle":"","parse-names":false,"suffix":""},{"dropping-particle":"","family":"Strengers","given":"Yolande","non-dropping-particle":"","parse-names":false,"suffix":""},{"dropping-particle":"","family":"Lewis","given":"Tania","non-dropping-particle":"","parse-names":false,"suffix":""}],"container-title":"International Journal of Sustainability in Higher Education","id":"ITEM-1","issue":"4","issued":{"date-parts":[["2018","5","8"]]},"page":"756-772","title":"Sustainability and academic air travel in Australian universities","type":"article-journal","volume":"19"},"uris":["http://www.mendeley.com/documents/?uuid=516a3a0a-fd63-4964-bd1c-e27f91d5d512"]},{"id":"ITEM-2","itemData":{"DOI":"10.1080/14693062.2021.1881426","ISSN":"1469-3062","abstract":"Scope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Policy","id":"ITEM-2","issue":"7","issued":{"date-parts":[["2021","8","9"]]},"page":"853-867","publisher":"Taylor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food?","type":"article-journal","volume":"21"},"uris":["http://www.mendeley.com/documents/?uuid=6dd2c60b-d553-48d8-97a3-ed862bccb8f9"]},{"id":"ITEM-3","itemData":{"DOI":"10.1108/IJSHE-07-2021-0318","ISSN":"1467-6370","abstract":"Higher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Education","id":"ITEM-3","issue":"6","issued":{"date-parts":[["2022","7","26"]]},"page":"1426-1442","title":"University air travel and greenhouse gas mitigation: an analysis of higher education climate policies","type":"article-journal","volume":"23"},"uris":["http://www.mendeley.com/documents/?uuid=1076cb1c-1183-4f2d-b039-739acaa6866a"]}],"mendeley":{"formattedCitation":"(Glover et al., 2018; Hoolohan et al., 2021; Schmidt, 2022)","plainTextFormattedCitation":"(Glover et al., 2018; Hoolohan et al., 2021; Schmidt, 2022)","previouslyFormattedCitation":"(Glover et al., 2018; Hoolohan et al., 2021; Schmidt, 2022)"},"properties":{"noteIndex":0},"schema":"https://github.com/citation-style-language/schema/raw/master/csl-citation.json"}</w:instrText>
      </w:r>
      <w:r w:rsidR="00FC26C3" w:rsidRPr="00B42AB9">
        <w:fldChar w:fldCharType="separate"/>
      </w:r>
      <w:r w:rsidR="00FC26C3" w:rsidRPr="00B42AB9">
        <w:t>(Glover et al., 2018; Hoolohan et al., 2021; Schmidt, 2022)</w:t>
      </w:r>
      <w:r w:rsidR="00FC26C3" w:rsidRPr="00B42AB9">
        <w:fldChar w:fldCharType="end"/>
      </w:r>
      <w:r w:rsidR="00FC26C3" w:rsidRPr="00B42AB9">
        <w:t>.</w:t>
      </w:r>
      <w:r w:rsidR="000209F1" w:rsidRPr="00B42AB9">
        <w:t xml:space="preserve"> </w:t>
      </w:r>
      <w:r w:rsidR="00CB4732" w:rsidRPr="00B42AB9">
        <w:t xml:space="preserve">In this context, the </w:t>
      </w:r>
      <w:r w:rsidR="00101E64" w:rsidRPr="00B42AB9">
        <w:t>critical</w:t>
      </w:r>
      <w:r w:rsidR="00CB4732" w:rsidRPr="00B42AB9">
        <w:t xml:space="preserve"> metrics for evaluating </w:t>
      </w:r>
      <w:r w:rsidR="00EA1023">
        <w:t xml:space="preserve">the </w:t>
      </w:r>
      <w:r w:rsidR="00CB4732" w:rsidRPr="00B42AB9">
        <w:t xml:space="preserve">air travel integration in HEIs related to institutional barriers encompass initiatives to restrict flying access. </w:t>
      </w:r>
      <w:r w:rsidR="00EA0626" w:rsidRPr="00B42AB9">
        <w:t>Another barrier identified in</w:t>
      </w:r>
      <w:r w:rsidR="002A1151">
        <w:t xml:space="preserve"> the</w:t>
      </w:r>
      <w:r w:rsidR="00EA0626" w:rsidRPr="00B42AB9">
        <w:t xml:space="preserve"> literature is related to </w:t>
      </w:r>
      <w:r w:rsidR="00CB4732" w:rsidRPr="00B42AB9">
        <w:t xml:space="preserve">promoting alternative travel modes </w:t>
      </w:r>
      <w:r w:rsidR="00EA0626" w:rsidRPr="00B42AB9">
        <w:t xml:space="preserve">and </w:t>
      </w:r>
      <w:r w:rsidR="00CB4732" w:rsidRPr="00B42AB9">
        <w:t>digitalis</w:t>
      </w:r>
      <w:r w:rsidR="00F961C5" w:rsidRPr="00B42AB9">
        <w:t>ing</w:t>
      </w:r>
      <w:r w:rsidR="00CB4732" w:rsidRPr="00B42AB9">
        <w:t xml:space="preserve"> activities</w:t>
      </w:r>
      <w:r w:rsidR="00EA0626" w:rsidRPr="00B42AB9">
        <w:t>. Finally, the last barrier consists of</w:t>
      </w:r>
      <w:r w:rsidR="00CB4732" w:rsidRPr="00B42AB9">
        <w:t xml:space="preserve"> organisational changes regarding flying within academic routines</w:t>
      </w:r>
      <w:r w:rsidR="00EA0626" w:rsidRPr="00B42AB9">
        <w:t xml:space="preserve">, as explained in </w:t>
      </w:r>
      <w:r w:rsidR="00E62F2C" w:rsidRPr="00B42AB9">
        <w:fldChar w:fldCharType="begin"/>
      </w:r>
      <w:r w:rsidR="00E62F2C" w:rsidRPr="00B42AB9">
        <w:instrText xml:space="preserve"> REF _Ref171857387 \h </w:instrText>
      </w:r>
      <w:r w:rsidR="00E62F2C" w:rsidRPr="00B42AB9">
        <w:fldChar w:fldCharType="separate"/>
      </w:r>
      <w:r w:rsidR="00891B9C" w:rsidRPr="00B42AB9">
        <w:t>Table 3</w:t>
      </w:r>
      <w:r w:rsidR="00E62F2C" w:rsidRPr="00B42AB9">
        <w:fldChar w:fldCharType="end"/>
      </w:r>
      <w:r w:rsidR="00F41B25" w:rsidRPr="00B42AB9">
        <w:t>.</w:t>
      </w:r>
      <w:r w:rsidR="00E1731B" w:rsidRPr="00B42AB9">
        <w:t xml:space="preserve"> </w:t>
      </w:r>
    </w:p>
    <w:p w14:paraId="34E716B0" w14:textId="77777777" w:rsidR="00FC26C3" w:rsidRPr="00B42AB9" w:rsidRDefault="005C7A34" w:rsidP="00521DFA">
      <w:r w:rsidRPr="00B42AB9">
        <w:t>R</w:t>
      </w:r>
      <w:r w:rsidR="005B6C44" w:rsidRPr="00B42AB9">
        <w:t xml:space="preserve">eduction targets for the use of air travel and policies to reduce flying in favour of other modes of transport </w:t>
      </w:r>
      <w:r w:rsidR="00FC26C3" w:rsidRPr="00B42AB9">
        <w:rPr>
          <w:i/>
        </w:rPr>
        <w:fldChar w:fldCharType="begin" w:fldLock="1"/>
      </w:r>
      <w:r w:rsidR="00A50CDA" w:rsidRPr="00B42AB9">
        <w:rPr>
          <w:i/>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food?","type":"article-journal","volume":"21"},"uris":["http://www.mendeley.com/documents/?uuid=6dd2c60b-d553-48d8-97a3-ed862bccb8f9"]}],"mendeley":{"formattedCitation":"(Hoolohan et al., 2021)","plainTextFormattedCitation":"(Hoolohan et al., 2021)","previouslyFormattedCitation":"(Hoolohan et al., 2021)"},"properties":{"noteIndex":0},"schema":"https://github.com/citation-style-language/schema/raw/master/csl-citation.json"}</w:instrText>
      </w:r>
      <w:r w:rsidR="00FC26C3" w:rsidRPr="00B42AB9">
        <w:rPr>
          <w:i/>
        </w:rPr>
        <w:fldChar w:fldCharType="separate"/>
      </w:r>
      <w:r w:rsidR="00FC26C3" w:rsidRPr="00B42AB9">
        <w:t>(Hoolohan et al., 2021)</w:t>
      </w:r>
      <w:r w:rsidR="00FC26C3" w:rsidRPr="00B42AB9">
        <w:rPr>
          <w:i/>
        </w:rPr>
        <w:fldChar w:fldCharType="end"/>
      </w:r>
      <w:r w:rsidR="00FC26C3" w:rsidRPr="00B42AB9">
        <w:rPr>
          <w:iCs/>
        </w:rPr>
        <w:t xml:space="preserve">, </w:t>
      </w:r>
      <w:r w:rsidR="005B6C44" w:rsidRPr="00B42AB9">
        <w:t xml:space="preserve">as well as a ban on business flights in first class </w:t>
      </w:r>
      <w:r w:rsidR="00F249FC" w:rsidRPr="00B42AB9">
        <w:fldChar w:fldCharType="begin" w:fldLock="1"/>
      </w:r>
      <w:r w:rsidR="00F249FC" w:rsidRPr="00B42AB9">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success","type":"article-journal","volume":"226"},"uris":["http://www.mendeley.com/documents/?uuid=ac052825-791d-40e2-82b3-b7db5443b135"]},{"id":"ITEM-2","itemData":{"DOI":"10.3390/su11010080","ISSN":"20711050","abstract":"Relatively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(Switzerland)","id":"ITEM-2","issue":"1","issued":{"date-parts":[["2018"]]},"title":"Carbon footprint of academic air travel: A case study in Switzerland","type":"article-journal","volume":"11"},"uris":["http://www.mendeley.com/documents/?uuid=9cc9d90d-9023-41ac-adb1-a69aedef615f"]}],"mendeley":{"formattedCitation":"(Ciers et al., 2018; Wynes et al., 2019)","plainTextFormattedCitation":"(Ciers et al., 2018; Wynes et al., 2019)","previouslyFormattedCitation":"(Ciers et al., 2018; Wynes et al., 2019)"},"properties":{"noteIndex":0},"schema":"https://github.com/citation-style-language/schema/raw/master/csl-citation.json"}</w:instrText>
      </w:r>
      <w:r w:rsidR="00F249FC" w:rsidRPr="00B42AB9">
        <w:fldChar w:fldCharType="separate"/>
      </w:r>
      <w:r w:rsidR="00F249FC" w:rsidRPr="00B42AB9">
        <w:t>(Ciers et al., 2018; Wynes et al., 2019)</w:t>
      </w:r>
      <w:r w:rsidR="00F249FC" w:rsidRPr="00B42AB9">
        <w:fldChar w:fldCharType="end"/>
      </w:r>
      <w:r w:rsidR="00ED4424">
        <w:t>,</w:t>
      </w:r>
      <w:r w:rsidRPr="00B42AB9">
        <w:t xml:space="preserve"> </w:t>
      </w:r>
      <w:r w:rsidR="00EA1023">
        <w:t xml:space="preserve">are </w:t>
      </w:r>
      <w:r w:rsidRPr="00B42AB9">
        <w:t>highlight</w:t>
      </w:r>
      <w:r w:rsidR="00EA1023">
        <w:t>ed</w:t>
      </w:r>
      <w:r w:rsidRPr="00B42AB9">
        <w:t xml:space="preserve"> as restrictive barriers</w:t>
      </w:r>
      <w:r w:rsidR="00F249FC" w:rsidRPr="00B42AB9">
        <w:t xml:space="preserve">. </w:t>
      </w:r>
      <w:r w:rsidR="005B6C44" w:rsidRPr="00B42AB9">
        <w:t xml:space="preserve">Other practices reported are internal carbon budgets, a maximum limit on travel requests, consideration of travelling time, </w:t>
      </w:r>
      <w:r w:rsidR="00CB4732" w:rsidRPr="00B42AB9">
        <w:t xml:space="preserve">the </w:t>
      </w:r>
      <w:r w:rsidR="005B6C44" w:rsidRPr="00B42AB9">
        <w:t>minimum distance allowed for the flight, replacing face-to-face events with virtual meetings</w:t>
      </w:r>
      <w:r w:rsidR="00EA1023">
        <w:t>,</w:t>
      </w:r>
      <w:r w:rsidR="005B6C44" w:rsidRPr="00B42AB9">
        <w:t xml:space="preserve"> and offsetting emissions from air travel</w:t>
      </w:r>
      <w:r w:rsidRPr="00B42AB9">
        <w:t xml:space="preserve"> </w:t>
      </w:r>
      <w:r w:rsidRPr="00B42AB9">
        <w:fldChar w:fldCharType="begin" w:fldLock="1"/>
      </w:r>
      <w:r w:rsidR="009D52F0" w:rsidRPr="00B42AB9">
        <w:instrText>ADDIN CSL_CITATION {"citationItems":[{"id":"ITEM-1","itemData":{"DOI":"10.1016/j.tbs.2021.04.011","ISSN":"2214367X","abstract":"The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Society","id":"ITEM-1","issue":"April","issued":{"date-parts":[["2021","10"]]},"page":"52-61","publisher":"Elsevier Ltd","title":"Does flying less harm academic work? Arguments and assumptions about reducing air travel in academia","type":"article-journal","volume":"25"},"uris":["http://www.mendeley.com/documents/?uuid=e58b846d-8bb3-48f4-b887-ebadb69e7600"]},{"id":"ITEM-2","itemData":{"DOI":"10.1016/j.jclepro.2019.04.109","ISSN":"09596526","abstract":"Lowering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Production","id":"ITEM-2","issued":{"date-parts":[["2019"]]},"page":"959-967","publisher":"Elsevier Ltd","title":"Academic air travel has a limited influence on professional success","type":"article-journal","volume":"226"},"uris":["http://www.mendeley.com/documents/?uuid=ac052825-791d-40e2-82b3-b7db5443b135"]},{"id":"ITEM-3","itemData":{"DOI":"10.1080/15487733.2021.1946297","author":[{"dropping-particle":"","family":"Jack","given":"Tullia","non-dropping-particle":"","parse-names":false,"suffix":""},{"dropping-particle":"","family":"Glover","given":"Andrew","non-dropping-particle":"","parse-names":false,"suffix":""}],"container-title":"Sustainability: Science, Practice and Policy","id":"ITEM-3","issue":"1","issued":{"date-parts":[["2021"]]},"page":"292-304","publisher":"Taylor &amp; Francis","title":"Online conferencing in the midst of COVID-19 : an “ already existing experiment ” in academic internationalization without air travel","type":"article-journal","volume":"17"},"uris":["http://www.mendeley.com/documents/?uuid=2627f1d3-ff08-4995-a05a-a53bfcfca0d4"]}],"mendeley":{"formattedCitation":"(Jack &amp; Glover, 2021; Kreil, 2021; Wynes et al., 2019)","plainTextFormattedCitation":"(Jack &amp; Glover, 2021; Kreil, 2021; Wynes et al., 2019)","previouslyFormattedCitation":"(Jack &amp; Glover, 2021; Kreil, 2021; Wynes et al., 2019)"},"properties":{"noteIndex":0},"schema":"https://github.com/citation-style-language/schema/raw/master/csl-citation.json"}</w:instrText>
      </w:r>
      <w:r w:rsidRPr="00B42AB9">
        <w:fldChar w:fldCharType="separate"/>
      </w:r>
      <w:r w:rsidRPr="00B42AB9">
        <w:t>(Jack &amp; Glover, 2021; Kreil, 2021; Wynes et al., 2019)</w:t>
      </w:r>
      <w:r w:rsidRPr="00B42AB9">
        <w:fldChar w:fldCharType="end"/>
      </w:r>
      <w:r w:rsidR="005B6C44" w:rsidRPr="00B42AB9">
        <w:t>.</w:t>
      </w:r>
    </w:p>
    <w:p w14:paraId="205E245F" w14:textId="77777777" w:rsidR="00521DFA" w:rsidRPr="00B42AB9" w:rsidRDefault="005B6C44" w:rsidP="00521DFA">
      <w:r w:rsidRPr="00B42AB9">
        <w:t xml:space="preserve">Incentive policies have great potential for decarbonising academic flying, especially after the COVID-19 pandemic </w:t>
      </w:r>
      <w:r w:rsidR="00A250B2" w:rsidRPr="00B42AB9">
        <w:fldChar w:fldCharType="begin" w:fldLock="1"/>
      </w:r>
      <w:r w:rsidR="00816CB0" w:rsidRPr="00B42AB9">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hypocrisy","type":"article-journal","volume":"28"},"uris":["http://www.mendeley.com/documents/?uuid=35fd777b-a0db-433f-8f77-d136e0c3180f"]},{"id":"ITEM-2","itemData":{"DOI":"10.1038/d41586-020-02057-2","ISSN":"14764687","PMID":"32669689","abstract":"Biennials, regional hubs and virtual attendance can slash emissions, new calculations show. [Figure not available: see fulltext.].","author":[{"dropping-particle":"","family":"Klöwer","given":"Milan","non-dropping-particle":"","parse-names":false,"suffix":""},{"dropping-particle":"","family":"Hopkins","given":"Debbie","non-dropping-particle":"","parse-names":false,"suffix":""},{"dropping-particle":"","family":"Allen","given":"Myles","non-dropping-particle":"","parse-names":false,"suffix":""},{"dropping-particle":"","family":"Higham","given":"James","non-dropping-particle":"","parse-names":false,"suffix":""}],"container-title":"Nature","id":"ITEM-2","issue":"7816","issued":{"date-parts":[["2020"]]},"page":"356-359","title":"An analysis of ways to decarbonize conference travel after COVID-19","type":"article-journal","volume":"583"},"uris":["http://www.mendeley.com/documents/?uuid=dfe2e8bf-44a9-420a-bded-5ce640e67bb4"]}],"mendeley":{"formattedCitation":"(Higham &amp; Font, 2020; Klöwer et al., 2020)","plainTextFormattedCitation":"(Higham &amp; Font, 2020; Klöwer et al., 2020)","previouslyFormattedCitation":"(Higham &amp; Font, 2020; Klöwer et al., 2020)"},"properties":{"noteIndex":0},"schema":"https://github.com/citation-style-language/schema/raw/master/csl-citation.json"}</w:instrText>
      </w:r>
      <w:r w:rsidR="00A250B2" w:rsidRPr="00B42AB9">
        <w:fldChar w:fldCharType="separate"/>
      </w:r>
      <w:r w:rsidR="00282ECF" w:rsidRPr="00B42AB9">
        <w:t>(Higham &amp; Font, 2020; Klöwer et al., 2020)</w:t>
      </w:r>
      <w:r w:rsidR="00A250B2" w:rsidRPr="00B42AB9">
        <w:fldChar w:fldCharType="end"/>
      </w:r>
      <w:r w:rsidR="00A250B2" w:rsidRPr="00B42AB9">
        <w:t xml:space="preserve">. </w:t>
      </w:r>
      <w:r w:rsidRPr="00B42AB9">
        <w:t>These include the provision of alternatives to flying, such as high-quality teleconferencing facilities</w:t>
      </w:r>
      <w:r w:rsidR="00A50CDA" w:rsidRPr="00B42AB9">
        <w:t xml:space="preserve"> </w:t>
      </w:r>
      <w:r w:rsidR="00A250B2" w:rsidRPr="00B42AB9">
        <w:fldChar w:fldCharType="begin" w:fldLock="1"/>
      </w:r>
      <w:r w:rsidR="00816CB0" w:rsidRPr="00B42AB9">
        <w:instrText>ADDIN CSL_CITATION {"citationItems":[{"id":"ITEM-1","itemData":{"DOI":"10.1080/15487733.2021.1946297","author":[{"dropping-particle":"","family":"Jack","given":"Tullia","non-dropping-particle":"","parse-names":false,"suffix":""},{"dropping-particle":"","family":"Glover","given":"Andrew","non-dropping-particle":"","parse-names":false,"suffix":""}],"container-title":"Sustainability: Science, Practice and Policy","id":"ITEM-1","issue":"1","issued":{"date-parts":[["2021"]]},"page":"292-304","publisher":"Taylor &amp; Francis","title":"Online conferencing in the midst of COVID-19 : an “ already existing experiment ” in academic internationalization without air travel","type":"article-journal","volume":"17"},"uris":["http://www.mendeley.com/documents/?uuid=2627f1d3-ff08-4995-a05a-a53bfcfca0d4"]},{"id":"ITEM-2","itemData":{"DOI":"10.1186/s12940-022-00883-7","ISSN":"1476-069X","PMID":"35850763","abstract":"Background: Academic institutions across the globe routinely sponsor large conferences. During the COVID-19 pandemic, many conferences have used all- or partially virtual formats. The conversion of the 2021 Consortium of Universities for Global Health (CUGH) conference, originally planned in-person for Houston, TX USA to an all-virtual format provided an opportunity to quantify the climate-related impacts of in-person versus virtual conferences. Methods: From the 2021 CUGH conference registration data, we determined each registrant’s distance from Houston. Using widely available, open-source formulas, we calculated the carbon footprint of each registrant’s round-trip drive or flight had they traveled to Houston. We assumed that registrants traveling more than 300 miles would have flown, with the remainder traveling by automobile. Results: Of 1909 registrants, 1447 would have traveled less than 4000 miles, and 389 would have traveled more than 10,000 miles round trip. Total travel-related carbon emissions were estimated at 2436 metric tons of CO2, equivalent to the conservation of 2994 acres of forest for a year. Conclusions: Organizations can now readily quantify the climate cost of annual conferences. CUGH’s annual international conference, when held in-person, contributes significantly to carbon emissions. With its focus on promoting global health equity, CUGH may play a lead role in understanding the pros and cons for planetary health of in-person versus virtual conferences. CUGH and other organizations could routinely measure and publish the climate costs of their annual conferences.","author":[{"dropping-particle":"","family":"Lewy","given":"Jacqueline R.","non-dropping-particle":"","parse-names":false,"suffix":""},{"dropping-particle":"","family":"Patnode","given":"Casey D.","non-dropping-particle":"","parse-names":false,"suffix":""},{"dropping-particle":"","family":"Landrigan","given":"Philip J.","non-dropping-particle":"","parse-names":false,"suffix":""},{"dropping-particle":"","family":"Kolars","given":"Joseph C.","non-dropping-particle":"","parse-names":false,"suffix":""},{"dropping-particle":"","family":"Williams","given":"Brent C.","non-dropping-particle":"","parse-names":false,"suffix":""}],"container-title":"Environmental Health","id":"ITEM-2","issue":"1","issued":{"date-parts":[["2022","12","19"]]},"page":"71","publisher":"BioMed Central","title":"Quantifying the climate benefits of a virtual versus an in-person format for an international conference","type":"article-journal","volume":"21"},"uris":["http://www.mendeley.com/documents/?uuid=3f8d7364-1f47-4929-ad5a-249ae86730d2"]}],"mendeley":{"formattedCitation":"(Jack &amp; Glover, 2021; Lewy et al., 2022)","plainTextFormattedCitation":"(Jack &amp; Glover, 2021; Lewy et al., 2022)","previouslyFormattedCitation":"(Jack &amp; Glover, 2021; Lewy et al., 2022)"},"properties":{"noteIndex":0},"schema":"https://github.com/citation-style-language/schema/raw/master/csl-citation.json"}</w:instrText>
      </w:r>
      <w:r w:rsidR="00A250B2" w:rsidRPr="00B42AB9">
        <w:fldChar w:fldCharType="separate"/>
      </w:r>
      <w:r w:rsidR="00282ECF" w:rsidRPr="00B42AB9">
        <w:t>(Jack &amp; Glover, 2021; Lewy et al., 2022)</w:t>
      </w:r>
      <w:r w:rsidR="00A250B2" w:rsidRPr="00B42AB9">
        <w:fldChar w:fldCharType="end"/>
      </w:r>
      <w:r w:rsidR="00A50CDA" w:rsidRPr="00B42AB9">
        <w:t xml:space="preserve">. </w:t>
      </w:r>
      <w:r w:rsidR="005C7A34" w:rsidRPr="00B42AB9">
        <w:t>S</w:t>
      </w:r>
      <w:r w:rsidRPr="00B42AB9">
        <w:t>everal papers report the positive impact of encouraging the hybridisation of global conferences</w:t>
      </w:r>
      <w:r w:rsidR="00A24CF9" w:rsidRPr="00B42AB9">
        <w:t xml:space="preserve"> </w:t>
      </w:r>
      <w:r w:rsidR="00A24CF9" w:rsidRPr="00B42AB9">
        <w:fldChar w:fldCharType="begin" w:fldLock="1"/>
      </w:r>
      <w:r w:rsidR="00816CB0" w:rsidRPr="00B42AB9">
        <w:instrText>ADDIN CSL_CITATION {"citationItems":[{"id":"ITEM-1","itemData":{"abstract":"The research community has highlighted for several decades the implications of greenhouse gas emissions for climate change. In response, world governments have agreed to limit global temperature change to 2°C, which requires drastic reductions in greenhouse gas emissions. In advanced economies, a commitment to a 2°C limit generally represents a reduction of emissions of between 80-95% from the 1990 baseline. Despite this, emissions from international aviation increased by 53 % between 1990 and 2011 in those countries. Academic researchers are among the highest emitters, primarily as a result of emissions from flying to conferences, project meetings, and fieldwork. Here we review the rationale for and alternatives to the current high-carbon research culture. We find no clear obstacles to justify an exemption for the research community from the emission reduction targets applied elsewhere. While stimulating ideas and creating personal links of trust are important benefits of face-to-face meetings, these benefits may be outweighed by the opportunities to reach much wider communities by developing and using new social media and online platforms. We argue that the research community needs a roadmap to reduce its emissions following government targets, which ironically are based on findings of the research community. A roadmap to a low-carbon research space would need simple monitoring, an example of which is presented here and documents the Tyndall Travel Tracker, incentives from international and national research platforms and funders, and a fundamental change in the research culture to align the walk with the talk. Such a change in practice would strengthen the trust of the public in research.","author":[{"dropping-particle":"","family":"Quéré","given":"Corinne","non-dropping-particle":"Le","parse-names":false,"suffix":""},{"dropping-particle":"","family":"Capstick","given":"Stuart","non-dropping-particle":"","parse-names":false,"suffix":""},{"dropping-particle":"","family":"Corner","given":"Adam","non-dropping-particle":"","parse-names":false,"suffix":""},{"dropping-particle":"","family":"Cutting","given":"David","non-dropping-particle":"","parse-names":false,"suffix":""},{"dropping-particle":"","family":"Johnson","given":"Martin","non-dropping-particle":"","parse-names":false,"suffix":""},{"dropping-particle":"","family":"Minns","given":"Asher","non-dropping-particle":"","parse-names":false,"suffix":""},{"dropping-particle":"","family":"Schroeder","given":"Heike","non-dropping-particle":"","parse-names":false,"suffix":""},{"dropping-particle":"","family":"Walker-Springett","given":"Kate","non-dropping-particle":"","parse-names":false,"suffix":""},{"dropping-particle":"","family":"Whitmarsh","given":"Lorraine","non-dropping-particle":"","parse-names":false,"suffix":""},{"dropping-particle":"","family":"Wood","given":"Ruth","non-dropping-particle":"","parse-names":false,"suffix":""}],"container-title":"Tyndall Centre for Climate Change Research","id":"ITEM-1","issue":"March","issued":{"date-parts":[["2015"]]},"page":"1-25","title":"Towards a culture of low-carbon research for the 21 st Century Towards a culture of low-carbon research for the 21 st Century Towards a culture of low-carbon research for the 21 st Century","type":"article-journal","volume":"161"},"uris":["http://www.mendeley.com/documents/?uuid=41d74e7a-b831-48cb-ad72-8831d8a5b3ae"]},{"id":"ITEM-2","itemData":{"DOI":"10.1186/s12940-022-00883-7","ISSN":"1476-069X","PMID":"35850763","abstract":"Background: Academic institutions across the globe routinely sponsor large conferences. During the COVID-19 pandemic, many conferences have used all- or partially virtual formats. The conversion of the 2021 Consortium of Universities for Global Health (CUGH) conference, originally planned in-person for Houston, TX USA to an all-virtual format provided an opportunity to quantify the climate-related impacts of in-person versus virtual conferences. Methods: From the 2021 CUGH conference registration data, we determined each registrant’s distance from Houston. Using widely available, open-source formulas, we calculated the carbon footprint of each registrant’s round-trip drive or flight had they traveled to Houston. We assumed that registrants traveling more than 300 miles would have flown, with the remainder traveling by automobile. Results: Of 1909 registrants, 1447 would have traveled less than 4000 miles, and 389 would have traveled more than 10,000 miles round trip. Total travel-related carbon emissions were estimated at 2436 metric tons of CO2, equivalent to the conservation of 2994 acres of forest for a year. Conclusions: Organizations can now readily quantify the climate cost of annual conferences. CUGH’s annual international conference, when held in-person, contributes significantly to carbon emissions. With its focus on promoting global health equity, CUGH may play a lead role in understanding the pros and cons for planetary health of in-person versus virtual conferences. CUGH and other organizations could routinely measure and publish the climate costs of their annual conferences.","author":[{"dropping-particle":"","family":"Lewy","given":"Jacqueline R.","non-dropping-particle":"","parse-names":false,"suffix":""},{"dropping-particle":"","family":"Patnode","given":"Casey D.","non-dropping-particle":"","parse-names":false,"suffix":""},{"dropping-particle":"","family":"Landrigan","given":"Philip J.","non-dropping-particle":"","parse-names":false,"suffix":""},{"dropping-particle":"","family":"Kolars","given":"Joseph C.","non-dropping-particle":"","parse-names":false,"suffix":""},{"dropping-particle":"","family":"Williams","given":"Brent C.","non-dropping-particle":"","parse-names":false,"suffix":""}],"container-title":"Environmental Health","id":"ITEM-2","issue":"1","issued":{"date-parts":[["2022","12","19"]]},"page":"71","publisher":"BioMed Central","title":"Quantifying the climate benefits of a virtual versus an in-person format for an international conference","type":"article-journal","volume":"21"},"uris":["http://www.mendeley.com/documents/?uuid=3f8d7364-1f47-4929-ad5a-249ae86730d2"]},{"id":"ITEM-3","itemData":{"DOI":"10.1111/ecog.01366","ISSN":"09067590","author":[{"dropping-particle":"","family":"Stroud","given":"James T.","non-dropping-particle":"","parse-names":false,"suffix":""},{"dropping-particle":"","family":"Feeley","given":"Kenneth J.","non-dropping-particle":"","parse-names":false,"suffix":""}],"container-title":"Ecography","id":"ITEM-3","issue":"4","issued":{"date-parts":[["2015","4"]]},"page":"402-404","title":"Responsible academia: optimizing conference locations to minimize greenhouse gas emissions","type":"article-journal","volume":"38"},"uris":["http://www.mendeley.com/documents/?uuid=cba4f706-5d07-4cbb-a55b-5c4ee0526f6d"]}],"mendeley":{"formattedCitation":"(Le Quéré et al., 2015; Lewy et al., 2022; Stroud &amp; Feeley, 2015)","plainTextFormattedCitation":"(Le Quéré et al., 2015; Lewy et al., 2022; Stroud &amp; Feeley, 2015)","previouslyFormattedCitation":"(Le Quéré et al., 2015; Lewy et al., 2022; Stroud &amp; Feeley, 2015)"},"properties":{"noteIndex":0},"schema":"https://github.com/citation-style-language/schema/raw/master/csl-citation.json"}</w:instrText>
      </w:r>
      <w:r w:rsidR="00A24CF9" w:rsidRPr="00B42AB9">
        <w:fldChar w:fldCharType="separate"/>
      </w:r>
      <w:r w:rsidR="00282ECF" w:rsidRPr="00B42AB9">
        <w:t>(Le Quéré et al., 2015; Lewy et al., 2022; Stroud &amp; Feeley, 2015)</w:t>
      </w:r>
      <w:r w:rsidR="00A24CF9" w:rsidRPr="00B42AB9">
        <w:fldChar w:fldCharType="end"/>
      </w:r>
      <w:r w:rsidR="00A24CF9" w:rsidRPr="00B42AB9">
        <w:t xml:space="preserve"> </w:t>
      </w:r>
      <w:r w:rsidRPr="00B42AB9">
        <w:t xml:space="preserve">and </w:t>
      </w:r>
      <w:r w:rsidRPr="00B42AB9">
        <w:lastRenderedPageBreak/>
        <w:t xml:space="preserve">remote participation in distant events whenever possible </w:t>
      </w:r>
      <w:r w:rsidR="00A50CDA" w:rsidRPr="00B42AB9">
        <w:fldChar w:fldCharType="begin" w:fldLock="1"/>
      </w:r>
      <w:r w:rsidR="00A50CDA" w:rsidRPr="00B42AB9">
        <w:instrText>ADDIN CSL_CITATION {"citationItems":[{"id":"ITEM-1","itemData":{"DOI":"10.1038/d41586-020-02057-2","ISSN":"14764687","PMID":"32669689","abstract":"Biennials, regional hubs and virtual attendance can slash emissions, new calculations show. [Figure not available: see fulltext.].","author":[{"dropping-particle":"","family":"Klöwer","given":"Milan","non-dropping-particle":"","parse-names":false,"suffix":""},{"dropping-particle":"","family":"Hopkins","given":"Debbie","non-dropping-particle":"","parse-names":false,"suffix":""},{"dropping-particle":"","family":"Allen","given":"Myles","non-dropping-particle":"","parse-names":false,"suffix":""},{"dropping-particle":"","family":"Higham","given":"James","non-dropping-particle":"","parse-names":false,"suffix":""}],"container-title":"Nature","id":"ITEM-1","issue":"7816","issued":{"date-parts":[["2020"]]},"page":"356-359","title":"An analysis of ways to decarbonize conference travel after COVID-19","type":"article-journal","volume":"583"},"uris":["http://www.mendeley.com/documents/?uuid=dfe2e8bf-44a9-420a-bded-5ce640e67bb4"]},{"id":"ITEM-2","itemData":{"DOI":"10.1186/s12940-022-00883-7","ISSN":"1476-069X","PMID":"35850763","abstract":"Background: Academic institutions across the globe routinely sponsor large conferences. During the COVID-19 pandemic, many conferences have used all- or partially virtual formats. The conversion of the 2021 Consortium of Universities for Global Health (CUGH) conference, originally planned in-person for Houston, TX USA to an all-virtual format provided an opportunity to quantify the climate-related impacts of in-person versus virtual conferences. Methods: From the 2021 CUGH conference registration data, we determined each registrant’s distance from Houston. Using widely available, open-source formulas, we calculated the carbon footprint of each registrant’s round-trip drive or flight had they traveled to Houston. We assumed that registrants traveling more than 300 miles would have flown, with the remainder traveling by automobile. Results: Of 1909 registrants, 1447 would have traveled less than 4000 miles, and 389 would have traveled more than 10,000 miles round trip. Total travel-related carbon emissions were estimated at 2436 metric tons of CO2, equivalent to the conservation of 2994 acres of forest for a year. Conclusions: Organizations can now readily quantify the climate cost of annual conferences. CUGH’s annual international conference, when held in-person, contributes significantly to carbon emissions. With its focus on promoting global health equity, CUGH may play a lead role in understanding the pros and cons for planetary health of in-person versus virtual conferences. CUGH and other organizations could routinely measure and publish the climate costs of their annual conferences.","author":[{"dropping-particle":"","family":"Lewy","given":"Jacqueline R.","non-dropping-particle":"","parse-names":false,"suffix":""},{"dropping-particle":"","family":"Patnode","given":"Casey D.","non-dropping-particle":"","parse-names":false,"suffix":""},{"dropping-particle":"","family":"Landrigan","given":"Philip J.","non-dropping-particle":"","parse-names":false,"suffix":""},{"dropping-particle":"","family":"Kolars","given":"Joseph C.","non-dropping-particle":"","parse-names":false,"suffix":""},{"dropping-particle":"","family":"Williams","given":"Brent C.","non-dropping-particle":"","parse-names":false,"suffix":""}],"container-title":"Environmental Health","id":"ITEM-2","issue":"1","issued":{"date-parts":[["2022","12","19"]]},"page":"71","publisher":"BioMed Central","title":"Quantifying the climate benefits of a virtual versus an in-person format for an international conference","type":"article-journal","volume":"21"},"uris":["http://www.mendeley.com/documents/?uuid=3f8d7364-1f47-4929-ad5a-249ae86730d2"]}],"mendeley":{"formattedCitation":"(Klöwer et al., 2020; Lewy et al., 2022)","plainTextFormattedCitation":"(Klöwer et al., 2020; Lewy et al., 2022)","previouslyFormattedCitation":"(Klöwer et al., 2020; Lewy et al., 2022)"},"properties":{"noteIndex":0},"schema":"https://github.com/citation-style-language/schema/raw/master/csl-citation.json"}</w:instrText>
      </w:r>
      <w:r w:rsidR="00A50CDA" w:rsidRPr="00B42AB9">
        <w:fldChar w:fldCharType="separate"/>
      </w:r>
      <w:r w:rsidR="00A50CDA" w:rsidRPr="00B42AB9">
        <w:t>(Klöwer et al., 2020; Lewy et al., 2022)</w:t>
      </w:r>
      <w:r w:rsidR="00A50CDA" w:rsidRPr="00B42AB9">
        <w:fldChar w:fldCharType="end"/>
      </w:r>
      <w:r w:rsidR="00F14B86" w:rsidRPr="00B42AB9">
        <w:t>.</w:t>
      </w:r>
    </w:p>
    <w:p w14:paraId="56A62076" w14:textId="77777777" w:rsidR="004E2287" w:rsidRPr="00B42AB9" w:rsidRDefault="00E62F2C" w:rsidP="00521DFA">
      <w:r w:rsidRPr="00B42AB9">
        <w:t>In addition to restriction and incentive policies, the literature identifies policies aimed at organisational change in HEIs. These include reviewing practices that promote awareness of excessive air travel and implementing academic flight monitoring and reduction systems</w:t>
      </w:r>
      <w:r w:rsidR="00A250B2" w:rsidRPr="00B42AB9">
        <w:t xml:space="preserve"> </w:t>
      </w:r>
      <w:r w:rsidR="00A250B2" w:rsidRPr="00B42AB9">
        <w:fldChar w:fldCharType="begin" w:fldLock="1"/>
      </w:r>
      <w:r w:rsidR="00BB75A8" w:rsidRPr="00B42AB9">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universities","type":"article-journal","volume":"13"},"uris":["http://www.mendeley.com/documents/?uuid=85feab73-27ff-41c5-99d3-30a78655f8dd"]}],"mendeley":{"formattedCitation":"(Ahonen et al., 2021)","plainTextFormattedCitation":"(Ahonen et al., 2021)","previouslyFormattedCitation":"(Ahonen et al., 2021)"},"properties":{"noteIndex":0},"schema":"https://github.com/citation-style-language/schema/raw/master/csl-citation.json"}</w:instrText>
      </w:r>
      <w:r w:rsidR="00A250B2" w:rsidRPr="00B42AB9">
        <w:fldChar w:fldCharType="separate"/>
      </w:r>
      <w:r w:rsidR="00A250B2" w:rsidRPr="00B42AB9">
        <w:t>(Ahonen et al., 2021)</w:t>
      </w:r>
      <w:r w:rsidR="00A250B2" w:rsidRPr="00B42AB9">
        <w:fldChar w:fldCharType="end"/>
      </w:r>
      <w:r w:rsidR="00A250B2" w:rsidRPr="00B42AB9">
        <w:t>.</w:t>
      </w:r>
      <w:r w:rsidR="00BB75A8" w:rsidRPr="00B42AB9">
        <w:t xml:space="preserve"> </w:t>
      </w:r>
      <w:r w:rsidRPr="00B42AB9">
        <w:t xml:space="preserve">Creating inventories that include data on distances travelled, stopovers, ticket class, and associated costs is recommended to estimate emissions and analyse academic flight behaviour. </w:t>
      </w:r>
      <w:r w:rsidR="00F961C5" w:rsidRPr="00B42AB9">
        <w:t>Inventories help</w:t>
      </w:r>
      <w:r w:rsidRPr="00B42AB9">
        <w:t xml:space="preserve"> organise and assess </w:t>
      </w:r>
      <w:r w:rsidR="00DC5BD3" w:rsidRPr="00B42AB9">
        <w:t xml:space="preserve">the </w:t>
      </w:r>
      <w:r w:rsidRPr="00B42AB9">
        <w:t>air travel</w:t>
      </w:r>
      <w:r w:rsidR="000734F6" w:rsidRPr="00B42AB9">
        <w:t>’</w:t>
      </w:r>
      <w:r w:rsidRPr="00B42AB9">
        <w:t xml:space="preserve">s </w:t>
      </w:r>
      <w:r w:rsidR="00DC5BD3" w:rsidRPr="00B42AB9">
        <w:t>impacts</w:t>
      </w:r>
      <w:r w:rsidRPr="00B42AB9">
        <w:t xml:space="preserve"> </w:t>
      </w:r>
      <w:r w:rsidR="00ED4424">
        <w:t>on</w:t>
      </w:r>
      <w:r w:rsidRPr="00B42AB9">
        <w:t xml:space="preserve"> HEIs</w:t>
      </w:r>
      <w:r w:rsidR="000734F6" w:rsidRPr="00B42AB9">
        <w:t>’</w:t>
      </w:r>
      <w:r w:rsidRPr="00B42AB9">
        <w:t xml:space="preserve"> emissions</w:t>
      </w:r>
      <w:r w:rsidR="00BB75A8" w:rsidRPr="00B42AB9">
        <w:t xml:space="preserve"> </w:t>
      </w:r>
      <w:r w:rsidR="00BB75A8" w:rsidRPr="00B42AB9">
        <w:fldChar w:fldCharType="begin" w:fldLock="1"/>
      </w:r>
      <w:r w:rsidR="00816CB0" w:rsidRPr="00B42AB9">
        <w:instrText>ADDIN CSL_CITATION {"citationItems":[{"id":"ITEM-1","itemData":{"DOI":"10.1080/1523908X.2018.1473152","ISSN":"15227200","abstract":"Global greenhouse gas emissions from air travel (GHG-A) are on the rise, and projections point towards a rapid growth in the coming decades. This study aims to examine how local government (cities), addresses GHG-A in their Sustainable Energy Action Plans (SEAP). To fulfil this aim, over 200 SEAPs were analysed focusing on three issues: (1) Treatment of GHG-A in local emissions inventories; (2) Policy initiatives within this domain; and (3) The cities’ perceptions of the conflicts of interests. Results showed that more than half of the cities acknowledge the challenge of GHG-A, around one third include GHG-A in their emissions inventories, and more than one quarter have initiated policy interventions. To categorise these interventions, we have added a mode ‘governing by agenda setting’ to an existing analytical framework, ‘Modes of governing’. With their authority limited to the local setting, this mode of governing is a common channel for cities to push changes at higher levels.","author":[{"dropping-particle":"","family":"Elofsson","given":"Anna","non-dropping-particle":"","parse-names":false,"suffix":""},{"dropping-particle":"","family":"Smedby","given":"Nora","non-dropping-particle":"","parse-names":false,"suffix":""},{"dropping-particle":"","family":"Larsson","given":"Jörgen","non-dropping-particle":"","parse-names":false,"suffix":""},{"dropping-particle":"","family":"Nässén","given":"Jonas","non-dropping-particle":"","parse-names":false,"suffix":""}],"container-title":"Journal of Environmental Policy and Planning","id":"ITEM-1","issue":"5","issued":{"date-parts":[["2018"]]},"page":"578-594","publisher":"Taylor &amp; Francis","title":"Local governance of greenhouse gas emissions from air travel","type":"article-journal","volume":"20"},"uris":["http://www.mendeley.com/documents/?uuid=ccead0dc-05af-4c69-a1cb-e8996ccb880d"]},{"id":"ITEM-2","itemData":{"DOI":"10.1108/14676371111148018","ISSN":"1467-6370","abstract":"Purpose - A greenhouse gas (GHG) inventory was conducted for Yale University's procurement of goods and services over a one-year period. The goal of the inventory was to identify the financial expenditures resulting in the greatest \"indirect\" GHG emissions. This project is part of an ongoing effort to quantify and reduce the university's environmental impacts. Design/methodology/approach - The impacts of institutional purchases were analyzed using publicly available economic input-output life cycle assessment software. This model allows users to estimate the indirect GHG emissions of procured goods and services using expenditure data for different categories of purchases. The results are based on national averages for the USA. Findings - The findings of this inventory indicate that indirect GHG emissions from procured goods and services are the greatest source of the university's emissions. A total of 15 of the university's 142 financial expenditure categories accounted for 80 percent of the GHG emissions. Many of these categories were expected, including energy purchases, construction activities, and air travel. Others were more surprising, particularly architectural and engineering services, laboratory supplies, and software. Practical implications - This Study is expected to assist Yale University in its efforts to reduce GHG emissions by providing a quantitative basis for prioritizing green supply chain management decisions. Originality/value - This study demonstrates that universities and other organizational entities can proficiently assess indirect GHG emissions from goods and services using publicly available software, and that these efforts are significant for understanding the environmental impacts of higher education.","author":[{"dropping-particle":"","family":"Thurston","given":"Matthew","non-dropping-particle":"","parse-names":false,"suffix":""},{"dropping-particle":"","family":"Eckelman","given":"Matthew J","non-dropping-particle":"","parse-names":false,"suffix":""}],"container-title":"International Journal of Sustainability in Higher Education","id":"ITEM-2","issue":"3","issued":{"date-parts":[["2011","7","11"]]},"language":"English","note":"Times Cited in Web of Science Core Collection: 40\nTotal Times Cited: 40\nCited Reference Count: 25","page":"225-235","publisher-place":"Yale Univ, Dept Chem &amp; Environm Engn, Ctr Ind Ecol, New Haven, CT 06520 USA","title":"Assessing greenhouse gas emissions from university purchases","type":"article-journal","volume":"12"},"uris":["http://www.mendeley.com/documents/?uuid=49674363-bcca-4f3f-85ee-5484ce99ffcd"]},{"id":"ITEM-3","itemData":{"abstract":"The Pacific Institute for Climate Solutions gratefully acknowledges the generous endowment provided by the Province of British Columbia through the Ministry of Environment in 2008. This funding is enabling ongoing independent research aimed at developing innovative climate change solutions, opportunities for adaptation, and steps toward achieving a vibrant low-carbon economy. Cover image source: Piper (flickr) 3 Pacific Institute for Climate Solutions","author":[{"dropping-particle":"","family":"Wynes","given":"Seth","non-dropping-particle":"","parse-names":false,"suffix":""},{"dropping-particle":"","family":"Donner","given":"Simon D.","non-dropping-particle":"","parse-names":false,"suffix":""}],"container-title":"Pacific Institute for Climate Solutions","id":"ITEM-3","issue":"July","issued":{"date-parts":[["2018"]]},"number-of-pages":"1-27","title":"Addressing Greenhouse Gas Emissions from Business-Related Air Travel at Public Institutions: A Case Study of the University of British Columbia","type":"book"},"uris":["http://www.mendeley.com/documents/?uuid=1418fb17-0e25-425a-8f6e-6faf2f1da6d3"]}],"mendeley":{"formattedCitation":"(Elofsson et al., 2018; Thurston &amp; Eckelman, 2011; Wynes &amp; Donner, 2018)","plainTextFormattedCitation":"(Elofsson et al., 2018; Thurston &amp; Eckelman, 2011; Wynes &amp; Donner, 2018)","previouslyFormattedCitation":"(Elofsson et al., 2018; Thurston &amp; Eckelman, 2011; Wynes &amp; Donner, 2018)"},"properties":{"noteIndex":0},"schema":"https://github.com/citation-style-language/schema/raw/master/csl-citation.json"}</w:instrText>
      </w:r>
      <w:r w:rsidR="00BB75A8" w:rsidRPr="00B42AB9">
        <w:fldChar w:fldCharType="separate"/>
      </w:r>
      <w:r w:rsidR="00282ECF" w:rsidRPr="00B42AB9">
        <w:t>(Elofsson et al., 2018; Thurston &amp; Eckelman, 2011; Wynes &amp; Donner, 2018)</w:t>
      </w:r>
      <w:r w:rsidR="00BB75A8" w:rsidRPr="00B42AB9">
        <w:fldChar w:fldCharType="end"/>
      </w:r>
      <w:r w:rsidR="00BB75A8" w:rsidRPr="00B42AB9">
        <w:t xml:space="preserve"> </w:t>
      </w:r>
      <w:r w:rsidRPr="00B42AB9">
        <w:t>and facilitate public emissions reporting</w:t>
      </w:r>
      <w:r w:rsidR="00BB75A8" w:rsidRPr="00B42AB9">
        <w:t xml:space="preserve"> </w:t>
      </w:r>
      <w:r w:rsidR="00BB75A8" w:rsidRPr="00B42AB9">
        <w:fldChar w:fldCharType="begin" w:fldLock="1"/>
      </w:r>
      <w:r w:rsidR="0001041F" w:rsidRPr="00B42AB9">
        <w:instrText>ADDIN CSL_CITATION {"citationItems":[{"id":"ITEM-1","itemData":{"DOI":"10.1108/IJSHE-10-2020-0409","ISSN":"14676370","abstract":"Purpose: This study provides a country-specific and sector-wide study of campus sustainability. Campus sustainability is a key consideration for the higher education (HEI) sector, and campus sustainability officers and managers manage its reporting and planning. Global and country-specific studies to date have focussed on individual organisation narratives, interviews with faculty and management and content analysis of reports and plans. Findings show wide divergence on scope and scale of formalised planning and reporting, few references to sustainability officers and managers’ perspectives and limited reference to organisational theory to explain tactics and strategies adopted. As a result, there are a few country-specific and sector-wide studies. The purpose of this paper is to address the scarcity of country-specific and sector-wide studies into campus sustainability practices in HEI by combining qualitative and quantitative analysis. Design/methodology/approach: The authors provide the first sector-wide overview of formal campus sustainability commitments for the Australian public sector HEI (n = 41) in terms of several key indicators – plans, reports and other indicators. Second, the authors use reflexive thematic analysis of interviews (n = 21) with current and former sustainability officers and managers to examine sector organisational reasons for such variation. Third, the authors analyse HEI sector isomorphism and divergence on planning and reporting of campus sustainability from the perspective of institutional theory of organisations. Findings: This study finds some convergence on the need for plans, reporting and other engagement elements, albeit without any sector-wide standards being followed. The authors observe a trend towards carbon-neutral (CN) declarations before 2030 although with nuances on emissions scope and increasing inclusion of renewable energy. Interviews identify a range of strategies and tactics adopted for campus sustainability relative to internal and external organisational pressures. Overall, the sector still exhibits weak institutionalisation of sustainability. Research limitations/implications: This study interviews a specific and limited cohort (n = 21) and presents an overview of sector reporting, planning and target setting although not a detailed content analysis. Other interview cohorts may have different views on the strategic and tactical purposes of reporting practices, and more in-depth analysis of formal pla…","author":[{"dropping-particle":"","family":"Gavin","given":"","non-dropping-particle":"","parse-names":false,"suffix":""},{"dropping-particle":"","family":"Lodewyckx","given":"Stefan","non-dropping-particle":"","parse-names":false,"suffix":""},{"dropping-particle":"","family":"Hariharan","given":"Thangatur Sukumar","non-dropping-particle":"","parse-names":false,"suffix":""}],"container-title":"International Journal of Sustainability in Higher Education","id":"ITEM-1","issued":{"date-parts":[["2021"]]},"title":"Campus sustainability in the Australian higher education sector: divergence and convergence in planning, reporting and tactics","type":"article-journal"},"uris":["http://www.mendeley.com/documents/?uuid=cc4fc2f4-2428-4c79-bc25-c0966af4a153"]},{"id":"ITEM-2","itemData":{"DOI":"10.3390/su132112206","ISSN":"2071-1050","abstract":"CO2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-2","issue":"21","issued":{"date-parts":[["2021","11","5"]]},"page":"12206","title":"Exploring the Problem Space of CO2 Emission Reductions from Academic Flying","type":"article-journal","volume":"13"},"uris":["http://www.mendeley.com/documents/?uuid=fb8b41b6-e8c4-4adb-b0f6-96d3a9aaadf3"]}],"mendeley":{"formattedCitation":"(Biørn-Hansen et al., 2021; Gavin et al., 2021)","plainTextFormattedCitation":"(Biørn-Hansen et al., 2021; Gavin et al., 2021)","previouslyFormattedCitation":"(Biørn-Hansen et al., 2021; Gavin et al., 2021)"},"properties":{"noteIndex":0},"schema":"https://github.com/citation-style-language/schema/raw/master/csl-citation.json"}</w:instrText>
      </w:r>
      <w:r w:rsidR="00BB75A8" w:rsidRPr="00B42AB9">
        <w:fldChar w:fldCharType="separate"/>
      </w:r>
      <w:r w:rsidR="00BB75A8" w:rsidRPr="00B42AB9">
        <w:t>(Biørn-Hansen et al., 2021; Gavin et al., 2021)</w:t>
      </w:r>
      <w:r w:rsidR="00BB75A8" w:rsidRPr="00B42AB9">
        <w:fldChar w:fldCharType="end"/>
      </w:r>
      <w:r w:rsidR="00BB75A8" w:rsidRPr="00B42AB9">
        <w:t xml:space="preserve">. </w:t>
      </w:r>
      <w:r w:rsidRPr="00B42AB9">
        <w:t xml:space="preserve">Finally, some works point to the need to review selection criteria for projects and activities funded by HEIs to take into account the need for air travel and mitigation strategies for such travel whenever possible </w:t>
      </w:r>
      <w:r w:rsidR="004E2287" w:rsidRPr="00B42AB9">
        <w:fldChar w:fldCharType="begin" w:fldLock="1"/>
      </w:r>
      <w:r w:rsidR="00816CB0" w:rsidRPr="00B42AB9">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change","type":"article-journal"},"uris":["http://www.mendeley.com/documents/?uuid=64be995b-8305-410b-82d3-c9b8713ac0d2"]},{"id":"ITEM-2","itemData":{"DOI":"10.1016/j.enpol.2010.09.007","ISSN":"03014215","abstract":"The contribution of aviation to global carbon dioxide (CO2) emissions is projected to triple by 2050. As nations strive to meet CO2 reduction targets, policy interventions to manage the growth of emissions arising from air travel are likely. Here, we investigate the potential influence of aviation emissions reduction policies on the business travel patterns of individual corporations. Using travel data from six UK-based companies, we find that increased ticket prices can deliver substantial emissions cuts, particularly on premium class flights, and may provide strong financial incentives to seek modal and/or technological alternatives to flying. We also find that corporations from different business sectors vary in their responsiveness to a range of policy options. Finally, we examine questionnaire data to determine whether companies more broadly are going beyond compliance to mitigate their environmental impact by managing travel-related emissions voluntarily. Although many corporations are measuring and reporting emissions, only a limited number are willing to implement in-house reduction policies prior to regulation. © 2010 Elsevier Ltd.","author":[{"dropping-particle":"","family":"Davies","given":"Zoe G.","non-dropping-particle":"","parse-names":false,"suffix":""},{"dropping-particle":"","family":"Armsworth","given":"Paul R.","non-dropping-particle":"","parse-names":false,"suffix":""}],"container-title":"Energy Policy","id":"ITEM-2","issue":"12","issued":{"date-parts":[["2010","12"]]},"page":"7634-7638","publisher":"Elsevier","title":"Making an impact: The influence of policies to reduce emissions from aviation on the business travel patterns of individual corporations","type":"article-journal","volume":"38"},"uris":["http://www.mendeley.com/documents/?uuid=05f6e63b-691e-430d-937d-a5936b48b3bb"]}],"mendeley":{"formattedCitation":"(Z. G. Davies &amp; Armsworth, 2010; van de Glind &amp; Gomez‐Baggethun, 2022)","plainTextFormattedCitation":"(Z. G. Davies &amp; Armsworth, 2010; van de Glind &amp; Gomez‐Baggethun, 2022)","previouslyFormattedCitation":"(Z. G. Davies &amp; Armsworth, 2010; van de Glind &amp; Gomez‐Baggethun, 2022)"},"properties":{"noteIndex":0},"schema":"https://github.com/citation-style-language/schema/raw/master/csl-citation.json"}</w:instrText>
      </w:r>
      <w:r w:rsidR="004E2287" w:rsidRPr="00B42AB9">
        <w:fldChar w:fldCharType="separate"/>
      </w:r>
      <w:r w:rsidR="00282ECF" w:rsidRPr="00B42AB9">
        <w:t>(Z. G. Davies &amp; Armsworth, 2010; van de Glind &amp; Gomez‐Baggethun, 2022)</w:t>
      </w:r>
      <w:r w:rsidR="004E2287" w:rsidRPr="00B42AB9">
        <w:fldChar w:fldCharType="end"/>
      </w:r>
      <w:r w:rsidR="004E2287" w:rsidRPr="00B42AB9">
        <w:t>.</w:t>
      </w:r>
    </w:p>
    <w:p w14:paraId="3E382170" w14:textId="77777777" w:rsidR="001E52CE" w:rsidRPr="00B42AB9" w:rsidRDefault="001E52CE" w:rsidP="00521DFA"/>
    <w:p w14:paraId="0A67A5F9" w14:textId="77777777" w:rsidR="001E52CE" w:rsidRPr="00B42AB9" w:rsidRDefault="00E62F2C" w:rsidP="00521DFA">
      <w:bookmarkStart w:id="22" w:name="_Ref171857387"/>
      <w:r w:rsidRPr="00B42AB9">
        <w:t xml:space="preserve">Table </w:t>
      </w:r>
      <w:r w:rsidRPr="00B42AB9">
        <w:fldChar w:fldCharType="begin"/>
      </w:r>
      <w:r w:rsidRPr="00B42AB9">
        <w:instrText xml:space="preserve"> SEQ Table \* ARABIC </w:instrText>
      </w:r>
      <w:r w:rsidRPr="00B42AB9">
        <w:fldChar w:fldCharType="separate"/>
      </w:r>
      <w:r w:rsidR="00891B9C" w:rsidRPr="00B42AB9">
        <w:t>3</w:t>
      </w:r>
      <w:r w:rsidRPr="00B42AB9">
        <w:fldChar w:fldCharType="end"/>
      </w:r>
      <w:bookmarkEnd w:id="22"/>
      <w:r w:rsidR="001E52CE" w:rsidRPr="00B42AB9">
        <w:t xml:space="preserve"> – </w:t>
      </w:r>
      <w:r w:rsidR="00052C3F" w:rsidRPr="00B42AB9">
        <w:t>Indicators for institutional barriers (IB) to air travel at HEIs</w:t>
      </w:r>
    </w:p>
    <w:tbl>
      <w:tblPr>
        <w:tblStyle w:val="Tabelacomgrade"/>
        <w:tblW w:w="9072" w:type="dxa"/>
        <w:jc w:val="center"/>
        <w:tblLayout w:type="fixed"/>
        <w:tblLook w:val="04A0" w:firstRow="1" w:lastRow="0" w:firstColumn="1" w:lastColumn="0" w:noHBand="0" w:noVBand="1"/>
      </w:tblPr>
      <w:tblGrid>
        <w:gridCol w:w="846"/>
        <w:gridCol w:w="1417"/>
        <w:gridCol w:w="2694"/>
        <w:gridCol w:w="4115"/>
      </w:tblGrid>
      <w:tr w:rsidR="00C84DB2" w:rsidRPr="00B42AB9" w14:paraId="1F8E42F1" w14:textId="77777777" w:rsidTr="007311DD">
        <w:trPr>
          <w:trHeight w:val="38"/>
          <w:jc w:val="center"/>
        </w:trPr>
        <w:tc>
          <w:tcPr>
            <w:tcW w:w="846" w:type="dxa"/>
            <w:shd w:val="clear" w:color="auto" w:fill="FDE9D9"/>
          </w:tcPr>
          <w:p w14:paraId="45570498" w14:textId="77777777" w:rsidR="00C84DB2" w:rsidRPr="00B42AB9" w:rsidRDefault="00C84DB2" w:rsidP="00D151B5">
            <w:pPr>
              <w:spacing w:line="240" w:lineRule="auto"/>
              <w:jc w:val="left"/>
              <w:rPr>
                <w:sz w:val="20"/>
                <w:szCs w:val="20"/>
              </w:rPr>
            </w:pPr>
            <w:r w:rsidRPr="00B42AB9">
              <w:rPr>
                <w:sz w:val="20"/>
                <w:szCs w:val="20"/>
              </w:rPr>
              <w:t>Code</w:t>
            </w:r>
          </w:p>
        </w:tc>
        <w:tc>
          <w:tcPr>
            <w:tcW w:w="1417" w:type="dxa"/>
            <w:shd w:val="clear" w:color="auto" w:fill="FDE9D9"/>
          </w:tcPr>
          <w:p w14:paraId="36580B78" w14:textId="77777777" w:rsidR="00C84DB2" w:rsidRPr="00B42AB9" w:rsidRDefault="00C84DB2" w:rsidP="00D151B5">
            <w:pPr>
              <w:spacing w:line="240" w:lineRule="auto"/>
              <w:jc w:val="left"/>
              <w:rPr>
                <w:sz w:val="20"/>
                <w:szCs w:val="20"/>
              </w:rPr>
            </w:pPr>
            <w:r w:rsidRPr="00B42AB9">
              <w:rPr>
                <w:sz w:val="20"/>
                <w:szCs w:val="20"/>
              </w:rPr>
              <w:t>Indicator</w:t>
            </w:r>
          </w:p>
        </w:tc>
        <w:tc>
          <w:tcPr>
            <w:tcW w:w="2694" w:type="dxa"/>
            <w:shd w:val="clear" w:color="auto" w:fill="FDE9D9"/>
          </w:tcPr>
          <w:p w14:paraId="6ABCC2AC" w14:textId="77777777" w:rsidR="00C84DB2" w:rsidRPr="00B42AB9" w:rsidRDefault="00C84DB2" w:rsidP="00D151B5">
            <w:pPr>
              <w:spacing w:line="240" w:lineRule="auto"/>
              <w:jc w:val="left"/>
              <w:rPr>
                <w:sz w:val="20"/>
                <w:szCs w:val="20"/>
              </w:rPr>
            </w:pPr>
            <w:r w:rsidRPr="00B42AB9">
              <w:rPr>
                <w:sz w:val="20"/>
                <w:szCs w:val="20"/>
              </w:rPr>
              <w:t>Description</w:t>
            </w:r>
          </w:p>
        </w:tc>
        <w:tc>
          <w:tcPr>
            <w:tcW w:w="4115" w:type="dxa"/>
            <w:shd w:val="clear" w:color="auto" w:fill="FDE9D9"/>
          </w:tcPr>
          <w:p w14:paraId="668536A5" w14:textId="77777777" w:rsidR="00C84DB2" w:rsidRPr="00B42AB9" w:rsidRDefault="00C84DB2" w:rsidP="00D151B5">
            <w:pPr>
              <w:spacing w:line="240" w:lineRule="auto"/>
              <w:jc w:val="left"/>
              <w:rPr>
                <w:sz w:val="20"/>
                <w:szCs w:val="20"/>
              </w:rPr>
            </w:pPr>
            <w:r w:rsidRPr="00B42AB9">
              <w:rPr>
                <w:sz w:val="20"/>
                <w:szCs w:val="20"/>
              </w:rPr>
              <w:t>References</w:t>
            </w:r>
          </w:p>
        </w:tc>
      </w:tr>
      <w:tr w:rsidR="00CE2A6F" w:rsidRPr="00B42AB9" w14:paraId="486F03DE" w14:textId="77777777" w:rsidTr="00D151B5">
        <w:trPr>
          <w:trHeight w:val="55"/>
          <w:jc w:val="center"/>
        </w:trPr>
        <w:tc>
          <w:tcPr>
            <w:tcW w:w="9072" w:type="dxa"/>
            <w:gridSpan w:val="4"/>
            <w:tcBorders>
              <w:top w:val="single" w:sz="4" w:space="0" w:color="auto"/>
            </w:tcBorders>
            <w:shd w:val="clear" w:color="auto" w:fill="FDE9D9"/>
          </w:tcPr>
          <w:p w14:paraId="2FAAD9B7" w14:textId="77777777" w:rsidR="00CE2A6F" w:rsidRPr="00B42AB9" w:rsidRDefault="00CE2A6F" w:rsidP="00D151B5">
            <w:pPr>
              <w:spacing w:line="240" w:lineRule="auto"/>
              <w:jc w:val="left"/>
              <w:rPr>
                <w:sz w:val="20"/>
                <w:szCs w:val="20"/>
              </w:rPr>
            </w:pPr>
            <w:r w:rsidRPr="00B42AB9">
              <w:rPr>
                <w:sz w:val="20"/>
                <w:szCs w:val="20"/>
              </w:rPr>
              <w:t>Restrictions (IB</w:t>
            </w:r>
            <w:r w:rsidRPr="00B42AB9">
              <w:rPr>
                <w:sz w:val="20"/>
                <w:szCs w:val="20"/>
                <w:vertAlign w:val="subscript"/>
              </w:rPr>
              <w:t>1</w:t>
            </w:r>
            <w:r w:rsidRPr="00B42AB9">
              <w:rPr>
                <w:sz w:val="20"/>
                <w:szCs w:val="20"/>
              </w:rPr>
              <w:t>)</w:t>
            </w:r>
          </w:p>
        </w:tc>
      </w:tr>
      <w:tr w:rsidR="00CE2A6F" w:rsidRPr="00B42AB9" w14:paraId="62FCAA33" w14:textId="77777777" w:rsidTr="007311DD">
        <w:trPr>
          <w:trHeight w:val="55"/>
          <w:jc w:val="center"/>
        </w:trPr>
        <w:tc>
          <w:tcPr>
            <w:tcW w:w="846" w:type="dxa"/>
          </w:tcPr>
          <w:p w14:paraId="65F432F0"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1.1</w:t>
            </w:r>
          </w:p>
        </w:tc>
        <w:tc>
          <w:tcPr>
            <w:tcW w:w="1417" w:type="dxa"/>
          </w:tcPr>
          <w:p w14:paraId="6453127A" w14:textId="77777777" w:rsidR="00CE2A6F" w:rsidRPr="00B42AB9" w:rsidRDefault="00CE2A6F" w:rsidP="00D151B5">
            <w:pPr>
              <w:spacing w:line="240" w:lineRule="auto"/>
              <w:jc w:val="left"/>
              <w:rPr>
                <w:sz w:val="20"/>
                <w:szCs w:val="20"/>
              </w:rPr>
            </w:pPr>
            <w:r w:rsidRPr="00B42AB9">
              <w:rPr>
                <w:sz w:val="20"/>
                <w:szCs w:val="20"/>
              </w:rPr>
              <w:t>Use of economy class</w:t>
            </w:r>
          </w:p>
        </w:tc>
        <w:tc>
          <w:tcPr>
            <w:tcW w:w="2694" w:type="dxa"/>
          </w:tcPr>
          <w:p w14:paraId="61F8C4BC" w14:textId="77777777" w:rsidR="00CE2A6F" w:rsidRPr="00B42AB9" w:rsidRDefault="00CE2A6F" w:rsidP="00D151B5">
            <w:pPr>
              <w:spacing w:line="240" w:lineRule="auto"/>
              <w:jc w:val="left"/>
              <w:rPr>
                <w:sz w:val="20"/>
                <w:szCs w:val="20"/>
              </w:rPr>
            </w:pPr>
            <w:r w:rsidRPr="00B42AB9">
              <w:rPr>
                <w:sz w:val="20"/>
                <w:szCs w:val="20"/>
              </w:rPr>
              <w:t>Policy of using economy class tickets whenever possible</w:t>
            </w:r>
          </w:p>
        </w:tc>
        <w:tc>
          <w:tcPr>
            <w:tcW w:w="4115" w:type="dxa"/>
          </w:tcPr>
          <w:p w14:paraId="1FA04826" w14:textId="77777777" w:rsidR="00CE2A6F" w:rsidRPr="00B42AB9" w:rsidRDefault="00CE2A6F" w:rsidP="00D151B5">
            <w:pPr>
              <w:spacing w:line="240" w:lineRule="auto"/>
              <w:jc w:val="left"/>
              <w:rPr>
                <w:sz w:val="20"/>
                <w:szCs w:val="20"/>
              </w:rPr>
            </w:pPr>
            <w:r w:rsidRPr="00652DFA">
              <w:rPr>
                <w:sz w:val="20"/>
                <w:szCs w:val="20"/>
                <w:lang w:val="de-DE"/>
              </w:rPr>
              <w:t xml:space="preserve">Arsenault et al. </w:t>
            </w:r>
            <w:r w:rsidRPr="00B42AB9">
              <w:rPr>
                <w:sz w:val="20"/>
                <w:szCs w:val="20"/>
              </w:rPr>
              <w:fldChar w:fldCharType="begin" w:fldLock="1"/>
            </w:r>
            <w:r w:rsidRPr="00652DFA">
              <w:rPr>
                <w:sz w:val="20"/>
                <w:szCs w:val="20"/>
                <w:lang w:val="de-DE"/>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652DFA">
              <w:rPr>
                <w:sz w:val="20"/>
                <w:szCs w:val="20"/>
                <w:lang w:val="de-DE"/>
              </w:rPr>
              <w:t>(2019)</w:t>
            </w:r>
            <w:r w:rsidRPr="00B42AB9">
              <w:rPr>
                <w:sz w:val="20"/>
                <w:szCs w:val="20"/>
              </w:rPr>
              <w:fldChar w:fldCharType="end"/>
            </w:r>
            <w:r w:rsidRPr="00652DFA">
              <w:rPr>
                <w:sz w:val="20"/>
                <w:szCs w:val="20"/>
                <w:lang w:val="de-DE"/>
              </w:rPr>
              <w:t xml:space="preserve">; Bousema et al. </w:t>
            </w:r>
            <w:r w:rsidRPr="00B42AB9">
              <w:rPr>
                <w:sz w:val="20"/>
                <w:szCs w:val="20"/>
              </w:rPr>
              <w:fldChar w:fldCharType="begin" w:fldLock="1"/>
            </w:r>
            <w:r w:rsidRPr="00652DFA">
              <w:rPr>
                <w:sz w:val="20"/>
                <w:szCs w:val="20"/>
                <w:lang w:val="de-DE"/>
              </w:rPr>
              <w:instrText>ADDIN CSL_CITATION {"citationItems":[{"id":"ITEM-1","itemData":{"DOI":"10.4269/ajtmh.20-1013","ISSN":"0002-9637","PMID":"33069267","abstract":"We calculated carbon emissions associated with air travel of 4,834 participants at the 2019 annual conference of the American Society of Tropical Medicine and Hygiene (ASTMH). Together, participants traveled a total of 27.7 million miles or 44.6 million kilometers. This equates to 58 return trips to the moon. Estimated carbon dioxide equivalent (CO2e) emissions were 8,646 metric tons or the total weekly carbon footprint of approximately 9,366 average American households. These emissions contribute to climate change and thus may exacerbate many of the global diseases that conference attendees seek to combat. Options to reduce conference travel–associated emissions include 1) alternating in-person and online conferences, 2) offering a hybrid in-person/online conference, and 3) decentralizing the conference with multiple conference venues. Decentralized ASTMH conferences may allow for up to 64% reduction in travel distance and 58% reduction in CO2e emissions. Given the urgency of the climate crisis and the clear association between global warming and global health, ways to reduce carbon emissions should be considered.","author":[{"dropping-particle":"","family":"Bousema","given":"Teun","non-dropping-particle":"","parse-names":false,"suffix":""},{"dropping-particle":"","family":"Selvaraj","given":"Prashanth","non-d</w:instrText>
            </w:r>
            <w:r w:rsidRPr="00B42AB9">
              <w:rPr>
                <w:sz w:val="20"/>
                <w:szCs w:val="20"/>
              </w:rPr>
              <w:instrText>ropping-particle":"","parse-names":false,"suffix":""},{"dropping-particle":"","family":"Djimde","given":"Abdoulaye A.","non-dropping-particle":"","parse-names":false,"suffix":""},{"dropping-particle":"","family":"Yakar","given":"Derya","non-dropping-particle":"","parse-names":false,"suffix":""},{"dropping-particle":"","family":"Hagedorn","given":"Brittany","non-dropping-particle":"","parse-names":false,"suffix":""},{"dropping-particle":"","family":"Pratt","given":"Abigail","non-dropping-particle":"","parse-names":false,"suffix":""},{"dropping-particle":"","family":"Barret","given":"Didier","non-dropping-particle":"","parse-names":false,"suffix":""},{"dropping-particle":"","family":"Whitfield","given":"Kate","non-dropping-particle":"","parse-names":false,"suffix":""},{"dropping-particle":"","family":"Cohen","given":"Justin M.","non-dropping-particle":"","parse-names":false,"suffix":""}],"container-title":"The American Journal of Tropical Medicine and Hygiene","id":"ITEM-1","issue":"5","issued":{"date-parts":[["2020","11","4"]]},"page":"1758-1761","title":"Reducing the Carbon Footprint of Academic Conferences: The Example of the American Society of Tropical Medicine and Hygiene","type":"article-journal","volume":"103"},"suppress-author":1,"uris":["http://www.mendeley.com/documents/?uuid=d33f6ba1-0435-45f9-9e91-59e47bf474b0"]}],"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Ciers et al. </w:t>
            </w:r>
            <w:r w:rsidRPr="00B42AB9">
              <w:rPr>
                <w:sz w:val="20"/>
                <w:szCs w:val="20"/>
              </w:rPr>
              <w:fldChar w:fldCharType="begin" w:fldLock="1"/>
            </w:r>
            <w:r w:rsidRPr="00B42AB9">
              <w:rPr>
                <w:sz w:val="20"/>
                <w:szCs w:val="20"/>
              </w:rPr>
              <w:instrText>ADDIN CSL_CITATION {"citationItems":[{"id":"ITEM-1","itemData":{"DOI":"10.3390/su11010080","ISSN":"20711050","abstract":"Relatively low travel costs and abundant opportunities for research funding in Switzerland and other developed countries allow researchers large amounts of international travel and collaborations, leading to a substantial carbon footprint. Increasing willingness to tackle this issue, in combination with the desire of many academic institutions to become carbon-neutral, calls for an in-depth understanding of academic air travel. In this study, we quantified and analyzed the carbon footprint of air travel by researchers from the école Polytechnique Fédérale de Lausanne (EPFL) from 2014 to 2016, which is responsible for about one third of EPFL's total CO2 emissions. We find that the air travel impact of individual researchers is highly unequally distributed, with 10% of the EPFL researchers causing almost 60% of the total emissions from EPFL air travel. The travel footprint increases drastically with researcher seniority, increasing 10-fold from PhD students to professors. We found that simple measures such as restricting to economy class, replacing short trips by train and avoiding layovers already have the potential to reduce emissions by 36%. These findings can help academic institutions to implement travel policies which can mitigate the climate impact of their air travel.","author":[{"dropping-particle":"","family":"Ciers","given":"Joachim","non-dropping-particle":"","parse-names":false,"suffix":""},{"dropping-particle":"","family":"Mandic","given":"Aleksandra","non-dropping-particle":"","parse-names":false,"suffix":""},{"dropping-particle":"","family":"Toth","given":"Laszlo Daniel","non-dropping-particle":"","parse-names":false,"suffix":""},{"dropping-particle":"","family":"Veld","given":"Giel Op t.","non-dropping-particle":"","parse-names":false,"suffix":""}],"container-title":"Sustainability (Switzerland)","id":"ITEM-1","issue":"1","issued":{"date-parts":[["2018"]]},"title":"Carbon footprint of academic air travel: A case study in Switzerland","type":"article-journal","volume":"11"},"suppress-author":1,"uris":["http://www.mendeley.com/documents/?uuid=9cc9d90d-9023-41ac-adb1-a69aedef615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Reyes-García et al. </w:t>
            </w:r>
            <w:r w:rsidRPr="00B42AB9">
              <w:rPr>
                <w:sz w:val="20"/>
                <w:szCs w:val="20"/>
              </w:rPr>
              <w:fldChar w:fldCharType="begin" w:fldLock="1"/>
            </w:r>
            <w:r w:rsidRPr="00B42AB9">
              <w:rPr>
                <w:sz w:val="20"/>
                <w:szCs w:val="20"/>
              </w:rPr>
              <w:instrText>ADDIN CSL_CITATION {"citationItems":[{"id":"ITEM-1","itemData":{"DOI":"10.1016/j.jclepro.2022.133174","ISSN":"09596526","abstract":"Research activities generate considerable carbon emissions. Some universities and research centers have implemented voluntary measures to reduce academia's carbon footprint. To contribute to the debate on pathways to decarbonize the academic sector, this work calculates the carbon emissions of an international research project in relation to 1) research-related travel, 2) researchers' non-business travel derived from the international nature of the team, 3) researchers' commuting, and 4) project's digital footprint. The work then simulates the project's carbon potential reduction under two scenarios and discusses emissions reduction alternatives and their potential side-effects. The project examined emitted an estimate of 161 tons CO2-eq, which could have been largely reduced to 92 tons CO2-eq (or 53% of the emissions) by applying a standard set of measures already proposed by scholars aiming to decarbonize research (“Reduced emissions scenario”) or to 4 tons CO2-eq (or 2.4% of the estimated emissions) by applying more strict measures aiming to reach carbon neutrality (“Net-zero emissions scenario”). Most emissions reductions come from reducing travel. While the measures proposed could indeed save a substantial amount of emissions, they might have also impacted project's academic outputs, economic costs, and researcher's work-life balance. Although collateral impacts of decarbonizing measures are yet little understood, they are likely not negligible and should be considered in a decision-oriented context to discern acceptable from unacceptable rules. The article discusses reliance on individual or voluntary action as the major bottlenecks that hamper the application of measures to decarbonize the academic sector and calls for the development of normative standards of scientific research practice that encourage, value or even impose the reduction of carbon emissions.","author":[{"dropping-particle":"","family":"Reyes-García","given":"Victoria","non-dropping-particle":"","parse-names":false,"suffix":""},{"dropping-particle":"","family":"Graf","given":"Lorena","non-dropping-particle":"","parse-names":false,"suffix":""},{"dropping-particle":"","family":"Junqueira","given":"André B.","non-dropping-particle":"","parse-names":false,"suffix":""},{"dropping-particle":"","family":"Madrid","given":"Cristina","non-dropping-particle":"","parse-names":false,"suffix":""}],"container-title":"Journal of Cleaner Production","id":"ITEM-1","issue":"June 2021","issued":{"date-parts":[["2022"]]},"title":"Decarbonizing the academic sector: Lessons from an international research project","type":"article-journal","volume":"368"},"suppress-author":1,"uris":["http://www.mendeley.com/documents/?uuid=5894f6b0-5728-41ec-a1da-f6f19f58f765"]}],"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Schmidt </w:t>
            </w:r>
            <w:r w:rsidRPr="00B42AB9">
              <w:rPr>
                <w:sz w:val="20"/>
                <w:szCs w:val="20"/>
              </w:rPr>
              <w:fldChar w:fldCharType="begin" w:fldLock="1"/>
            </w:r>
            <w:r w:rsidRPr="00B42AB9">
              <w:rPr>
                <w:sz w:val="20"/>
                <w:szCs w:val="20"/>
              </w:rPr>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suppress-author":1,"uris":["http://www.mendeley.com/documents/?uuid=1076cb1c-1183-4f2d-b039-739acaa6866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p>
        </w:tc>
      </w:tr>
      <w:tr w:rsidR="00CE2A6F" w:rsidRPr="00B42AB9" w14:paraId="64F90FE5" w14:textId="77777777" w:rsidTr="007311DD">
        <w:trPr>
          <w:trHeight w:val="55"/>
          <w:jc w:val="center"/>
        </w:trPr>
        <w:tc>
          <w:tcPr>
            <w:tcW w:w="846" w:type="dxa"/>
          </w:tcPr>
          <w:p w14:paraId="121A62E9"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1.2</w:t>
            </w:r>
          </w:p>
        </w:tc>
        <w:tc>
          <w:tcPr>
            <w:tcW w:w="1417" w:type="dxa"/>
          </w:tcPr>
          <w:p w14:paraId="19514C34" w14:textId="77777777" w:rsidR="00CE2A6F" w:rsidRPr="00B42AB9" w:rsidRDefault="00CE2A6F" w:rsidP="00D151B5">
            <w:pPr>
              <w:spacing w:line="240" w:lineRule="auto"/>
              <w:jc w:val="left"/>
              <w:rPr>
                <w:sz w:val="20"/>
                <w:szCs w:val="20"/>
              </w:rPr>
            </w:pPr>
            <w:r w:rsidRPr="00B42AB9">
              <w:rPr>
                <w:sz w:val="20"/>
                <w:szCs w:val="20"/>
              </w:rPr>
              <w:t>Management, prioriti</w:t>
            </w:r>
            <w:r w:rsidR="00CB4732" w:rsidRPr="00B42AB9">
              <w:rPr>
                <w:sz w:val="20"/>
                <w:szCs w:val="20"/>
              </w:rPr>
              <w:t>s</w:t>
            </w:r>
            <w:r w:rsidRPr="00B42AB9">
              <w:rPr>
                <w:sz w:val="20"/>
                <w:szCs w:val="20"/>
              </w:rPr>
              <w:t>ation, and monitoring of flights</w:t>
            </w:r>
          </w:p>
        </w:tc>
        <w:tc>
          <w:tcPr>
            <w:tcW w:w="2694" w:type="dxa"/>
          </w:tcPr>
          <w:p w14:paraId="5EE52C46" w14:textId="77777777" w:rsidR="00CE2A6F" w:rsidRPr="00B42AB9" w:rsidRDefault="00CE2A6F" w:rsidP="00D151B5">
            <w:pPr>
              <w:spacing w:line="240" w:lineRule="auto"/>
              <w:jc w:val="left"/>
              <w:rPr>
                <w:sz w:val="20"/>
                <w:szCs w:val="20"/>
              </w:rPr>
            </w:pPr>
            <w:r w:rsidRPr="00B42AB9">
              <w:rPr>
                <w:sz w:val="20"/>
                <w:szCs w:val="20"/>
              </w:rPr>
              <w:t>Existence of a system for assessing the necessity, distribution, and prioriti</w:t>
            </w:r>
            <w:r w:rsidR="00CB4732" w:rsidRPr="00B42AB9">
              <w:rPr>
                <w:sz w:val="20"/>
                <w:szCs w:val="20"/>
              </w:rPr>
              <w:t>s</w:t>
            </w:r>
            <w:r w:rsidRPr="00B42AB9">
              <w:rPr>
                <w:sz w:val="20"/>
                <w:szCs w:val="20"/>
              </w:rPr>
              <w:t>ation of requested trips</w:t>
            </w:r>
          </w:p>
        </w:tc>
        <w:tc>
          <w:tcPr>
            <w:tcW w:w="4115" w:type="dxa"/>
          </w:tcPr>
          <w:p w14:paraId="18E05AEA" w14:textId="77777777" w:rsidR="00CE2A6F" w:rsidRPr="00B42AB9" w:rsidRDefault="00CE2A6F" w:rsidP="00D151B5">
            <w:pPr>
              <w:spacing w:line="240" w:lineRule="auto"/>
              <w:jc w:val="left"/>
              <w:rPr>
                <w:sz w:val="20"/>
                <w:szCs w:val="20"/>
              </w:rPr>
            </w:pPr>
            <w:r w:rsidRPr="00652DFA">
              <w:rPr>
                <w:sz w:val="20"/>
                <w:szCs w:val="20"/>
                <w:lang w:val="de-DE"/>
              </w:rPr>
              <w:t xml:space="preserve">Arsenault et al. </w:t>
            </w:r>
            <w:r w:rsidRPr="00B42AB9">
              <w:rPr>
                <w:sz w:val="20"/>
                <w:szCs w:val="20"/>
              </w:rPr>
              <w:fldChar w:fldCharType="begin" w:fldLock="1"/>
            </w:r>
            <w:r w:rsidRPr="00652DFA">
              <w:rPr>
                <w:sz w:val="20"/>
                <w:szCs w:val="20"/>
                <w:lang w:val="de-DE"/>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652DFA">
              <w:rPr>
                <w:sz w:val="20"/>
                <w:szCs w:val="20"/>
                <w:lang w:val="de-DE"/>
              </w:rPr>
              <w:t>(2019)</w:t>
            </w:r>
            <w:r w:rsidRPr="00B42AB9">
              <w:rPr>
                <w:sz w:val="20"/>
                <w:szCs w:val="20"/>
              </w:rPr>
              <w:fldChar w:fldCharType="end"/>
            </w:r>
            <w:r w:rsidRPr="00652DFA">
              <w:rPr>
                <w:sz w:val="20"/>
                <w:szCs w:val="20"/>
                <w:lang w:val="de-DE"/>
              </w:rPr>
              <w:t xml:space="preserve">; Hoolohan et al. </w:t>
            </w:r>
            <w:r w:rsidRPr="00B42AB9">
              <w:rPr>
                <w:sz w:val="20"/>
                <w:szCs w:val="20"/>
              </w:rPr>
              <w:fldChar w:fldCharType="begin" w:fldLock="1"/>
            </w:r>
            <w:r w:rsidRPr="00652DFA">
              <w:rPr>
                <w:sz w:val="20"/>
                <w:szCs w:val="20"/>
                <w:lang w:val="de-DE"/>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w:instrText>
            </w:r>
            <w:r w:rsidRPr="00B42AB9">
              <w:rPr>
                <w:sz w:val="20"/>
                <w:szCs w:val="20"/>
              </w:rPr>
              <w:instrText>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Kreil </w:t>
            </w:r>
            <w:r w:rsidRPr="00B42AB9">
              <w:rPr>
                <w:sz w:val="20"/>
                <w:szCs w:val="20"/>
              </w:rPr>
              <w:fldChar w:fldCharType="begin" w:fldLock="1"/>
            </w:r>
            <w:r w:rsidRPr="00B42AB9">
              <w:rPr>
                <w:sz w:val="20"/>
                <w:szCs w:val="20"/>
              </w:rPr>
              <w:instrText>ADDIN CSL_CITATION {"citationItems":[{"id":"ITEM-1","itemData":{"DOI":"10.1016/j.tbs.2021.04.011","ISSN":"2214367X","abstract":"The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Society","id":"ITEM-1","issue":"April","issued":{"date-parts":[["2021","10"]]},"page":"52-61","publisher":"Elsevier Ltd","title":"Does flying less harm academic work? Arguments and assumptions about reducing air travel in academia","type":"article-journal","volume":"25"},"suppress-author":1,"uris":["http://www.mendeley.com/documents/?uuid=e58b846d-8bb3-48f4-b887-ebadb69e7600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Schrems </w:t>
            </w:r>
            <w:r w:rsidR="002A1151">
              <w:rPr>
                <w:sz w:val="20"/>
                <w:szCs w:val="20"/>
              </w:rPr>
              <w:t>and</w:t>
            </w:r>
            <w:r w:rsidRPr="00B42AB9">
              <w:rPr>
                <w:sz w:val="20"/>
                <w:szCs w:val="20"/>
              </w:rPr>
              <w:t xml:space="preserve"> Upham </w:t>
            </w:r>
            <w:r w:rsidRPr="00B42AB9">
              <w:rPr>
                <w:sz w:val="20"/>
                <w:szCs w:val="20"/>
              </w:rPr>
              <w:fldChar w:fldCharType="begin" w:fldLock="1"/>
            </w:r>
            <w:r w:rsidRPr="00B42AB9">
              <w:rPr>
                <w:sz w:val="20"/>
                <w:szCs w:val="20"/>
              </w:rPr>
              <w:instrText>ADDIN CSL_CITATION {"citationItems":[{"id":"ITEM-1","itemData":{"DOI":"10.3390/su12051837","ISSN":"2071-1050","abstract":"The purpose of this study is to investigate in depth the perspectives of sustainability scientists regarding academic air travel, with an emphasis on cognitive dissonance and associated coping and rationalisation strategies. The research design is case study-based, focusing on a sustainability-focused academic unit in Germany. Thematic content analysis was applied to the transcripts of 11 interviews with sustainability scientists. Analytic codes were informed by prior previously identified cognitive dissonance reduction strategies. The research design is interpretative rather than seeking representativeness. Most of the academics questioned experience some degree of cognitive dissonance relating to the disjunction between their sustainability knowledge, attitudes and flight behaviour. While this dissonance relates—as expected—to the inconsistency between pro-environmental attitudes and flying, it also relates to the contradiction of social norms that support academic flying. To resolve feelings of dissonance, the interviewees report behavioural change, suppress inconsistencies and use various justifications that include denial of control, denial of responsibility, comparisons and compensation through benefits.","author":[{"dropping-particle":"","family":"Schrems","given":"Isabel","non-dropping-particle":"","parse-names":false,"suffix":""},{"dropping-particle":"","family":"Upham","given":"Paul","non-dropping-particle":"","parse-names":false,"suffix":""}],"container-title":"Sustainability","id":"ITEM-1","issue":"5","issued":{"date-parts":[["2020","2","29"]]},"page":"1837","title":"Cognitive Dissonance in Sustainability Scientists Regarding Air Travel for Academic Purposes: A Qualitative Study","type":"article-journal","volume":"12"},"suppress-author":1,"uris":["http://www.mendeley.com/documents/?uuid=1ef64ba5-acbc-4d1a-a63c-3309e96bfd3e"]}],"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Schmidt </w:t>
            </w:r>
            <w:r w:rsidRPr="00B42AB9">
              <w:rPr>
                <w:sz w:val="20"/>
                <w:szCs w:val="20"/>
              </w:rPr>
              <w:fldChar w:fldCharType="begin" w:fldLock="1"/>
            </w:r>
            <w:r w:rsidRPr="00B42AB9">
              <w:rPr>
                <w:sz w:val="20"/>
                <w:szCs w:val="20"/>
              </w:rPr>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suppress-author":1,"uris":["http://www.mendeley.com/documents/?uuid=1076cb1c-1183-4f2d-b039-739acaa6866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Solvoll </w:t>
            </w:r>
            <w:r w:rsidR="002A1151">
              <w:rPr>
                <w:sz w:val="20"/>
                <w:szCs w:val="20"/>
              </w:rPr>
              <w:t>and</w:t>
            </w:r>
            <w:r w:rsidRPr="00B42AB9">
              <w:rPr>
                <w:sz w:val="20"/>
                <w:szCs w:val="20"/>
              </w:rPr>
              <w:t xml:space="preserve"> Hanssen </w:t>
            </w:r>
            <w:r w:rsidRPr="00B42AB9">
              <w:rPr>
                <w:sz w:val="20"/>
                <w:szCs w:val="20"/>
              </w:rPr>
              <w:fldChar w:fldCharType="begin" w:fldLock="1"/>
            </w:r>
            <w:r w:rsidRPr="00B42AB9">
              <w:rPr>
                <w:sz w:val="20"/>
                <w:szCs w:val="20"/>
              </w:rPr>
              <w:instrText>ADDIN CSL_CITATION {"citationItems":[{"id":"ITEM-1","itemData":{"DOI":"10.1016/j.jairtraman.2018.08.001","ISSN":"09696997","abstract":"Air transport is particularly important for countries with geographically scattered settlements, where ground transport can be time consuming. Norway is one such country, and Norwegian authorities regard aviation as a regional policy instrument; therefore, they procure unprofitable air services in rural areas. To increase human capital in rural areas, Norway has a decentralised system of Higher Education Institutions (HEIs). This paper evaluates the importance of aviation to this HEI system and estimates the welfare effects from aviation on their students and employees. We found that the number of job-related air trips completed by HEI employees is significantly higher than the average number of business trips in Norwegian enterprises. The number of air trips per HEI employee are highest in the regions furthest from the capital; as such, the welfare effects of aviation are greatest for HEIs in the most peripheral regions. To maintain the positive effect of aviation on HEIs, effective flight connections and the establishment of meeting venues where the HEIs management, airline representatives, airport management, and politicians can discuss measures to increase the benefits for HEIs and society are crucial.","author":[{"dropping-particle":"","family":"Solvoll","given":"Gisle","non-dropping-particle":"","parse-names":false,"suffix":""},{"dropping-particle":"","family":"Hanssen","given":"Thor-Erik Sandberg","non-dropping-particle":"","parse-names":false,"suffix":""}],"container-title":"Journal of Air Transport Management","id":"ITEM-1","issued":{"date-parts":[["2018","9"]]},"language":"English","note":"Times Cited in Web of Science Core Collection: 3\nTotal Times Cited: 3\nCited Reference Count: 64","page":"47-55","publisher-place":"Nord Univ, Business Sch, NO-8049 Bodo, Norway FU - Avinor AS FX - The research has been financially supported by Avinor AS for which we are grateful. We also acknowledge the very useful comments of two anonymous reviewers. PU - ELSEVIER SCI LTD PI - O","title":"Importance of aviation in higher education","type":"article-journal","volume":"72"},"suppress-author":1,"uris":["http://www.mendeley.com/documents/?uuid=329a32b4-cb50-4523-a612-749920b05042"]}],"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p>
          <w:p w14:paraId="720C828B" w14:textId="77777777" w:rsidR="00CE2A6F" w:rsidRPr="00B42AB9" w:rsidRDefault="00CE2A6F" w:rsidP="00D151B5">
            <w:pPr>
              <w:spacing w:line="240" w:lineRule="auto"/>
              <w:jc w:val="left"/>
              <w:rPr>
                <w:sz w:val="20"/>
                <w:szCs w:val="20"/>
              </w:rPr>
            </w:pPr>
          </w:p>
        </w:tc>
      </w:tr>
      <w:tr w:rsidR="00CE2A6F" w:rsidRPr="00B42AB9" w14:paraId="3C690A98" w14:textId="77777777" w:rsidTr="007311DD">
        <w:trPr>
          <w:trHeight w:val="55"/>
          <w:jc w:val="center"/>
        </w:trPr>
        <w:tc>
          <w:tcPr>
            <w:tcW w:w="846" w:type="dxa"/>
          </w:tcPr>
          <w:p w14:paraId="41E3B8B5"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1.3</w:t>
            </w:r>
          </w:p>
        </w:tc>
        <w:tc>
          <w:tcPr>
            <w:tcW w:w="1417" w:type="dxa"/>
          </w:tcPr>
          <w:p w14:paraId="5831BC89" w14:textId="77777777" w:rsidR="00CE2A6F" w:rsidRPr="00B42AB9" w:rsidRDefault="00CE2A6F" w:rsidP="00D151B5">
            <w:pPr>
              <w:spacing w:line="240" w:lineRule="auto"/>
              <w:jc w:val="left"/>
              <w:rPr>
                <w:sz w:val="20"/>
                <w:szCs w:val="20"/>
              </w:rPr>
            </w:pPr>
            <w:r w:rsidRPr="00B42AB9">
              <w:rPr>
                <w:sz w:val="20"/>
                <w:szCs w:val="20"/>
              </w:rPr>
              <w:t>Air travel emissions mitigation program</w:t>
            </w:r>
            <w:r w:rsidR="001D2DD6">
              <w:rPr>
                <w:sz w:val="20"/>
                <w:szCs w:val="20"/>
              </w:rPr>
              <w:t>me</w:t>
            </w:r>
            <w:r w:rsidRPr="00B42AB9">
              <w:rPr>
                <w:sz w:val="20"/>
                <w:szCs w:val="20"/>
              </w:rPr>
              <w:t>s</w:t>
            </w:r>
          </w:p>
        </w:tc>
        <w:tc>
          <w:tcPr>
            <w:tcW w:w="2694" w:type="dxa"/>
          </w:tcPr>
          <w:p w14:paraId="071ACA3C" w14:textId="77777777" w:rsidR="00CE2A6F" w:rsidRPr="00B42AB9" w:rsidRDefault="00CE2A6F" w:rsidP="00D151B5">
            <w:pPr>
              <w:spacing w:line="240" w:lineRule="auto"/>
              <w:jc w:val="left"/>
              <w:rPr>
                <w:sz w:val="20"/>
                <w:szCs w:val="20"/>
              </w:rPr>
            </w:pPr>
            <w:r w:rsidRPr="00B42AB9">
              <w:rPr>
                <w:sz w:val="20"/>
                <w:szCs w:val="20"/>
              </w:rPr>
              <w:t>Explicit program</w:t>
            </w:r>
            <w:r w:rsidR="001D2DD6">
              <w:rPr>
                <w:sz w:val="20"/>
                <w:szCs w:val="20"/>
              </w:rPr>
              <w:t>me</w:t>
            </w:r>
            <w:r w:rsidRPr="00B42AB9">
              <w:rPr>
                <w:sz w:val="20"/>
                <w:szCs w:val="20"/>
              </w:rPr>
              <w:t xml:space="preserve"> with targets for reducing air travel in the HEI</w:t>
            </w:r>
            <w:r w:rsidR="000734F6" w:rsidRPr="00B42AB9">
              <w:rPr>
                <w:sz w:val="20"/>
                <w:szCs w:val="20"/>
              </w:rPr>
              <w:t>’</w:t>
            </w:r>
            <w:r w:rsidRPr="00B42AB9">
              <w:rPr>
                <w:sz w:val="20"/>
                <w:szCs w:val="20"/>
              </w:rPr>
              <w:t>s strategic plans</w:t>
            </w:r>
          </w:p>
        </w:tc>
        <w:tc>
          <w:tcPr>
            <w:tcW w:w="4115" w:type="dxa"/>
          </w:tcPr>
          <w:p w14:paraId="29CD19F1" w14:textId="77777777" w:rsidR="00CE2A6F" w:rsidRPr="00B42AB9" w:rsidRDefault="00CE2A6F" w:rsidP="00D151B5">
            <w:pPr>
              <w:spacing w:line="240" w:lineRule="auto"/>
              <w:jc w:val="left"/>
              <w:rPr>
                <w:sz w:val="20"/>
                <w:szCs w:val="20"/>
              </w:rPr>
            </w:pPr>
            <w:r w:rsidRPr="00652DFA">
              <w:rPr>
                <w:sz w:val="20"/>
                <w:szCs w:val="20"/>
                <w:lang w:val="de-DE"/>
              </w:rPr>
              <w:t xml:space="preserve">Ahonen et al. </w:t>
            </w:r>
            <w:r w:rsidRPr="00B42AB9">
              <w:rPr>
                <w:sz w:val="20"/>
                <w:szCs w:val="20"/>
              </w:rPr>
              <w:fldChar w:fldCharType="begin" w:fldLock="1"/>
            </w:r>
            <w:r w:rsidRPr="00652DFA">
              <w:rPr>
                <w:sz w:val="20"/>
                <w:szCs w:val="20"/>
                <w:lang w:val="de-DE"/>
              </w:rPr>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suppress-author":1,"uris":["http://www.mendeley.com/documents/?uuid=85feab73-27ff-41c5-99d3-30a78655f8dd"]}],"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652DFA">
              <w:rPr>
                <w:sz w:val="20"/>
                <w:szCs w:val="20"/>
                <w:lang w:val="de-DE"/>
              </w:rPr>
              <w:t>(2021)</w:t>
            </w:r>
            <w:r w:rsidRPr="00B42AB9">
              <w:rPr>
                <w:sz w:val="20"/>
                <w:szCs w:val="20"/>
              </w:rPr>
              <w:fldChar w:fldCharType="end"/>
            </w:r>
            <w:r w:rsidRPr="00652DFA">
              <w:rPr>
                <w:sz w:val="20"/>
                <w:szCs w:val="20"/>
                <w:lang w:val="de-DE"/>
              </w:rPr>
              <w:t xml:space="preserve">; Baer </w:t>
            </w:r>
            <w:r w:rsidRPr="00B42AB9">
              <w:rPr>
                <w:sz w:val="20"/>
                <w:szCs w:val="20"/>
              </w:rPr>
              <w:fldChar w:fldCharType="begin" w:fldLock="1"/>
            </w:r>
            <w:r w:rsidRPr="00652DFA">
              <w:rPr>
                <w:sz w:val="20"/>
                <w:szCs w:val="20"/>
                <w:lang w:val="de-DE"/>
              </w:rPr>
              <w:instrText>ADDIN CSL_CITATION {"citationItems":[{"id":"ITEM-1","itemData":{"DOI":"10.1111/taja.12291","ISSN":"1035-8811","abstract":"t Airplane flights are one of the fastest, perhaps even the fastest, growing source of greenhouse gas emissions, even though there is much discussion of mitigating emissions to stave off a global climate change disaster. While business people, politicians, celebrities, and highly affluent people appear to be the most frequent flyers, the demands of an increasingly corporatised university sector have placed much pressure on academics, including anthropologists, to fly to attend conferences and meetings and conduct research. I seek to grapple with the dilemmas involved in the academic use of aircraft, particularly on the part of those academics who accept the gravity of anthropogenic climate change spurred on by the demands of global capitalism, and propose some strategies for mitigating climate change on the part of anthropologists in particular as part of the larger project of creating a socio-ecological revolution that will contribute to a safe climate.","author":[{"dropping-particle":"","family":"Baer","given":"Hans A","non-dropping-particle":"","parse-names":false,"suffix":""}],"container-title":"The Australian Journal of Anthropology","id":"ITEM-1","issue":"3","issued":{"date-parts":[["2018","12","15"]]},"language":"English","note":"Times Cited in Web of Science Core Collection: 3\nTotal Times Cited: 3\nCited Reference Count: 57","page":"298-315","publisher-place":"Univ Melbourne, Melbourne, Vic, Australia PU - WILEY PI - HOBOKEN PA - 111 RIVER ST, HOBOKEN 07030-5774, NJ USA","title":"Grappling with flying as a driver to climate change: Strategies for critical scholars seeking to contribute to a socio‐ecological revolution","type":"article-journal","volume":"29"},"suppress-author":1,"uris":["http://www.mendeley.com/documents/?uuid=18f5e055-4c8d-4ff4-a7db-22a7c8f926b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652DFA">
              <w:rPr>
                <w:sz w:val="20"/>
                <w:szCs w:val="20"/>
                <w:lang w:val="de-DE"/>
              </w:rPr>
              <w:t>(2018)</w:t>
            </w:r>
            <w:r w:rsidRPr="00B42AB9">
              <w:rPr>
                <w:sz w:val="20"/>
                <w:szCs w:val="20"/>
              </w:rPr>
              <w:fldChar w:fldCharType="end"/>
            </w:r>
            <w:r w:rsidRPr="00652DFA">
              <w:rPr>
                <w:sz w:val="20"/>
                <w:szCs w:val="20"/>
                <w:lang w:val="de-DE"/>
              </w:rPr>
              <w:t xml:space="preserve">; Grant </w:t>
            </w:r>
            <w:r w:rsidRPr="00B42AB9">
              <w:rPr>
                <w:sz w:val="20"/>
                <w:szCs w:val="20"/>
              </w:rPr>
              <w:fldChar w:fldCharType="begin" w:fldLock="1"/>
            </w:r>
            <w:r w:rsidRPr="00652DFA">
              <w:rPr>
                <w:sz w:val="20"/>
                <w:szCs w:val="20"/>
                <w:lang w:val="de-DE"/>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problem","type":"article-journal","volume":"27"},"suppress-author":1,"uris":["http://www.mendeley.com/documents/?uuid=bbedc2c0-e44e-4390-9845-ff0a44c24dbd"]}],"mende</w:instrText>
            </w:r>
            <w:r w:rsidRPr="00B42AB9">
              <w:rPr>
                <w:sz w:val="20"/>
                <w:szCs w:val="20"/>
              </w:rPr>
              <w:instrText>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Higham </w:t>
            </w:r>
            <w:r w:rsidR="002A1151">
              <w:rPr>
                <w:sz w:val="20"/>
                <w:szCs w:val="20"/>
              </w:rPr>
              <w:t>and</w:t>
            </w:r>
            <w:r w:rsidRPr="00B42AB9">
              <w:rPr>
                <w:sz w:val="20"/>
                <w:szCs w:val="20"/>
              </w:rPr>
              <w:t xml:space="preserve"> Font </w:t>
            </w:r>
            <w:r w:rsidRPr="00B42AB9">
              <w:rPr>
                <w:sz w:val="20"/>
                <w:szCs w:val="20"/>
              </w:rPr>
              <w:fldChar w:fldCharType="begin" w:fldLock="1"/>
            </w:r>
            <w:r w:rsidRPr="00B42AB9">
              <w:rPr>
                <w:sz w:val="20"/>
                <w:szCs w:val="20"/>
              </w:rPr>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suppress-author":1,"uris":["http://www.mendeley.com/documents/?uuid=35fd777b-a0db-433f-8f77-d136e0c3180f"]}],"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Higham et al. </w:t>
            </w:r>
            <w:r w:rsidRPr="00B42AB9">
              <w:rPr>
                <w:sz w:val="20"/>
                <w:szCs w:val="20"/>
              </w:rPr>
              <w:fldChar w:fldCharType="begin" w:fldLock="1"/>
            </w:r>
            <w:r w:rsidRPr="00B42AB9">
              <w:rPr>
                <w:sz w:val="20"/>
                <w:szCs w:val="20"/>
              </w:rPr>
              <w:instrText>ADDIN CSL_CITATION {"citationItems":[{"id":"ITEM-1","itemData":{"DOI":"10.1080/17450101.2019.1589727","ISSN":"1745-0101","abstract":"Theoretically framed by the concepts of networks, co-presence and proximity, we explore the interplay of corporeal and virtual academic mobilities in the context of ‘remote institutions’ to advance the work-sociology of aeromobility at a time of climate crisis. Empirical insights are drawn from 31 in-depth interviews conducted with academic staff at the University of Otago (New Zealand), to explore the complex personal and professional decisions that underpin academic mobility practices, and shed light on why levels of academic aeromobility have not diminished with the growing capacity for virtual substitution. Our findings inform discussion of the concepts of ‘necessary’ travel and virtual travel as a substitute for non-participation. We conclude with reflections on the scope for social (practice) and institutional (policy) reform, and avenues of future research.","author":[{"dropping-particle":"","family":"Higham","given":"James","non-dropping-particle":"","parse-names":false,"suffix":""},{"dropping-particle":"","family":"Hopkins","given":"Debbie","non-dropping-particle":"","parse-names":false,"suffix":""},{"dropping-particle":"","family":"Orchiston","given":"Caroline","non-dropping-particle":"","parse-names":false,"suffix":""}],"container-title":"Mobilities","id":"ITEM-1","issue":"5","issued":{"date-parts":[["2019","9","3"]]},"page":"612-631","publisher":"Routledge","title":"The work-sociology of academic aeromobility at remote institutions","type":"article-journal","volume":"14"},"suppress-author":1,"uris":["http://www.mendeley.com/documents/?uuid=00c65fb9-2297-4ea8-8fa0-265a144ab9f3"]}],"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Kreil </w:t>
            </w:r>
            <w:r w:rsidRPr="00B42AB9">
              <w:rPr>
                <w:sz w:val="20"/>
                <w:szCs w:val="20"/>
              </w:rPr>
              <w:fldChar w:fldCharType="begin" w:fldLock="1"/>
            </w:r>
            <w:r w:rsidRPr="00B42AB9">
              <w:rPr>
                <w:sz w:val="20"/>
                <w:szCs w:val="20"/>
              </w:rPr>
              <w:instrText>ADDIN CSL_CITATION {"citationItems":[{"id":"ITEM-1","itemData":{"DOI":"10.1016/j.tbs.2021.04.011","ISSN":"2214367X","abstract":"The climate impact of air travel is increasingly being acknowledged and problematized. As work in the academic sector often involves frequent long-distance travel, this development calls into question academic practices and is causing academics and academic institutions to reconsider, debate, and adapt their travel behavior and policies. This paper discusses a case study at ETH Zurich, one of the first universities with an ongoing, university-wide project to reduce greenhouse gas emissions due to air travel by faculty, staff, and students. Based on a qualitative analysis of interviews (N = 15), a survey (N = 176), and other data sources, I outline arguments for and against reducing air travel. I focus on assumed causal relations between air travel and doing ‘good’ academic work. The results reveal that the participants expected reduced air travel to affect their productivity, success, excellence, internationality, quality of research, teaching, visibility and presence, role modelling, consistency, freedom, and the humanitarian impact of their research. While the dominant assumption was that reducing air travel would harm science, this study reveals alternative assumptions that science would benefit or remain unaffected. Results also show that the debate on reducing air travel may encourage transformations in the organization of academia. Drawing on the experience of the air travel project at ETH Zurich may help other institutions and individuals initiate or advance discussions on the ethics, necessity, and future of academic air travel while acknowledging the diversity of viewpoints on air travel reduction as well as its deep implications for academia.","author":[{"dropping-particle":"","family":"Kreil","given":"Agnes S.","non-dropping-particle":"","parse-names":false,"suffix":""}],"container-title":"Travel Behaviour and Society","id":"ITEM-1","issue":"April","issued":{"date-parts":[["2021","10"]]},"page":"52-61","publisher":"Elsevier Ltd","title":"Does flying less harm academic work? Arguments and assumptions about reducing air travel in academia","type":"article-journal","volume":"25"},"suppress-author":1,"uris":["http://www.mendeley.com/documents/?uuid=e58b846d-8bb3-48f4-b887-ebadb69e7600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Nursey-Bray et al. </w:t>
            </w:r>
            <w:r w:rsidRPr="00B42AB9">
              <w:rPr>
                <w:sz w:val="20"/>
                <w:szCs w:val="20"/>
              </w:rPr>
              <w:fldChar w:fldCharType="begin" w:fldLock="1"/>
            </w:r>
            <w:r w:rsidRPr="00B42AB9">
              <w:rPr>
                <w:sz w:val="20"/>
                <w:szCs w:val="20"/>
              </w:rPr>
              <w:instrText>ADDIN CSL_CITATION {"citationItems":[{"id":"ITEM-1","itemData":{"DOI":"10.3390/su11092694","ISSN":"2071-1050","abstract":"Universities are both disseminators and producers of the climate knowledge needed to institute the social and cultural change required for climate adaptation and mitigation to occur. They also have the opportunity to lead and model pro-environmental behavior, yet often have large carbon budgets, partly caused by staff travel. This paper explores this topic via an institutional case study of what factors motivate the academic community to undertake plane travel and the implications this has for wielding wider societal influence in terms of pro-environmental behavior. We report on a year-long qualitative social science study of academic plane travel at the University of Adelaide, South Australia where we investigated the tension between academic requirements to travel and the institution’s formal commitment to sustainability within the Campus Sustainability Plan. We found that, while many academics were worried about climate change, very few were willing to change their current practice and travel less because they are not institutionally incentivized to do so. There is a fear of not flying: plane travel is perceived as a key driver for career progression and this is an ongoing barrier to pro-environmental behavior. We conclude that institutional and political change will be required for individual change to occur and sustainable agendas to be met within academic communities.","author":[{"dropping-particle":"","family":"Nursey-Bray","given":"Melissa","non-dropping-particle":"","parse-names":false,"suffix":""},{"dropping-particle":"","family":"Palmer","given":"Robert","non-dropping-particle":"","parse-names":false,"suffix":""},{"dropping-particle":"","family":"Meyer-Mclean","given":"Bridie","non-dropping-particle":"","parse-names":false,"suffix":""},{"dropping-particle":"","family":"Wanner","given":"Thomas","non-dropping-particle":"","parse-names":false,"suffix":""},{"dropping-particle":"","family":"Birzer","given":"Cris","non-dropping-particle":"","parse-names":false,"suffix":""}],"container-title":"Sustainability","id":"ITEM-1","issue":"9","issued":{"date-parts":[["2019","5","12"]]},"language":"English","note":"Times Cited in Web of Science Core Collection: 16\nTotal Times Cited: 16\nCited Reference Count: 115","page":"2694","publisher-place":"Univ Adelaide, Sch Social Sci, Dept Geog Environm &amp; Populat, Adelaide, SA 5005, Australia","title":"The Fear of Not Flying: Achieving Sustainable Academic Plane Travel in Higher Education Based on Insights from South Australia","type":"article-journal","volume":"11"},"suppress-author":1,"uris":["http://www.mendeley.com/documents/?uuid=d5a5272e-000d-4bae-8875-f23b06e74f9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Schmidt </w:t>
            </w:r>
            <w:r w:rsidRPr="00B42AB9">
              <w:rPr>
                <w:sz w:val="20"/>
                <w:szCs w:val="20"/>
              </w:rPr>
              <w:fldChar w:fldCharType="begin" w:fldLock="1"/>
            </w:r>
            <w:r w:rsidRPr="00B42AB9">
              <w:rPr>
                <w:sz w:val="20"/>
                <w:szCs w:val="20"/>
              </w:rPr>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suppress-author":1,"uris":["http://www.mendeley.com/documents/?uuid=1076cb1c-1183-4f2d-b039-739acaa6866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p>
        </w:tc>
      </w:tr>
      <w:tr w:rsidR="00CE2A6F" w:rsidRPr="00B42AB9" w14:paraId="2E772E04" w14:textId="77777777" w:rsidTr="00D151B5">
        <w:trPr>
          <w:trHeight w:val="55"/>
          <w:jc w:val="center"/>
        </w:trPr>
        <w:tc>
          <w:tcPr>
            <w:tcW w:w="9072" w:type="dxa"/>
            <w:gridSpan w:val="4"/>
            <w:shd w:val="clear" w:color="auto" w:fill="FDE9D9"/>
          </w:tcPr>
          <w:p w14:paraId="24C82D1B" w14:textId="77777777" w:rsidR="00CE2A6F" w:rsidRPr="00B42AB9" w:rsidRDefault="00CE2A6F" w:rsidP="00D151B5">
            <w:pPr>
              <w:spacing w:line="240" w:lineRule="auto"/>
              <w:jc w:val="left"/>
              <w:rPr>
                <w:sz w:val="20"/>
                <w:szCs w:val="20"/>
              </w:rPr>
            </w:pPr>
            <w:r w:rsidRPr="00B42AB9">
              <w:rPr>
                <w:sz w:val="20"/>
                <w:szCs w:val="20"/>
              </w:rPr>
              <w:t>Incentive (IB</w:t>
            </w:r>
            <w:r w:rsidRPr="00B42AB9">
              <w:rPr>
                <w:sz w:val="20"/>
                <w:szCs w:val="20"/>
                <w:vertAlign w:val="subscript"/>
              </w:rPr>
              <w:t>2</w:t>
            </w:r>
            <w:r w:rsidRPr="00B42AB9">
              <w:rPr>
                <w:sz w:val="20"/>
                <w:szCs w:val="20"/>
              </w:rPr>
              <w:t>)</w:t>
            </w:r>
          </w:p>
        </w:tc>
      </w:tr>
      <w:tr w:rsidR="00CE2A6F" w:rsidRPr="00B42AB9" w14:paraId="65E8D787" w14:textId="77777777" w:rsidTr="007311DD">
        <w:trPr>
          <w:trHeight w:val="55"/>
          <w:jc w:val="center"/>
        </w:trPr>
        <w:tc>
          <w:tcPr>
            <w:tcW w:w="846" w:type="dxa"/>
          </w:tcPr>
          <w:p w14:paraId="2D2D14B0"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2.1</w:t>
            </w:r>
          </w:p>
        </w:tc>
        <w:tc>
          <w:tcPr>
            <w:tcW w:w="1417" w:type="dxa"/>
          </w:tcPr>
          <w:p w14:paraId="357F777C" w14:textId="77777777" w:rsidR="00CE2A6F" w:rsidRPr="00B42AB9" w:rsidRDefault="00CE2A6F" w:rsidP="00D151B5">
            <w:pPr>
              <w:spacing w:line="240" w:lineRule="auto"/>
              <w:jc w:val="left"/>
              <w:rPr>
                <w:sz w:val="20"/>
                <w:szCs w:val="20"/>
              </w:rPr>
            </w:pPr>
            <w:r w:rsidRPr="00B42AB9">
              <w:rPr>
                <w:sz w:val="20"/>
                <w:szCs w:val="20"/>
              </w:rPr>
              <w:t>Hybridi</w:t>
            </w:r>
            <w:r w:rsidR="00CB4732" w:rsidRPr="00B42AB9">
              <w:rPr>
                <w:sz w:val="20"/>
                <w:szCs w:val="20"/>
              </w:rPr>
              <w:t>s</w:t>
            </w:r>
            <w:r w:rsidRPr="00B42AB9">
              <w:rPr>
                <w:sz w:val="20"/>
                <w:szCs w:val="20"/>
              </w:rPr>
              <w:t>ation of Events and Conferences</w:t>
            </w:r>
          </w:p>
        </w:tc>
        <w:tc>
          <w:tcPr>
            <w:tcW w:w="2694" w:type="dxa"/>
          </w:tcPr>
          <w:p w14:paraId="761797D3" w14:textId="77777777" w:rsidR="00CE2A6F" w:rsidRPr="00B42AB9" w:rsidRDefault="00CE2A6F" w:rsidP="00D151B5">
            <w:pPr>
              <w:spacing w:line="240" w:lineRule="auto"/>
              <w:jc w:val="left"/>
              <w:rPr>
                <w:sz w:val="20"/>
                <w:szCs w:val="20"/>
              </w:rPr>
            </w:pPr>
            <w:r w:rsidRPr="00B42AB9">
              <w:rPr>
                <w:sz w:val="20"/>
                <w:szCs w:val="20"/>
              </w:rPr>
              <w:t>Policy encouraging the hybridi</w:t>
            </w:r>
            <w:r w:rsidR="00CB4732" w:rsidRPr="00B42AB9">
              <w:rPr>
                <w:sz w:val="20"/>
                <w:szCs w:val="20"/>
              </w:rPr>
              <w:t>s</w:t>
            </w:r>
            <w:r w:rsidRPr="00B42AB9">
              <w:rPr>
                <w:sz w:val="20"/>
                <w:szCs w:val="20"/>
              </w:rPr>
              <w:t>ation or decentrali</w:t>
            </w:r>
            <w:r w:rsidR="00CB4732" w:rsidRPr="00B42AB9">
              <w:rPr>
                <w:sz w:val="20"/>
                <w:szCs w:val="20"/>
              </w:rPr>
              <w:t>s</w:t>
            </w:r>
            <w:r w:rsidRPr="00B42AB9">
              <w:rPr>
                <w:sz w:val="20"/>
                <w:szCs w:val="20"/>
              </w:rPr>
              <w:t>ation of international in-person conferences and/or meetings</w:t>
            </w:r>
          </w:p>
        </w:tc>
        <w:tc>
          <w:tcPr>
            <w:tcW w:w="4115" w:type="dxa"/>
          </w:tcPr>
          <w:p w14:paraId="02287A4F" w14:textId="77777777" w:rsidR="00CE2A6F" w:rsidRPr="00B42AB9" w:rsidRDefault="00CE2A6F" w:rsidP="00D151B5">
            <w:pPr>
              <w:spacing w:line="240" w:lineRule="auto"/>
              <w:jc w:val="left"/>
              <w:rPr>
                <w:sz w:val="20"/>
                <w:szCs w:val="20"/>
              </w:rPr>
            </w:pPr>
            <w:r w:rsidRPr="0038080C">
              <w:rPr>
                <w:sz w:val="20"/>
                <w:szCs w:val="20"/>
                <w:lang w:val="it-IT"/>
              </w:rPr>
              <w:t xml:space="preserve">Astudillo </w:t>
            </w:r>
            <w:r w:rsidR="002A1151" w:rsidRPr="0038080C">
              <w:rPr>
                <w:sz w:val="20"/>
                <w:szCs w:val="20"/>
                <w:lang w:val="it-IT"/>
              </w:rPr>
              <w:t>and</w:t>
            </w:r>
            <w:r w:rsidRPr="0038080C">
              <w:rPr>
                <w:sz w:val="20"/>
                <w:szCs w:val="20"/>
                <w:lang w:val="it-IT"/>
              </w:rPr>
              <w:t xml:space="preserve"> AzariJafari </w:t>
            </w:r>
            <w:r w:rsidRPr="00B42AB9">
              <w:rPr>
                <w:sz w:val="20"/>
                <w:szCs w:val="20"/>
              </w:rPr>
              <w:fldChar w:fldCharType="begin" w:fldLock="1"/>
            </w:r>
            <w:r w:rsidRPr="0038080C">
              <w:rPr>
                <w:sz w:val="20"/>
                <w:szCs w:val="20"/>
                <w:lang w:val="it-IT"/>
              </w:rPr>
              <w:instrText>ADDIN CSL_CITATION {"citationItems":[{"id":"ITEM-1","itemData":{"DOI":"10.1007/s11367-018-1479-z","ISSN":"0948-3349","abstract":"Purpose: Conferences are an important element of scientific activity but can also be a major cause of environmental burden. With this in mind, we analysed the global warming emissions of the 2017 annual conference of the American Center for Life Cycle Assessment (ACLCA), in order to estimate the carbon footprint and identify potential ways to reduce it. Methods: We used survey data from participants as well as literature sources to complete an attributional assessment of the greenhouse gas emissions per participant. A method to calculate the ‘ideal’ location is proposed, which can be used to identify ‘unreasonably’ distant conference locations. Results and discussion: The average emissions per participant were found to be 952 kg CO2eq, but with a large variability due to differences in travelled distance. Connecting flights were found to increase emissions up to 32% compared to direct flights, due to the increased number of take-offs and landings. Conclusions: Results indicate that future studies should use distance-dependent flight emissions to increase the accuracy of the assessment. Some measures, such as meat-free menus, had a relatively minor contribution to emission reductions, but could be important as scientists advocating for the reduction of environmental burden should lead by example.","author":[{"dropping-particle":"","family":"Astudillo","given":"Miguel F.","non-dropping-particle":"","parse-names":false,"suffix":""},{"dropping-particle":"","family":"AzariJafari","given":"Hessam","non-dropping-particle":"","parse-names":false,"suffix":""}],"container-title":"The International Journal of Life Cycle Assessment","id":"ITEM-1","issue":"7","issued":{"date-parts":[["2018","7","28"]]},"page":"1512-1516","publisher":"The International Journal of Life Cycle Assessment","title":"Estimating the global warming emissions of the LCAXVII conference: connecting flights matter","type":"article-journal","volume":"23"},"suppress-author":1,"uris":["http://www.mendeley.com/documents/?uuid=3652fb9d-1223-4910-9809-8b2bca454c40"]}],"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38080C">
              <w:rPr>
                <w:sz w:val="20"/>
                <w:szCs w:val="20"/>
                <w:lang w:val="it-IT"/>
              </w:rPr>
              <w:t>(2018)</w:t>
            </w:r>
            <w:r w:rsidRPr="00B42AB9">
              <w:rPr>
                <w:sz w:val="20"/>
                <w:szCs w:val="20"/>
              </w:rPr>
              <w:fldChar w:fldCharType="end"/>
            </w:r>
            <w:r w:rsidRPr="0038080C">
              <w:rPr>
                <w:sz w:val="20"/>
                <w:szCs w:val="20"/>
                <w:lang w:val="it-IT"/>
              </w:rPr>
              <w:t xml:space="preserve">; Bousema et al. </w:t>
            </w:r>
            <w:r w:rsidRPr="00B42AB9">
              <w:rPr>
                <w:sz w:val="20"/>
                <w:szCs w:val="20"/>
              </w:rPr>
              <w:fldChar w:fldCharType="begin" w:fldLock="1"/>
            </w:r>
            <w:r w:rsidRPr="0038080C">
              <w:rPr>
                <w:sz w:val="20"/>
                <w:szCs w:val="20"/>
                <w:lang w:val="it-IT"/>
              </w:rPr>
              <w:instrText>ADDIN CSL_CITATION {"citationItems":[{"id":"ITEM-1","itemData":{"DOI":"10.4269/ajtmh.20-1013","ISSN":"0002-9637","PMID":"33069267","abstract":"We calculated carbon emissions associated with air travel of 4,834 participants at the 2019 annual conference of the American Society of Tropical Medicine and Hygiene (ASTMH). Together, participants traveled a total of 27.7 million miles or 44.6 million kilometers. This equates to 58 return trips to the moon. Estimated carbon dioxide equivalent (CO2e) emissions were 8,646 metric</w:instrText>
            </w:r>
            <w:r w:rsidRPr="00B42AB9">
              <w:rPr>
                <w:sz w:val="20"/>
                <w:szCs w:val="20"/>
              </w:rPr>
              <w:instrText xml:space="preserve"> tons or the total weekly carbon footprint of approximately 9,366 average American households. These emissions contribute to climate change and thus may exacerbate many of the global diseases that conference attendees seek to combat. Options to reduce conference travel–associated emissions include 1) alternating in-person and online conferences, 2) offering a hybrid in-person/online conference, and 3) decentralizing the conference with multiple conference venues. Decentralized ASTMH conferences may allow for up to 64% reduction in travel distance and 58% reduction in CO2e emissions. Given the urgency of the climate crisis and the clear association between global warming and global health, ways to reduce carbon emissions should be considered.","author":[{"dropping-particle":"","family":"Bousema","given":"Teun","non-dropping-particle":"","parse-names":false,"suffix":""},{"dropping-particle":"","family":"Selvaraj","given":"Prashanth","non-dropping-particle":"","parse-names":false,"suffix":""},{"dropping-particle":"","family":"Djimde","given":"Abdoulaye A.","non-dropping-particle":"","parse-names":false,"suffix":""},{"dropping-particle":"","family":"Yakar","given":"Derya","non-dropping-particle":"","parse-names":false,"suffix":""},{"dropping-particle":"","family":"Hagedorn","given":"Brittany","non-dropping-particle":"","parse-names":false,"suffix":""},{"dropping-particle":"","family":"Pratt","given":"Abigail","non-dropping-particle":"","parse-names":false,"suffix":""},{"dropping-particle":"","family":"Barret","given":"Didier","non-dropping-particle":"","parse-names":false,"suffix":""},{"dropping-particle":"","family":"Whitfield","given":"Kate","non-dropping-particle":"","parse-names":false,"suffix":""},{"dropping-particle":"","family":"Cohen","given":"Justin M.","non-dropping-particle":"","parse-names":false,"suffix":""}],"container-title":"The American Journal of Tropical Medicine and Hygiene","id":"ITEM-1","issue":"5","issued":{"date-parts":[["2020","11","4"]]},"page":"1758-1761","title":"Reducing the Carbon Footprint of Academic Conferences: The Example of the American Society of Tropical Medicine and Hygiene","type":"article-journal","volume":"103"},"suppress-author":1,"uris":["http://www.mendeley.com/documents/?uuid=d33f6ba1-0435-45f9-9e91-59e47bf474b0"]}],"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Grant </w:t>
            </w:r>
            <w:r w:rsidRPr="00B42AB9">
              <w:rPr>
                <w:sz w:val="20"/>
                <w:szCs w:val="20"/>
              </w:rPr>
              <w:fldChar w:fldCharType="begin" w:fldLock="1"/>
            </w:r>
            <w:r w:rsidRPr="00B42AB9">
              <w:rPr>
                <w:sz w:val="20"/>
                <w:szCs w:val="20"/>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suppress-author":1,"uris":["http://www.mendeley.com/documents/?uuid=bbedc2c0-e44e-4390-9845-ff0a44c24dbd"]}],"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Higham </w:t>
            </w:r>
            <w:r w:rsidR="002A1151">
              <w:rPr>
                <w:sz w:val="20"/>
                <w:szCs w:val="20"/>
              </w:rPr>
              <w:t>and</w:t>
            </w:r>
            <w:r w:rsidRPr="00B42AB9">
              <w:rPr>
                <w:sz w:val="20"/>
                <w:szCs w:val="20"/>
              </w:rPr>
              <w:t xml:space="preserve"> Font </w:t>
            </w:r>
            <w:r w:rsidRPr="00B42AB9">
              <w:rPr>
                <w:sz w:val="20"/>
                <w:szCs w:val="20"/>
              </w:rPr>
              <w:fldChar w:fldCharType="begin" w:fldLock="1"/>
            </w:r>
            <w:r w:rsidRPr="00B42AB9">
              <w:rPr>
                <w:sz w:val="20"/>
                <w:szCs w:val="20"/>
              </w:rPr>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suppress-author":1,"uris":["http://www.mendeley.com/documents/?uuid=35fd777b-a0db-433f-8f77-d136e0c3180f"]}],"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Jack </w:t>
            </w:r>
            <w:r w:rsidR="002A1151">
              <w:rPr>
                <w:sz w:val="20"/>
                <w:szCs w:val="20"/>
              </w:rPr>
              <w:t>and</w:t>
            </w:r>
            <w:r w:rsidRPr="00B42AB9">
              <w:rPr>
                <w:sz w:val="20"/>
                <w:szCs w:val="20"/>
              </w:rPr>
              <w:t xml:space="preserve"> Glover </w:t>
            </w:r>
            <w:r w:rsidRPr="00B42AB9">
              <w:rPr>
                <w:sz w:val="20"/>
                <w:szCs w:val="20"/>
              </w:rPr>
              <w:fldChar w:fldCharType="begin" w:fldLock="1"/>
            </w:r>
            <w:r w:rsidRPr="00B42AB9">
              <w:rPr>
                <w:sz w:val="20"/>
                <w:szCs w:val="20"/>
              </w:rPr>
              <w:instrText>ADDIN CSL_CITATION {"citationItems":[{"id":"ITEM-1","itemData":{"DOI":"10.1080/15487733.2021.1946297","author":[{"dropping-particle":"","family":"Jack","given":"Tullia","non-dropping-particle":"","parse-names":false,"suffix":""},{"dropping-particle":"","family":"Glover","given":"Andrew","non-dropping-particle":"","parse-names":false,"suffix":""}],"container-title":"Sustainability: Science, Practice and Policy","id":"ITEM-1","issue":"1","issued":{"date-parts":[["2021"]]},"page":"292-304","publisher":"Taylor &amp; Francis","title":"Online conferencing in the midst of COVID-19 : an “ already existing experiment ” in academic internationalization without air travel","type":"article-journal","volume":"17"},"suppress-author":1,"uris":["http://www.mendeley.com/documents/?uuid=2627f1d3-ff08-4995-a05a-a53bfcfca0d4"]}],"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Pasek </w:t>
            </w:r>
            <w:r w:rsidRPr="00B42AB9">
              <w:rPr>
                <w:sz w:val="20"/>
                <w:szCs w:val="20"/>
              </w:rPr>
              <w:fldChar w:fldCharType="begin" w:fldLock="1"/>
            </w:r>
            <w:r w:rsidRPr="00B42AB9">
              <w:rPr>
                <w:sz w:val="20"/>
                <w:szCs w:val="20"/>
              </w:rPr>
              <w:instrText>ADDIN CSL_CITATION {"citationItems":[{"id":"ITEM-1","itemData":{"DOI":"10.17351/ests2020.363","ISSN":"2413-8053","abstract":"This essay examines how the fossil fuel energy regimes that support contemporary academic norms in turn shape and constrain knowledge production. High-carbon research methods and exchanges, particularly those that depend on aviation, produce distinct exclusions and incentives that could be reformed in the transition to a low-carbon academy. Drawing on feminist STS, alternative modes of collective research creation and collaboration are outlined, along with an assessment of their potential challenges and gains. This commentary concludes with several recommendations for incremental and institutional changes, along with a call for scholars of social and technical systems to uniquely contribute to this transition.","author":[{"dropping-particle":"","family":"Pasek","given":"Anne","non-dropping-particle":"","parse-names":false,"suffix":""}],"container-title":"Engaging Science, Technology, and Society","id":"ITEM-1","issued":{"date-parts":[["2020","1","8"]]},"page":"34-38","title":"Low-Carbon Research: Building a Greener and More Inclusive Academy","type":"article-journal","volume":"6"},"suppress-author":1,"uris":["http://www.mendeley.com/documents/?uuid=6c3c7327-fec3-41fa-b769-298d7ac16006"]}],"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Stroud </w:t>
            </w:r>
            <w:r w:rsidR="002A1151">
              <w:rPr>
                <w:sz w:val="20"/>
                <w:szCs w:val="20"/>
              </w:rPr>
              <w:t>and</w:t>
            </w:r>
            <w:r w:rsidRPr="00B42AB9">
              <w:rPr>
                <w:sz w:val="20"/>
                <w:szCs w:val="20"/>
              </w:rPr>
              <w:t xml:space="preserve"> Feeley </w:t>
            </w:r>
            <w:r w:rsidRPr="00B42AB9">
              <w:rPr>
                <w:sz w:val="20"/>
                <w:szCs w:val="20"/>
              </w:rPr>
              <w:fldChar w:fldCharType="begin" w:fldLock="1"/>
            </w:r>
            <w:r w:rsidRPr="00B42AB9">
              <w:rPr>
                <w:sz w:val="20"/>
                <w:szCs w:val="20"/>
              </w:rPr>
              <w:instrText>ADDIN CSL_CITATION {"citationItems":[{"id":"ITEM-1","itemData":{"DOI":"10.1111/ecog.01366","ISSN":"09067590","author":[{"dropping-particle":"","family":"Stroud","given":"James T.","non-dropping-particle":"","parse-names":false,"suffix":""},{"dropping-particle":"","family":"Feeley","given":"Kenneth J.","non-dropping-particle":"","parse-names":false,"suffix":""}],"container-title":"Ecography","id":"ITEM-1","issue":"4","issued":{"date-parts":[["2015","4"]]},"page":"402-404","title":"Responsible academia: optimizing conference locations to minimize greenhouse gas emissions","type":"article-journal","volume":"38"},"suppress-author":1,"uris":["http://www.mendeley.com/documents/?uuid=cba4f706-5d07-4cbb-a55b-5c4ee0526f6d"]}],"mendeley":{"formattedCitation":"(2015)","plainTextFormattedCitation":"(2015)","previouslyFormattedCitation":"(2015)"},"properties":{"noteIndex":0},"schema":"https://github.com/citation-style-language/schema/raw/master/csl-citation.json"}</w:instrText>
            </w:r>
            <w:r w:rsidRPr="00B42AB9">
              <w:rPr>
                <w:sz w:val="20"/>
                <w:szCs w:val="20"/>
              </w:rPr>
              <w:fldChar w:fldCharType="separate"/>
            </w:r>
            <w:r w:rsidRPr="00B42AB9">
              <w:rPr>
                <w:sz w:val="20"/>
                <w:szCs w:val="20"/>
              </w:rPr>
              <w:t>(2015)</w:t>
            </w:r>
            <w:r w:rsidRPr="00B42AB9">
              <w:rPr>
                <w:sz w:val="20"/>
                <w:szCs w:val="20"/>
              </w:rPr>
              <w:fldChar w:fldCharType="end"/>
            </w:r>
            <w:r w:rsidRPr="00B42AB9">
              <w:rPr>
                <w:sz w:val="20"/>
                <w:szCs w:val="20"/>
              </w:rPr>
              <w:t xml:space="preserve">, Tseng et al. </w:t>
            </w:r>
            <w:r w:rsidRPr="00B42AB9">
              <w:rPr>
                <w:sz w:val="20"/>
                <w:szCs w:val="20"/>
              </w:rPr>
              <w:fldChar w:fldCharType="begin" w:fldLock="1"/>
            </w:r>
            <w:r w:rsidRPr="00B42AB9">
              <w:rPr>
                <w:sz w:val="20"/>
                <w:szCs w:val="20"/>
              </w:rPr>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van Ewijk </w:t>
            </w:r>
            <w:r w:rsidR="002A1151">
              <w:rPr>
                <w:sz w:val="20"/>
                <w:szCs w:val="20"/>
              </w:rPr>
              <w:t>and</w:t>
            </w:r>
            <w:r w:rsidRPr="00B42AB9">
              <w:rPr>
                <w:sz w:val="20"/>
                <w:szCs w:val="20"/>
              </w:rPr>
              <w:t xml:space="preserve"> 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p>
        </w:tc>
      </w:tr>
      <w:tr w:rsidR="00CE2A6F" w:rsidRPr="00B42AB9" w14:paraId="36F6D0B7" w14:textId="77777777" w:rsidTr="007311DD">
        <w:trPr>
          <w:trHeight w:val="55"/>
          <w:jc w:val="center"/>
        </w:trPr>
        <w:tc>
          <w:tcPr>
            <w:tcW w:w="846" w:type="dxa"/>
          </w:tcPr>
          <w:p w14:paraId="30A1440B"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2.2</w:t>
            </w:r>
          </w:p>
        </w:tc>
        <w:tc>
          <w:tcPr>
            <w:tcW w:w="1417" w:type="dxa"/>
          </w:tcPr>
          <w:p w14:paraId="35BC16FD" w14:textId="77777777" w:rsidR="00CE2A6F" w:rsidRPr="00B42AB9" w:rsidRDefault="00CE2A6F" w:rsidP="00D151B5">
            <w:pPr>
              <w:spacing w:line="240" w:lineRule="auto"/>
              <w:jc w:val="left"/>
              <w:rPr>
                <w:sz w:val="20"/>
                <w:szCs w:val="20"/>
              </w:rPr>
            </w:pPr>
            <w:r w:rsidRPr="00B42AB9">
              <w:rPr>
                <w:sz w:val="20"/>
                <w:szCs w:val="20"/>
              </w:rPr>
              <w:t>Access to flight alternatives</w:t>
            </w:r>
          </w:p>
        </w:tc>
        <w:tc>
          <w:tcPr>
            <w:tcW w:w="2694" w:type="dxa"/>
          </w:tcPr>
          <w:p w14:paraId="0BCABC35" w14:textId="77777777" w:rsidR="00CE2A6F" w:rsidRPr="00B42AB9" w:rsidRDefault="00CE2A6F" w:rsidP="00D151B5">
            <w:pPr>
              <w:spacing w:line="240" w:lineRule="auto"/>
              <w:jc w:val="left"/>
              <w:rPr>
                <w:sz w:val="20"/>
                <w:szCs w:val="20"/>
              </w:rPr>
            </w:pPr>
            <w:r w:rsidRPr="00B42AB9">
              <w:rPr>
                <w:sz w:val="20"/>
                <w:szCs w:val="20"/>
              </w:rPr>
              <w:t>Availability of videoconferencing rooms, virtual communication, documents, and other transport modes as alternatives to air travel</w:t>
            </w:r>
          </w:p>
        </w:tc>
        <w:tc>
          <w:tcPr>
            <w:tcW w:w="4115" w:type="dxa"/>
          </w:tcPr>
          <w:p w14:paraId="7BA2FDFD" w14:textId="77777777" w:rsidR="00CE2A6F" w:rsidRPr="00B42AB9" w:rsidRDefault="00CE2A6F" w:rsidP="00D151B5">
            <w:pPr>
              <w:spacing w:line="240" w:lineRule="auto"/>
              <w:jc w:val="left"/>
              <w:rPr>
                <w:sz w:val="20"/>
                <w:szCs w:val="20"/>
              </w:rPr>
            </w:pPr>
            <w:r w:rsidRPr="00B42AB9">
              <w:rPr>
                <w:sz w:val="20"/>
                <w:szCs w:val="20"/>
              </w:rPr>
              <w:t xml:space="preserve">Crumley-Effinger </w:t>
            </w:r>
            <w:r w:rsidR="002A1151">
              <w:rPr>
                <w:sz w:val="20"/>
                <w:szCs w:val="20"/>
              </w:rPr>
              <w:t>and</w:t>
            </w:r>
            <w:r w:rsidRPr="00B42AB9">
              <w:rPr>
                <w:sz w:val="20"/>
                <w:szCs w:val="20"/>
              </w:rPr>
              <w:t xml:space="preserve"> Torres-Olave </w:t>
            </w:r>
            <w:r w:rsidRPr="00B42AB9">
              <w:rPr>
                <w:sz w:val="20"/>
                <w:szCs w:val="20"/>
              </w:rPr>
              <w:fldChar w:fldCharType="begin" w:fldLock="1"/>
            </w:r>
            <w:r w:rsidRPr="00B42AB9">
              <w:rPr>
                <w:sz w:val="20"/>
                <w:szCs w:val="20"/>
              </w:rPr>
              <w:instrText>ADDIN CSL_CITATION {"citationItems":[{"id":"ITEM-1","itemData":{"DOI":"10.32674/jis.v11iS1.3845","ISSN":"2166-3750","abstract":"Examining the hypermobility of many “elite” academic workers, this article situates mobility within the context of higher education and sustainability, decoloniality, and institutionalized expectations for academic travel. The mobility of HEI workers is described in relation to Anthropogenic climate change (ACC), which highlights the need for: (a) critical examination of and responses to the carbon footprint of academic workers; (b) exerting pressure to reduce greenhouse gas (GHG) production associated with expected mobility; and (c) deliberate changes to professional mobility approaches that take into account issues of equity vis-à-vis knowledge production, the effects of ACC, and GHG production from academic air travel. We offer an instrument—in the form of queries—to provide starting points for individual deliberations and collective actions to begin addressing these three issue areas.","author":[{"dropping-particle":"","family":"Crumley-Effinger","given":"Max","non-dropping-particle":"","parse-names":false,"suffix":""},{"dropping-particle":"","family":"Torres-Olave","given":"Blanca","non-dropping-particle":"","parse-names":false,"suffix":""}],"container-title":"Journal of International Students","id":"ITEM-1","issue":"S1","issued":{"date-parts":[["2021","5","21"]]},"page":"86-107","title":"Kicking the Habit: Rethinking Academic Hypermobility in the Anthropocene","type":"article-journal","volume":"11"},"suppress-author":1,"uris":["http://www.mendeley.com/documents/?uuid=5ae43bad-3fb7-450a-86df-18ba6ce44c00"]}],"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Higham et al. </w:t>
            </w:r>
            <w:r w:rsidRPr="00B42AB9">
              <w:rPr>
                <w:sz w:val="20"/>
                <w:szCs w:val="20"/>
              </w:rPr>
              <w:fldChar w:fldCharType="begin" w:fldLock="1"/>
            </w:r>
            <w:r w:rsidRPr="00B42AB9">
              <w:rPr>
                <w:sz w:val="20"/>
                <w:szCs w:val="20"/>
              </w:rPr>
              <w:instrText>ADDIN CSL_CITATION {"citationItems":[{"id":"ITEM-1","itemData":{"DOI":"10.1080/17450101.2019.1589727","ISSN":"1745-0101","abstract":"Theoretically framed by the concepts of networks, co-presence and proximity, we explore the interplay of corporeal and virtual academic mobilities in the context of ‘remote institutions’ to advance the work-sociology of aeromobility at a time of climate crisis. Empirical insights are drawn from 31 in-depth interviews conducted with academic staff at the University of Otago (New Zealand), to explore the complex personal and professional decisions that underpin academic mobility practices, and shed light on why levels of academic aeromobility have not diminished with the growing capacity for virtual substitution. Our findings inform discussion of the concepts of ‘necessary’ travel and virtual travel as a substitute for non-participation. We conclude with reflections on the scope for social (practice) and institutional (policy) reform, and avenues of future research.","author":[{"dropping-particle":"","family":"Higham","given":"James","non-dropping-particle":"","parse-names":false,"suffix":""},{"dropping-particle":"","family":"Hopkins","given":"Debbie","non-dropping-particle":"","parse-names":false,"suffix":""},{"dropping-particle":"","family":"Orchiston","given":"Caroline","non-dropping-particle":"","parse-names":false,"suffix":""}],"container-title":"Mobilities","id":"ITEM-1","issue":"5","issued":{"date-parts":[["2019","9","3"]]},"page":"612-631","publisher":"Routledge","title":"The work-sociology of academic aeromobility at remote institutions","type":"article-journal","volume":"14"},"suppress-author":1,"uris":["http://www.mendeley.com/documents/?uuid=00c65fb9-2297-4ea8-8fa0-265a144ab9f3"]}],"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Jack </w:t>
            </w:r>
            <w:r w:rsidR="002A1151">
              <w:rPr>
                <w:sz w:val="20"/>
                <w:szCs w:val="20"/>
              </w:rPr>
              <w:t>and</w:t>
            </w:r>
            <w:r w:rsidRPr="00B42AB9">
              <w:rPr>
                <w:sz w:val="20"/>
                <w:szCs w:val="20"/>
              </w:rPr>
              <w:t xml:space="preserve"> Glover </w:t>
            </w:r>
            <w:r w:rsidRPr="00B42AB9">
              <w:rPr>
                <w:sz w:val="20"/>
                <w:szCs w:val="20"/>
              </w:rPr>
              <w:fldChar w:fldCharType="begin" w:fldLock="1"/>
            </w:r>
            <w:r w:rsidRPr="00B42AB9">
              <w:rPr>
                <w:sz w:val="20"/>
                <w:szCs w:val="20"/>
              </w:rPr>
              <w:instrText>ADDIN CSL_CITATION {"citationItems":[{"id":"ITEM-1","itemData":{"DOI":"10.1080/15487733.2021.1946297","author":[{"dropping-particle":"","family":"Jack","given":"Tullia","non-dropping-particle":"","parse-names":false,"suffix":""},{"dropping-particle":"","family":"Glover","given":"Andrew","non-dropping-particle":"","parse-names":false,"suffix":""}],"container-title":"Sustainability: Science, Practice and Policy","id":"ITEM-1","issue":"1","issued":{"date-parts":[["2021"]]},"page":"292-304","publisher":"Taylor &amp; Francis","title":"Online conferencing in the midst of COVID-19 : an “ already existing experiment ” in academic internationalization without air travel","type":"article-journal","volume":"17"},"suppress-author":1,"uris":["http://www.mendeley.com/documents/?uuid=2627f1d3-ff08-4995-a05a-a53bfcfca0d4"]}],"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Nevins et al. </w:t>
            </w:r>
            <w:r w:rsidRPr="00B42AB9">
              <w:rPr>
                <w:sz w:val="20"/>
                <w:szCs w:val="20"/>
              </w:rPr>
              <w:fldChar w:fldCharType="begin" w:fldLock="1"/>
            </w:r>
            <w:r w:rsidRPr="00B42AB9">
              <w:rPr>
                <w:sz w:val="20"/>
                <w:szCs w:val="20"/>
              </w:rPr>
              <w:instrText>ADDIN CSL_CITATION {"citationItems":[{"id":"ITEM-1","itemData":{"DOI":"10.1016/j.tbs.2021.09.012","ISSN":"2214-367X","abstract":"From \"flight shame\" or flying consciousness to Stay Grounded and FlyingLess, calls for, and organized efforts to achieve, a marked decrease in flying in response to intensifying climate crisis abound. Of particular concern are frequent flyers, among whom are many in academia, especially in the high-income parts of the world. One manifestation is the proliferation of scholarship that critically analyzes academic flying while advocating for slower forms of travel, new forms of research and collaboration, and a low-greenhouse-gas-emitting academy more broadly. This conceptual article builds on that scholarship by engaging the growing literature calling for the decolonization of higher education institutions and the broader world. In doing so, and by attempting to bring into conversation two currently disconnected streams of literature, it explores how academic air travel both reflects and helps to reproduce patterns of colonial relations. Relatedly, the article considers how flying less contributes to the decolonization of higher education-especially in relation to \"nature\" and the appropriation of \"the commons.\" By insisting on the inextricable entanglement of society and nature, it thus illuminates how aeromobility-related consumption both arises from and reproduces persistent inequities born of imperialism and coloniality. On this basis, the article pushes advocates of reduced flying and of decolonization to engage one another in a common project to challenge disparities between peoples and places, as well as interspecies ones, as they relate to aeromobility, consumption, and political ecology.","author":[{"dropping-particle":"","family":"Nevins","given":"J","non-dropping-particle":"","parse-names":false,"suffix":""},{"dropping-particle":"","family":"Allen","given":"S","non-dropping-particle":"","parse-names":false,"suffix":""},{"dropping-particle":"","family":"Watson","given":"M","non-dropping-particle":"","parse-names":false,"suffix":""}],"container-title":"TRAVEL BEHAVIOUR AND SOCIETY","id":"ITEM-1","issued":{"date-parts":[["2022"]]},"language":"English","note":"Times Cited in Web of Science Core Collection: 2\nTotal Times Cited: 2\nCited Reference Count: 120","page":"231-239","publisher-place":"Univ Sheffield, Sch Management, Sheffield, S Yorkshire, England","title":"A path to decolonization? Reducing air travel and resource consumption in higher education","type":"article-journal","volume":"26"},"suppress-author":1,"uris":["http://www.mendeley.com/documents/?uuid=f5867976-c56a-455d-9b89-3ca5d4ad87df"]}],"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Pasek </w:t>
            </w:r>
            <w:r w:rsidRPr="00B42AB9">
              <w:rPr>
                <w:sz w:val="20"/>
                <w:szCs w:val="20"/>
              </w:rPr>
              <w:fldChar w:fldCharType="begin" w:fldLock="1"/>
            </w:r>
            <w:r w:rsidRPr="00B42AB9">
              <w:rPr>
                <w:sz w:val="20"/>
                <w:szCs w:val="20"/>
              </w:rPr>
              <w:instrText>ADDIN CSL_CITATION {"citationItems":[{"id":"ITEM-1","itemData":{"DOI":"10.17351/ests2020.363","ISSN":"2413-8053","abstract":"This essay examines how the fossil fuel energy regimes that support contemporary academic norms in turn shape and constrain knowledge production. High-carbon research methods and exchanges, particularly those that depend on aviation, produce distinct exclusions and incentives that could be reformed in the transition to a low-carbon academy. Drawing on feminist STS, alternative modes of collective research creation and collaboration are outlined, along with an assessment of their potential challenges and gains. This commentary concludes with several recommendations for incremental and institutional changes, along with a call for scholars of social and technical systems to uniquely contribute to this transition.","author":[{"dropping-particle":"","family":"Pasek","given":"Anne","non-dropping-particle":"","parse-names":false,"suffix":""}],"container-title":"Engaging Science, Technology, and Society","id":"ITEM-1","issued":{"date-parts":[["2020","1","8"]]},"page":"34-38","title":"Low-Carbon Research: Building a Greener and More Inclusive Academy","type":"article-journal","volume":"6"},"suppress-author":1,"uris":["http://www.mendeley.com/documents/?uuid=6c3c7327-fec3-41fa-b769-298d7ac16006"]}],"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Tseng et al. </w:t>
            </w:r>
            <w:r w:rsidRPr="00B42AB9">
              <w:rPr>
                <w:sz w:val="20"/>
                <w:szCs w:val="20"/>
              </w:rPr>
              <w:fldChar w:fldCharType="begin" w:fldLock="1"/>
            </w:r>
            <w:r w:rsidRPr="00B42AB9">
              <w:rPr>
                <w:sz w:val="20"/>
                <w:szCs w:val="20"/>
              </w:rPr>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t>
            </w:r>
            <w:r w:rsidRPr="00B42AB9">
              <w:rPr>
                <w:sz w:val="20"/>
                <w:szCs w:val="20"/>
              </w:rPr>
              <w:fldChar w:fldCharType="begin" w:fldLock="1"/>
            </w:r>
            <w:r w:rsidRPr="00B42AB9">
              <w:rPr>
                <w:sz w:val="20"/>
                <w:szCs w:val="20"/>
              </w:rPr>
              <w:instrText>ADDIN CSL_CITATION {"citationItems":[{"id":"ITEM-1","itemData":{"DOI":"10.1111/geoj.12301","ISSN":"14754959","abstract":"Notions of what a successful academic should be doing – researching, publishing, teaching, serving the academic community – are often dependent upon particular practices of corporeal mobilities. These practices discursively and materially connect historically situated academic mobilities with the “modern,” globalised university system. At the same time, there is increasing attention being paid to the “hypocrisy of hypermobile academics” – often reliant on high-carbon aeromobilities – in light of the unprecedented and urgent need to decarbonise transport to limit warming to 1.5°C. Using qualitative material gathered from one academic institution in Aotearoa New Zealand, we pay attention to the politics of academic mobilities at multiple scales, from the academic body, to social/family networks, and institutional rhythms. We contribute to the growing body of work that reflects on academic practice, and argue that detailed understandings of these processes are required to overcome the so-called “climate hypocrisy” of high-carbon academic work-related travel.","author":[{"dropping-particle":"","family":"Hopkins","given":"Debbie","non-dropping-particle":"","parse-names":false,"suffix":""},{"dropping-particle":"","family":"Higham","given":"James","non-dropping-particle":"","parse-names":false,"suffix":""},{"dropping-particle":"","family":"Orchiston","given":"Caroline","non-dropping-particle":"","parse-names":false,"suffix":""},{"dropping-particle":"","family":"Duncan","given":"Tara","non-dropping-particle":"","parse-names":false,"suffix":""}],"container-title":"Geographical Journal","id":"ITEM-1","issue":"4","issued":{"date-parts":[["2019"]]},"page":"472-484","title":"Practising academic mobilities: Bodies, networks and institutional rhythms","type":"article-journal","volume":"185"},"suppress-author":1,"uris":["http://www.mendeley.com/documents/?uuid=050af3ea-860f-42ae-8972-024778e245d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van Ewijk </w:t>
            </w:r>
            <w:r w:rsidR="002A1151">
              <w:rPr>
                <w:sz w:val="20"/>
                <w:szCs w:val="20"/>
              </w:rPr>
              <w:t>and</w:t>
            </w:r>
            <w:r w:rsidRPr="00B42AB9">
              <w:rPr>
                <w:sz w:val="20"/>
                <w:szCs w:val="20"/>
              </w:rPr>
              <w:t xml:space="preserve"> 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p>
        </w:tc>
      </w:tr>
      <w:tr w:rsidR="00CE2A6F" w:rsidRPr="00B42AB9" w14:paraId="57754438" w14:textId="77777777" w:rsidTr="007311DD">
        <w:trPr>
          <w:trHeight w:val="55"/>
          <w:jc w:val="center"/>
        </w:trPr>
        <w:tc>
          <w:tcPr>
            <w:tcW w:w="846" w:type="dxa"/>
          </w:tcPr>
          <w:p w14:paraId="35B1D56C"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2.3</w:t>
            </w:r>
          </w:p>
        </w:tc>
        <w:tc>
          <w:tcPr>
            <w:tcW w:w="1417" w:type="dxa"/>
          </w:tcPr>
          <w:p w14:paraId="02555B04" w14:textId="77777777" w:rsidR="00CE2A6F" w:rsidRPr="00B42AB9" w:rsidRDefault="00CE2A6F" w:rsidP="00D151B5">
            <w:pPr>
              <w:spacing w:line="240" w:lineRule="auto"/>
              <w:jc w:val="left"/>
              <w:rPr>
                <w:sz w:val="20"/>
                <w:szCs w:val="20"/>
              </w:rPr>
            </w:pPr>
            <w:r w:rsidRPr="00B42AB9">
              <w:rPr>
                <w:sz w:val="20"/>
                <w:szCs w:val="20"/>
              </w:rPr>
              <w:t>Incentive for remote participation</w:t>
            </w:r>
          </w:p>
        </w:tc>
        <w:tc>
          <w:tcPr>
            <w:tcW w:w="2694" w:type="dxa"/>
          </w:tcPr>
          <w:p w14:paraId="1F916692" w14:textId="77777777" w:rsidR="00CE2A6F" w:rsidRPr="00B42AB9" w:rsidRDefault="00CE2A6F" w:rsidP="00D151B5">
            <w:pPr>
              <w:spacing w:line="240" w:lineRule="auto"/>
              <w:jc w:val="left"/>
              <w:rPr>
                <w:sz w:val="20"/>
                <w:szCs w:val="20"/>
              </w:rPr>
            </w:pPr>
            <w:r w:rsidRPr="00B42AB9">
              <w:rPr>
                <w:sz w:val="20"/>
                <w:szCs w:val="20"/>
              </w:rPr>
              <w:t>Policy encouraging remote participation in distant or regional events</w:t>
            </w:r>
          </w:p>
        </w:tc>
        <w:tc>
          <w:tcPr>
            <w:tcW w:w="4115" w:type="dxa"/>
          </w:tcPr>
          <w:p w14:paraId="2818B8C6" w14:textId="77777777" w:rsidR="00CE2A6F" w:rsidRPr="00B42AB9" w:rsidRDefault="00CE2A6F" w:rsidP="00D151B5">
            <w:pPr>
              <w:spacing w:line="240" w:lineRule="auto"/>
              <w:jc w:val="left"/>
              <w:rPr>
                <w:sz w:val="20"/>
                <w:szCs w:val="20"/>
              </w:rPr>
            </w:pPr>
            <w:r w:rsidRPr="002A1151">
              <w:rPr>
                <w:sz w:val="20"/>
                <w:szCs w:val="20"/>
                <w:lang w:val="en-US"/>
              </w:rPr>
              <w:t xml:space="preserve">Baer </w:t>
            </w:r>
            <w:r w:rsidRPr="00B42AB9">
              <w:rPr>
                <w:sz w:val="20"/>
                <w:szCs w:val="20"/>
              </w:rPr>
              <w:fldChar w:fldCharType="begin" w:fldLock="1"/>
            </w:r>
            <w:r w:rsidRPr="002A1151">
              <w:rPr>
                <w:sz w:val="20"/>
                <w:szCs w:val="20"/>
                <w:lang w:val="en-US"/>
              </w:rPr>
              <w:instrText>ADDIN CSL_CITATION {"citationItems":[{"id":"ITEM-1","itemData":{"DOI":"10.1111/taja.12291","ISSN":"1035-8811","abstract":"t Airplane flights are one of the fastest, perhaps even the fastest, growing source of greenhouse gas emissions, even though there is much discussion of mitigating emissions to stave off a global climate change disaster. While business people, politicians, celebrities, and highly affluent people appear to be the most frequent flyers, the demands of an increasingly corporatised university sector have placed much pressure on academics, including anthropologists, to fly to attend conferences and meetings and conduct research. I seek to grapple with the dilemmas involved in the academic use of aircraft, particularly on the part of those academics who accept the gravity of anthropogenic climate change spurred on by the demands of global capitalism, and propose some strategies for mitigating climate change on the part of anthropologists in particular as part of the larger project of creating a socio-ecological revolution that will contribute to a safe climate.","author":[{"dropping-particle":"","family":"Baer","given":"Hans A","non-dropping-particle":"","parse-names":false,"suffix":""}],"container-title":"The Australian Journal of Anthropology","id":"ITEM-1","issue":"3","issued":{"date-parts":[["2018","12","15"]]},"language":"English","note":"Times Cited in Web of Science Core Collection: 3\nTotal Times Cited: 3\nCited Reference Count: 57","page":"298-315","publisher-place":"Univ Melbourne, Melbourne, Vic, Australia PU - WILEY PI - HOBOKEN PA - 111 RIVER ST, HOBOKEN 07030-5774, NJ USA","title":"Grappling with flying as a driver to climate change: Strategies for critical scholars seeking to contribute to a socio‐ecological revolution","type":"article-journal","volume":"29"},"suppress-author":1,"uris":["http://www.mendeley.com/documents/?uuid=18f5e055-4c8d-4ff4-a7db-22a7c8f926b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2A1151">
              <w:rPr>
                <w:sz w:val="20"/>
                <w:szCs w:val="20"/>
                <w:lang w:val="en-US"/>
              </w:rPr>
              <w:t>(2018)</w:t>
            </w:r>
            <w:r w:rsidRPr="00B42AB9">
              <w:rPr>
                <w:sz w:val="20"/>
                <w:szCs w:val="20"/>
              </w:rPr>
              <w:fldChar w:fldCharType="end"/>
            </w:r>
            <w:r w:rsidRPr="002A1151">
              <w:rPr>
                <w:sz w:val="20"/>
                <w:szCs w:val="20"/>
                <w:lang w:val="en-US"/>
              </w:rPr>
              <w:t xml:space="preserve">; Chalvatzis </w:t>
            </w:r>
            <w:r w:rsidR="002A1151" w:rsidRPr="002A1151">
              <w:rPr>
                <w:sz w:val="20"/>
                <w:szCs w:val="20"/>
                <w:lang w:val="en-US"/>
              </w:rPr>
              <w:t>and</w:t>
            </w:r>
            <w:r w:rsidRPr="002A1151">
              <w:rPr>
                <w:sz w:val="20"/>
                <w:szCs w:val="20"/>
                <w:lang w:val="en-US"/>
              </w:rPr>
              <w:t xml:space="preserve"> Ormosi </w:t>
            </w:r>
            <w:r w:rsidRPr="00B42AB9">
              <w:rPr>
                <w:sz w:val="20"/>
                <w:szCs w:val="20"/>
              </w:rPr>
              <w:fldChar w:fldCharType="begin" w:fldLock="1"/>
            </w:r>
            <w:r w:rsidRPr="002A1151">
              <w:rPr>
                <w:sz w:val="20"/>
                <w:szCs w:val="20"/>
                <w:lang w:val="en-US"/>
              </w:rPr>
              <w:instrText>ADDIN CSL_CITATION {"citationItems":[{"id":"ITEM-1","itemData":{"DOI":"10.1080/09669582.2020.1806858","ISSN":"17477646","abstract":"An increasing body of literature has highlighted the significant carbon impact of academic conferences. Our paper further adds to this growing body of evidence by introducing a newly assembled dataset from a sample of 263 economics conferences, including 55,006 presentations by 26,312 academics. First, we offer a detailed description of the travelling pattern of academics presenting their work at these conferences, and highlight the main differences between academics and institutions in different geographical regions. Academic conferences are intuitively linked to increased dissemination in the expectation that they boost various impact metrics. For this reason we look at the relative role of the distance travelled and the number of trips made to present each paper in driving the number of citations these papers receive. We present evidence that the number of trips matters for more citations but longer distances are only associated with higher citation numbers for European academics. The potential reasons behind this heterogeneity are discussed in detail. Our results offer support to recent evidence showing that higher carbon impact is not necessarily associated with enhanced academic outcomes.","author":[{"dropping-particle":"","family":"Chalvatzis","given":"Konstantinos","non-dropping-particle":"","parse-names":false,"suffix":""},{"dropping-particle":"","family":"Ormosi","given":"Peter L.","non-dropping-particle":"","parse-names":false,"suffix":""}],"container-title":"Journal of Sustainable Tourism","id":"ITEM-1","issue":"1","issued":{"date-parts":[["2020"]]},"page":"40-67","publisher":"Routledge","title":"The carbon impact of flying to economics conferences: is flying more associated with more citations?","type":"article-journal","volume":"29"},"suppress-author":1,"uris":["http://www.mendeley.com/documents/?uuid=c157e85d-f278-48c2-af7c-c7f017ea31b6"]}],"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2A1151">
              <w:rPr>
                <w:sz w:val="20"/>
                <w:szCs w:val="20"/>
                <w:lang w:val="en-US"/>
              </w:rPr>
              <w:t>(2020)</w:t>
            </w:r>
            <w:r w:rsidRPr="00B42AB9">
              <w:rPr>
                <w:sz w:val="20"/>
                <w:szCs w:val="20"/>
              </w:rPr>
              <w:fldChar w:fldCharType="end"/>
            </w:r>
            <w:r w:rsidRPr="002A1151">
              <w:rPr>
                <w:sz w:val="20"/>
                <w:szCs w:val="20"/>
                <w:lang w:val="en-US"/>
              </w:rPr>
              <w:t xml:space="preserve">; Grant </w:t>
            </w:r>
            <w:r w:rsidRPr="00B42AB9">
              <w:rPr>
                <w:sz w:val="20"/>
                <w:szCs w:val="20"/>
              </w:rPr>
              <w:fldChar w:fldCharType="begin" w:fldLock="1"/>
            </w:r>
            <w:r w:rsidRPr="002A1151">
              <w:rPr>
                <w:sz w:val="20"/>
                <w:szCs w:val="20"/>
                <w:lang w:val="en-US"/>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problem","type":"article-journal","volume":"27"},"suppress-author":1,"uris":["http://www.mendeley.com/documents/?uuid=bbedc2c0-e44e-4390-9845-ff0a44c24dbd"]}],"mende</w:instrText>
            </w:r>
            <w:r w:rsidRPr="00B42AB9">
              <w:rPr>
                <w:sz w:val="20"/>
                <w:szCs w:val="20"/>
              </w:rPr>
              <w:instrText>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Jack </w:t>
            </w:r>
            <w:r w:rsidR="002A1151">
              <w:rPr>
                <w:sz w:val="20"/>
                <w:szCs w:val="20"/>
              </w:rPr>
              <w:t xml:space="preserve">and </w:t>
            </w:r>
            <w:r w:rsidRPr="00B42AB9">
              <w:rPr>
                <w:sz w:val="20"/>
                <w:szCs w:val="20"/>
              </w:rPr>
              <w:t xml:space="preserve">Glover </w:t>
            </w:r>
            <w:r w:rsidRPr="00B42AB9">
              <w:rPr>
                <w:sz w:val="20"/>
                <w:szCs w:val="20"/>
              </w:rPr>
              <w:fldChar w:fldCharType="begin" w:fldLock="1"/>
            </w:r>
            <w:r w:rsidRPr="00B42AB9">
              <w:rPr>
                <w:sz w:val="20"/>
                <w:szCs w:val="20"/>
              </w:rPr>
              <w:instrText>ADDIN CSL_CITATION {"citationItems":[{"id":"ITEM-1","itemData":{"DOI":"10.1080/15487733.2021.1946297","author":[{"dropping-particle":"","family":"Jack","given":"Tullia","non-dropping-particle":"","parse-names":false,"suffix":""},{"dropping-particle":"","family":"Glover","given":"Andrew","non-dropping-particle":"","parse-names":false,"suffix":""}],"container-title":"Sustainability: Science, Practice and Policy","id":"ITEM-1","issue":"1","issued":{"date-parts":[["2021"]]},"page":"292-304","publisher":"Taylor &amp; Francis","title":"Online conferencing in the midst of COVID-19 : an “ already existing experiment ” in academic internationalization without air travel","type":"article-journal","volume":"17"},"suppress-author":1,"uris":["http://www.mendeley.com/documents/?uuid=2627f1d3-ff08-4995-a05a-a53bfcfca0d4"]}],"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Schrems </w:t>
            </w:r>
            <w:r w:rsidR="002A1151">
              <w:rPr>
                <w:sz w:val="20"/>
                <w:szCs w:val="20"/>
              </w:rPr>
              <w:t xml:space="preserve">and </w:t>
            </w:r>
            <w:r w:rsidRPr="00B42AB9">
              <w:rPr>
                <w:sz w:val="20"/>
                <w:szCs w:val="20"/>
              </w:rPr>
              <w:t xml:space="preserve">Upham </w:t>
            </w:r>
            <w:r w:rsidRPr="00B42AB9">
              <w:rPr>
                <w:sz w:val="20"/>
                <w:szCs w:val="20"/>
              </w:rPr>
              <w:fldChar w:fldCharType="begin" w:fldLock="1"/>
            </w:r>
            <w:r w:rsidRPr="00B42AB9">
              <w:rPr>
                <w:sz w:val="20"/>
                <w:szCs w:val="20"/>
              </w:rPr>
              <w:instrText>ADDIN CSL_CITATION {"citationItems":[{"id":"ITEM-1","itemData":{"DOI":"10.3390/su12051837","ISSN":"2071-1050","abstract":"The purpose of this study is to investigate in depth the perspectives of sustainability scientists regarding academic air travel, with an emphasis on cognitive dissonance and associated coping and rationalisation strategies. The research design is case study-based, focusing on a sustainability-focused academic unit in Germany. Thematic content analysis was applied to the transcripts of 11 interviews with sustainability scientists. Analytic codes were informed by prior previously identified cognitive dissonance reduction strategies. The research design is interpretative rather than seeking representativeness. Most of the academics questioned experience some degree of cognitive dissonance relating to the disjunction between their sustainability knowledge, attitudes and flight behaviour. While this dissonance relates—as expected—to the inconsistency between pro-environmental attitudes and flying, it also relates to the contradiction of social norms that support academic flying. To resolve feelings of dissonance, the interviewees report behavioural change, suppress inconsistencies and use various justifications that include denial of control, denial of responsibility, comparisons and compensation through benefits.","author":[{"dropping-particle":"","family":"Schrems","given":"Isabel","non-dropping-particle":"","parse-names":false,"suffix":""},{"dropping-particle":"","family":"Upham","given":"Paul","non-dropping-particle":"","parse-names":false,"suffix":""}],"container-title":"Sustainability","id":"ITEM-1","issue":"5","issued":{"date-parts":[["2020","2","29"]]},"page":"1837","title":"Cognitive Dissonance in Sustainability Scientists Regarding Air Travel for Academic Purposes: A Qualitative Study","type":"article-journal","volume":"12"},"suppress-author":1,"uris":["http://www.mendeley.com/documents/?uuid=1ef64ba5-acbc-4d1a-a63c-3309e96bfd3e"]}],"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Tseng et al. </w:t>
            </w:r>
            <w:r w:rsidRPr="00B42AB9">
              <w:rPr>
                <w:sz w:val="20"/>
                <w:szCs w:val="20"/>
              </w:rPr>
              <w:fldChar w:fldCharType="begin" w:fldLock="1"/>
            </w:r>
            <w:r w:rsidRPr="00B42AB9">
              <w:rPr>
                <w:sz w:val="20"/>
                <w:szCs w:val="20"/>
              </w:rPr>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van Ewijk </w:t>
            </w:r>
            <w:r w:rsidR="002A1151">
              <w:rPr>
                <w:sz w:val="20"/>
                <w:szCs w:val="20"/>
              </w:rPr>
              <w:t xml:space="preserve">and </w:t>
            </w:r>
            <w:r w:rsidRPr="00B42AB9">
              <w:rPr>
                <w:sz w:val="20"/>
                <w:szCs w:val="20"/>
              </w:rPr>
              <w:t xml:space="preserve">Hoekman </w:t>
            </w:r>
            <w:r w:rsidRPr="00B42AB9">
              <w:rPr>
                <w:sz w:val="20"/>
                <w:szCs w:val="20"/>
              </w:rPr>
              <w:fldChar w:fldCharType="begin" w:fldLock="1"/>
            </w:r>
            <w:r w:rsidRPr="00B42AB9">
              <w:rPr>
                <w:sz w:val="20"/>
                <w:szCs w:val="20"/>
              </w:rPr>
              <w:instrText>ADDIN CSL_CITATION {"citationItems":[{"id":"ITEM-1","itemData":{"DOI":"10.1111/jiec.13079","ISSN":"1088-1980","abstract":"Air travel, including academic conference travel, is a major contributor to global greenhouse gas emissions and must be limited to achieve climate change targets. To model reduction potentials, we analyzed travel emissions for three global conferences of the International Society for Industrial Ecology. Travel emissions were 722–955 t CO2e per conference and averaged 1.3–1.8 t CO2e per attendee. A shift to land transport for short flights has a maximum reduction potential of only 5% because long-haul flights contribute most of the emissions. A carbon tax of 100$/t CO2e could reduce emissions by 4–14% but students face the largest relative increase in the cost of conference attendance. Having the 10% of attendees who travel furthest attend virtually reduces conference travel emissions by 20–30%. A multi-site conference with two video-linked locations yields a reduction of 25–50%; a three-site conference yields a reduction of 46–75% and combined with a shift to land transport a reduction of up to 82%. A virtual conference would yield zero travel emissions. We conclude that the effectiveness of the reduction options mostly depends on how international the conference is and whether the longest flights are eliminated. We call on conference organizers, universities, academic societies, and funders to further develop, support, and implement multi-site and virtual conference models. This article met the requirements for a gold–silver JIE data openness badge described in http://jie.click/badges.","author":[{"dropping-particle":"","family":"Ewijk","given":"Stijn","non-dropping-particle":"van","parse-names":false,"suffix":""},{"dropping-particle":"","family":"Hoekman","given":"Paul","non-dropping-particle":"","parse-names":false,"suffix":""}],"container-title":"Journal of Industrial Ecology","id":"ITEM-1","issue":"3","issued":{"date-parts":[["2021","6","16"]]},"page":"778-788","title":"Emission reduction potentials for academic conference travel","type":"article-journal","volume":"25"},"suppress-author":1,"uris":["http://www.mendeley.com/documents/?uuid=e4e19d40-c481-4f3b-9e7f-d2d05ca1e07c"]}],"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p>
        </w:tc>
      </w:tr>
      <w:tr w:rsidR="00CE2A6F" w:rsidRPr="00B42AB9" w14:paraId="126590D6" w14:textId="77777777" w:rsidTr="00D151B5">
        <w:trPr>
          <w:trHeight w:val="55"/>
          <w:jc w:val="center"/>
        </w:trPr>
        <w:tc>
          <w:tcPr>
            <w:tcW w:w="9072" w:type="dxa"/>
            <w:gridSpan w:val="4"/>
            <w:shd w:val="clear" w:color="auto" w:fill="FDE9D9"/>
          </w:tcPr>
          <w:p w14:paraId="48C6EC57" w14:textId="77777777" w:rsidR="00CE2A6F" w:rsidRPr="00B42AB9" w:rsidRDefault="00CE2A6F" w:rsidP="00D151B5">
            <w:pPr>
              <w:spacing w:line="240" w:lineRule="auto"/>
              <w:jc w:val="left"/>
              <w:rPr>
                <w:sz w:val="20"/>
                <w:szCs w:val="20"/>
              </w:rPr>
            </w:pPr>
            <w:r w:rsidRPr="00B42AB9">
              <w:rPr>
                <w:sz w:val="20"/>
                <w:szCs w:val="20"/>
              </w:rPr>
              <w:t>Organisational Change (IB3)</w:t>
            </w:r>
          </w:p>
        </w:tc>
      </w:tr>
      <w:tr w:rsidR="00CE2A6F" w:rsidRPr="00B42AB9" w14:paraId="322232A9" w14:textId="77777777" w:rsidTr="007311DD">
        <w:trPr>
          <w:trHeight w:val="55"/>
          <w:jc w:val="center"/>
        </w:trPr>
        <w:tc>
          <w:tcPr>
            <w:tcW w:w="846" w:type="dxa"/>
          </w:tcPr>
          <w:p w14:paraId="5D72234E" w14:textId="77777777" w:rsidR="00CE2A6F" w:rsidRPr="00B42AB9" w:rsidRDefault="00CE2A6F" w:rsidP="00D151B5">
            <w:pPr>
              <w:spacing w:line="240" w:lineRule="auto"/>
              <w:jc w:val="left"/>
              <w:rPr>
                <w:sz w:val="20"/>
                <w:szCs w:val="20"/>
                <w:vertAlign w:val="subscript"/>
              </w:rPr>
            </w:pPr>
            <w:r w:rsidRPr="00B42AB9">
              <w:rPr>
                <w:sz w:val="20"/>
                <w:szCs w:val="20"/>
              </w:rPr>
              <w:lastRenderedPageBreak/>
              <w:t>IB</w:t>
            </w:r>
            <w:r w:rsidRPr="00B42AB9">
              <w:rPr>
                <w:sz w:val="20"/>
                <w:szCs w:val="20"/>
                <w:vertAlign w:val="subscript"/>
              </w:rPr>
              <w:t>3.1</w:t>
            </w:r>
          </w:p>
        </w:tc>
        <w:tc>
          <w:tcPr>
            <w:tcW w:w="1417" w:type="dxa"/>
          </w:tcPr>
          <w:p w14:paraId="7EC13EB3" w14:textId="77777777" w:rsidR="00CE2A6F" w:rsidRPr="00B42AB9" w:rsidRDefault="00CE2A6F" w:rsidP="00D151B5">
            <w:pPr>
              <w:spacing w:line="240" w:lineRule="auto"/>
              <w:jc w:val="left"/>
              <w:rPr>
                <w:sz w:val="20"/>
                <w:szCs w:val="20"/>
              </w:rPr>
            </w:pPr>
            <w:r w:rsidRPr="00B42AB9">
              <w:rPr>
                <w:sz w:val="20"/>
                <w:szCs w:val="20"/>
              </w:rPr>
              <w:t>Air travel inventory</w:t>
            </w:r>
          </w:p>
        </w:tc>
        <w:tc>
          <w:tcPr>
            <w:tcW w:w="2694" w:type="dxa"/>
          </w:tcPr>
          <w:p w14:paraId="568F5149" w14:textId="77777777" w:rsidR="00CE2A6F" w:rsidRPr="00B42AB9" w:rsidRDefault="00CE2A6F" w:rsidP="00D151B5">
            <w:pPr>
              <w:spacing w:line="240" w:lineRule="auto"/>
              <w:jc w:val="left"/>
              <w:rPr>
                <w:sz w:val="20"/>
                <w:szCs w:val="20"/>
              </w:rPr>
            </w:pPr>
            <w:r w:rsidRPr="00B42AB9">
              <w:rPr>
                <w:sz w:val="20"/>
                <w:szCs w:val="20"/>
              </w:rPr>
              <w:t>Existence of an air travel inventory for the HEI, with standardi</w:t>
            </w:r>
            <w:r w:rsidR="00CB4732" w:rsidRPr="00B42AB9">
              <w:rPr>
                <w:sz w:val="20"/>
                <w:szCs w:val="20"/>
              </w:rPr>
              <w:t>s</w:t>
            </w:r>
            <w:r w:rsidRPr="00B42AB9">
              <w:rPr>
                <w:sz w:val="20"/>
                <w:szCs w:val="20"/>
              </w:rPr>
              <w:t>ed data by period</w:t>
            </w:r>
          </w:p>
        </w:tc>
        <w:tc>
          <w:tcPr>
            <w:tcW w:w="4115" w:type="dxa"/>
          </w:tcPr>
          <w:p w14:paraId="532E4BE3" w14:textId="77777777" w:rsidR="00CE2A6F" w:rsidRPr="00B42AB9" w:rsidRDefault="00CE2A6F" w:rsidP="00D151B5">
            <w:pPr>
              <w:spacing w:line="240" w:lineRule="auto"/>
              <w:jc w:val="left"/>
              <w:rPr>
                <w:sz w:val="20"/>
                <w:szCs w:val="20"/>
              </w:rPr>
            </w:pPr>
            <w:r w:rsidRPr="00652DFA">
              <w:rPr>
                <w:sz w:val="20"/>
                <w:szCs w:val="20"/>
                <w:lang w:val="de-DE"/>
              </w:rPr>
              <w:t xml:space="preserve">Ahonen et al. </w:t>
            </w:r>
            <w:r w:rsidRPr="00B42AB9">
              <w:rPr>
                <w:sz w:val="20"/>
                <w:szCs w:val="20"/>
              </w:rPr>
              <w:fldChar w:fldCharType="begin" w:fldLock="1"/>
            </w:r>
            <w:r w:rsidRPr="00652DFA">
              <w:rPr>
                <w:sz w:val="20"/>
                <w:szCs w:val="20"/>
                <w:lang w:val="de-DE"/>
              </w:rPr>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suppress-author":1,"uris":["http://www.mendeley.com/documents/?uuid=85feab73-27ff-41c5-99d3-30a78655f8dd"]}],"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652DFA">
              <w:rPr>
                <w:sz w:val="20"/>
                <w:szCs w:val="20"/>
                <w:lang w:val="de-DE"/>
              </w:rPr>
              <w:t>(2021)</w:t>
            </w:r>
            <w:r w:rsidRPr="00B42AB9">
              <w:rPr>
                <w:sz w:val="20"/>
                <w:szCs w:val="20"/>
              </w:rPr>
              <w:fldChar w:fldCharType="end"/>
            </w:r>
            <w:r w:rsidRPr="00652DFA">
              <w:rPr>
                <w:sz w:val="20"/>
                <w:szCs w:val="20"/>
                <w:lang w:val="de-DE"/>
              </w:rPr>
              <w:t xml:space="preserve">; Biørn-Hansen et al. </w:t>
            </w:r>
            <w:r w:rsidRPr="00B42AB9">
              <w:rPr>
                <w:sz w:val="20"/>
                <w:szCs w:val="20"/>
              </w:rPr>
              <w:fldChar w:fldCharType="begin" w:fldLock="1"/>
            </w:r>
            <w:r w:rsidRPr="00652DFA">
              <w:rPr>
                <w:sz w:val="20"/>
                <w:szCs w:val="20"/>
                <w:lang w:val="de-DE"/>
              </w:rPr>
              <w:instrText>ADDIN CSL_CITATION {"citationItems":[{"id":"ITEM-1","itemData":{"DOI":"10.3390/su132112206","ISSN":"2071-1050","abstract":"CO2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w:instrText>
            </w:r>
            <w:r w:rsidRPr="00B42AB9">
              <w:rPr>
                <w:sz w:val="20"/>
                <w:szCs w:val="20"/>
              </w:rPr>
              <w:instrText>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-1","issue":"21","issued":{"date-parts":[["2021","11","5"]]},"page":"12206","title":"Exploring the Problem Space of CO2 Emission Reductions from Academic Flying","type":"article-journal","volume":"13"},"suppress-author":1,"uris":["http://www.mendeley.com/documents/?uuid=fb8b41b6-e8c4-4adb-b0f6-96d3a9aaadf3"]}],"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p>
        </w:tc>
      </w:tr>
      <w:tr w:rsidR="00CE2A6F" w:rsidRPr="00B42AB9" w14:paraId="2752DA8E" w14:textId="77777777" w:rsidTr="007311DD">
        <w:trPr>
          <w:trHeight w:val="55"/>
          <w:jc w:val="center"/>
        </w:trPr>
        <w:tc>
          <w:tcPr>
            <w:tcW w:w="846" w:type="dxa"/>
          </w:tcPr>
          <w:p w14:paraId="64FE4626"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3.2</w:t>
            </w:r>
          </w:p>
        </w:tc>
        <w:tc>
          <w:tcPr>
            <w:tcW w:w="1417" w:type="dxa"/>
          </w:tcPr>
          <w:p w14:paraId="09D607F5" w14:textId="77777777" w:rsidR="00CE2A6F" w:rsidRPr="00B42AB9" w:rsidRDefault="00CE2A6F" w:rsidP="00D151B5">
            <w:pPr>
              <w:spacing w:line="240" w:lineRule="auto"/>
              <w:jc w:val="left"/>
              <w:rPr>
                <w:sz w:val="20"/>
                <w:szCs w:val="20"/>
              </w:rPr>
            </w:pPr>
            <w:r w:rsidRPr="00B42AB9">
              <w:rPr>
                <w:sz w:val="20"/>
                <w:szCs w:val="20"/>
              </w:rPr>
              <w:t>Awareness campaigns</w:t>
            </w:r>
          </w:p>
        </w:tc>
        <w:tc>
          <w:tcPr>
            <w:tcW w:w="2694" w:type="dxa"/>
          </w:tcPr>
          <w:p w14:paraId="72FC07E9" w14:textId="77777777" w:rsidR="00CE2A6F" w:rsidRPr="00B42AB9" w:rsidRDefault="00CE2A6F" w:rsidP="00D151B5">
            <w:pPr>
              <w:spacing w:line="240" w:lineRule="auto"/>
              <w:jc w:val="left"/>
              <w:rPr>
                <w:sz w:val="20"/>
                <w:szCs w:val="20"/>
              </w:rPr>
            </w:pPr>
            <w:r w:rsidRPr="00B42AB9">
              <w:rPr>
                <w:sz w:val="20"/>
                <w:szCs w:val="20"/>
              </w:rPr>
              <w:t xml:space="preserve">Awareness campaigns for </w:t>
            </w:r>
            <w:r w:rsidR="00CB4732" w:rsidRPr="00B42AB9">
              <w:rPr>
                <w:sz w:val="20"/>
                <w:szCs w:val="20"/>
              </w:rPr>
              <w:t>behavioural</w:t>
            </w:r>
            <w:r w:rsidRPr="00B42AB9">
              <w:rPr>
                <w:sz w:val="20"/>
                <w:szCs w:val="20"/>
              </w:rPr>
              <w:t xml:space="preserve"> change and self-reflection on flights</w:t>
            </w:r>
          </w:p>
        </w:tc>
        <w:tc>
          <w:tcPr>
            <w:tcW w:w="4115" w:type="dxa"/>
          </w:tcPr>
          <w:p w14:paraId="49C8618A" w14:textId="77777777" w:rsidR="00CE2A6F" w:rsidRPr="00B42AB9" w:rsidRDefault="00CE2A6F" w:rsidP="00D151B5">
            <w:pPr>
              <w:spacing w:line="240" w:lineRule="auto"/>
              <w:jc w:val="left"/>
              <w:rPr>
                <w:sz w:val="20"/>
                <w:szCs w:val="20"/>
              </w:rPr>
            </w:pPr>
            <w:r w:rsidRPr="00984171">
              <w:rPr>
                <w:sz w:val="20"/>
                <w:szCs w:val="20"/>
                <w:lang w:val="en-US"/>
              </w:rPr>
              <w:t xml:space="preserve">Arsenault et al. </w:t>
            </w:r>
            <w:r w:rsidRPr="00B42AB9">
              <w:rPr>
                <w:sz w:val="20"/>
                <w:szCs w:val="20"/>
              </w:rPr>
              <w:fldChar w:fldCharType="begin" w:fldLock="1"/>
            </w:r>
            <w:r w:rsidRPr="00984171">
              <w:rPr>
                <w:sz w:val="20"/>
                <w:szCs w:val="20"/>
                <w:lang w:val="en-US"/>
              </w:rPr>
              <w:instrText xml:space="preserve">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w:instrText>
            </w:r>
            <w:r w:rsidRPr="007D2F09">
              <w:rPr>
                <w:sz w:val="20"/>
                <w:szCs w:val="20"/>
                <w:lang w:val="de-DE"/>
              </w:rPr>
              <w:instrText>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r w:rsidRPr="007D2F09">
              <w:rPr>
                <w:sz w:val="20"/>
                <w:szCs w:val="20"/>
                <w:lang w:val="de-DE"/>
              </w:rPr>
              <w:t xml:space="preserve">; Baer </w:t>
            </w:r>
            <w:r w:rsidRPr="00B42AB9">
              <w:rPr>
                <w:sz w:val="20"/>
                <w:szCs w:val="20"/>
              </w:rPr>
              <w:fldChar w:fldCharType="begin" w:fldLock="1"/>
            </w:r>
            <w:r w:rsidRPr="007D2F09">
              <w:rPr>
                <w:sz w:val="20"/>
                <w:szCs w:val="20"/>
                <w:lang w:val="de-DE"/>
              </w:rPr>
              <w:instrText>ADDIN CSL_CITATION {"citationItems":[{"id":"ITEM-1","itemData":{"DOI":"10.1111/taja.12291","ISSN":"1035-8811","abstract":"t Airplane flights are one of the fastest, perhaps even the fastest, growing source of greenhouse gas emissions, even though there is much discussion of mitigating emissions to stave off a global climate change disaster. While business people, politicians, celebrities, and highly affluent people appear to be the most frequent flyers, the demands of an increasingly corporatised university sector have placed much pressure on academics, including anthropologists, to fly to attend conferences and meetings and conduct research. I seek to grapple with the dilemmas involved in the academic use of aircraft, particularly on the part of those academics who accept the gravity of anthropogenic climate change spurred on by the demands of global capitalism, and propose some strategies for mitigating climate change on the part of anthropologists in particular as part of the larger project of creating a socio-ecological revolution that will contribute to a safe climate.","author":[{"dropping-particle":"","family":"Baer","given":"Hans A","non-dropping-particle":"","parse-names":false,"suffix":""}],"container-title":"The Australian Journal of Anthropology","id":"ITEM-1","issue":"3","issued":{"date-parts":[["2018","12","15"]]},"language":"English","note":"Times Cited in Web of Science Core Collection: 3\nTotal Times Cited: 3\nCited Reference Count: 57","page":"298-315","publisher-place":"Univ Melbourne, Melbourne, Vic, Australia PU - WILEY PI - HOBOKEN PA - 111 RIVER ST, HOBOKEN 07030-5774, NJ USA","title":"Grappling with flying as a driver to climate change: Strategies for critical scholars seeking to contribute to a socio‐ecological revolution","type":"article-journal","volume":"29"},"suppress-author":1,"uris":["http://www.mendeley.com/documents/?uuid=18f5e055-4c8d-4ff4-a7db-22a7c8f926bf"]}],"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7D2F09">
              <w:rPr>
                <w:sz w:val="20"/>
                <w:szCs w:val="20"/>
                <w:lang w:val="de-DE"/>
              </w:rPr>
              <w:t>(2018)</w:t>
            </w:r>
            <w:r w:rsidRPr="00B42AB9">
              <w:rPr>
                <w:sz w:val="20"/>
                <w:szCs w:val="20"/>
              </w:rPr>
              <w:fldChar w:fldCharType="end"/>
            </w:r>
            <w:r w:rsidRPr="007D2F09">
              <w:rPr>
                <w:sz w:val="20"/>
                <w:szCs w:val="20"/>
                <w:lang w:val="de-DE"/>
              </w:rPr>
              <w:t xml:space="preserve">; Gössling et al. </w:t>
            </w:r>
            <w:r w:rsidRPr="00B42AB9">
              <w:rPr>
                <w:sz w:val="20"/>
                <w:szCs w:val="20"/>
              </w:rPr>
              <w:fldChar w:fldCharType="begin" w:fldLock="1"/>
            </w:r>
            <w:r w:rsidRPr="007D2F09">
              <w:rPr>
                <w:sz w:val="20"/>
                <w:szCs w:val="20"/>
                <w:lang w:val="de-DE"/>
              </w:rPr>
              <w:instrText>ADDIN CSL_CITATION {"citationItems":[{"id":"ITEM-1","itemData":{"DOI":"10.1016/j.jairtraman.2019.101722","ISSN":"09696997","abstract":"Air travel is often justified as ‘necessary’ or ‘unavoidable’, in the sense that trips have purpose and value. Yet it is evident that people travel for reasons that may include forced and voluntary movement, with motives ranging from visiting friends and family, to leisure, or business. In light of the challenge to decarbonise transport, and the need to reduce greenhouse gas emissions, this paper discusses the perceived necessity of flight from individual and societal perspectives, while considering moral and economic viewpoints. It suggests that travel motives have different degrees of ‘urgency’, and that the ‘necessity of flight’ cannot be generalised. To empirically test this hypothesis in an exploratory survey, we used mixed methods to examine the perspectives of 29 international students at Lund University, Sweden on the perceived importance of their flights (n = 587) over a six-year period (2012–2017). Results show that the value associated with individual flights depends on flight motive, experience, life stage, or situational factors. Notably, almost half of the leisure flights made lack importance. Implications are discussed in the context of climate policy and the future development of the aviation system.","author":[{"dropping-particle":"","family":"Gössling","given":"Stefan","non-dropping-particle":"","par</w:instrText>
            </w:r>
            <w:r w:rsidRPr="00B42AB9">
              <w:rPr>
                <w:sz w:val="20"/>
                <w:szCs w:val="20"/>
              </w:rPr>
              <w:instrText>se-names":false,"suffix":""},{"dropping-particle":"","family":"Hanna","given":"Paul","non-dropping-particle":"","parse-names":false,"suffix":""},{"dropping-particle":"","family":"Higham","given":"James","non-dropping-particle":"","parse-names":false,"suffix":""},{"dropping-particle":"","family":"Cohen","given":"Scott","non-dropping-particle":"","parse-names":false,"suffix":""},{"dropping-particle":"","family":"Hopkins","given":"Debbie","non-dropping-particle":"","parse-names":false,"suffix":""}],"container-title":"Journal of Air Transport Management","id":"ITEM-1","issue":"July","issued":{"date-parts":[["2019","10"]]},"page":"101722","title":"Can we fly less? Evaluating the ‘necessity’ of air travel","type":"article-journal","volume":"81"},"suppress-author":1,"uris":["http://www.mendeley.com/documents/?uuid=7261e3a6-d664-4ccc-ba61-4ce3037fe1ad"]}],"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B42AB9">
              <w:rPr>
                <w:sz w:val="20"/>
                <w:szCs w:val="20"/>
              </w:rPr>
              <w:t>(2019)</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Liang et al. </w:t>
            </w:r>
            <w:r w:rsidRPr="00B42AB9">
              <w:rPr>
                <w:sz w:val="20"/>
                <w:szCs w:val="20"/>
              </w:rPr>
              <w:fldChar w:fldCharType="begin" w:fldLock="1"/>
            </w:r>
            <w:r w:rsidRPr="00B42AB9">
              <w:rPr>
                <w:sz w:val="20"/>
                <w:szCs w:val="20"/>
              </w:rPr>
              <w:instrText>ADDIN CSL_CITATION {"citationItems":[{"id":"ITEM-1","itemData":{"DOI":"10.1016/j.jclepro.2018.06.050","ISSN":"09596526","abstract":"Reactive nitrogen (Nr; all species of nitrogen other than N2 gas) is a major cause of air and water pollution, with worldwide costs of billions in human health and ecosystem damages. The nitrogen (N) footprint, which quantifies the anthropogenic release of Nr from the production and consumption of both food and energy, has been used as an indicator of sustainability at individual and national levels. Here, we present the first institutional N footprint in Australia – the N footprint for The University of Melbourne (UoM) in 2015, and projections to 2020 under four scenario families. The total N footprint of UoM in 2015 was 139 tonnes N; food production (36.7%), utilities (32.4%), and transport (28.1%) were the major contributors while food consumption and fertilizer usage made up the remaining 2.8%. Under a businessasusual scenario, the N footprint of UoM would grow by 13% to 157 tonnes N in 2020 due to increase in student and staff population and infrastructure development. However, UoM has the potential to reduce its N footprint by 59% relative to the 2015 baseline if it implements changes to food purchases and energy use by 2020. The mitigation strategies with the largest potential reduction should be prioritized, including shifting purchased electricity fuel sources to wind or solar (26% reduction) and reducing air travel emissions (25% reduction). We demonstrate the potential of the N footprint as a tool for an institution to assess and monitor the sustainability of its operations and governance. Universities are leading the way in sustainable development, and the calculation of N footprint for UoM is the starting point for future work on sustainable institutional Nr management in Australia.","author":[{"dropping-particle":"","family":"Liang","given":"Xia","non-dropping-particle":"","parse-names":false,"suffix":""},{"dropping-particle":"","family":"Ng","given":"Ee Ling","non-dropping-particle":"","parse-names":false,"suffix":""},{"dropping-particle":"","family":"Lam","given":"Shu Kee","non-dropping-particle":"","parse-names":false,"suffix":""},{"dropping-particle":"","family":"Castner","given":"Elizabeth A.","non-dropping-particle":"","parse-names":false,"suffix":""},{"dropping-particle":"","family":"Leach","given":"Allison M.","non-dropping-particle":"","parse-names":false,"suffix":""},{"dropping-particle":"","family":"Gu","given":"Baojing","non-dropping-particle":"","parse-names":false,"suffix":""},{"dropping-particle":"","family":"Healey","given":"Gerard","non-dropping-particle":"","parse-names":false,"suffix":""},{"dropping-particle":"","family":"Galloway","given":"James N.","non-dropping-particle":"","parse-names":false,"suffix":""},{"dropping-particle":"","family":"Chen","given":"Deli","non-dropping-particle":"","parse-names":false,"suffix":""}],"container-title":"Journal of Cleaner Production","id":"ITEM-1","issued":{"date-parts":[["2018","10"]]},"page":"534-541","publisher":"Elsevier Ltd","title":"The nitrogen footprint for an Australian university: Institutional change for corporate sustainability","type":"article-journal","volume":"197"},"suppress-author":1,"uris":["http://www.mendeley.com/documents/?uuid=e48f5031-013e-41ac-875c-32d3fb8969de"]}],"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B42AB9">
              <w:rPr>
                <w:sz w:val="20"/>
                <w:szCs w:val="20"/>
              </w:rPr>
              <w:t>(2018)</w:t>
            </w:r>
            <w:r w:rsidRPr="00B42AB9">
              <w:rPr>
                <w:sz w:val="20"/>
                <w:szCs w:val="20"/>
              </w:rPr>
              <w:fldChar w:fldCharType="end"/>
            </w:r>
            <w:r w:rsidRPr="00B42AB9">
              <w:rPr>
                <w:sz w:val="20"/>
                <w:szCs w:val="20"/>
              </w:rPr>
              <w:t xml:space="preserve">; Schrems </w:t>
            </w:r>
            <w:r w:rsidR="002A1151">
              <w:rPr>
                <w:sz w:val="20"/>
                <w:szCs w:val="20"/>
              </w:rPr>
              <w:t>and</w:t>
            </w:r>
            <w:r w:rsidRPr="00B42AB9">
              <w:rPr>
                <w:sz w:val="20"/>
                <w:szCs w:val="20"/>
              </w:rPr>
              <w:t xml:space="preserve"> Upham </w:t>
            </w:r>
            <w:r w:rsidRPr="00B42AB9">
              <w:rPr>
                <w:sz w:val="20"/>
                <w:szCs w:val="20"/>
              </w:rPr>
              <w:fldChar w:fldCharType="begin" w:fldLock="1"/>
            </w:r>
            <w:r w:rsidRPr="00B42AB9">
              <w:rPr>
                <w:sz w:val="20"/>
                <w:szCs w:val="20"/>
              </w:rPr>
              <w:instrText>ADDIN CSL_CITATION {"citationItems":[{"id":"ITEM-1","itemData":{"DOI":"10.3390/su12051837","ISSN":"2071-1050","abstract":"The purpose of this study is to investigate in depth the perspectives of sustainability scientists regarding academic air travel, with an emphasis on cognitive dissonance and associated coping and rationalisation strategies. The research design is case study-based, focusing on a sustainability-focused academic unit in Germany. Thematic content analysis was applied to the transcripts of 11 interviews with sustainability scientists. Analytic codes were informed by prior previously identified cognitive dissonance reduction strategies. The research design is interpretative rather than seeking representativeness. Most of the academics questioned experience some degree of cognitive dissonance relating to the disjunction between their sustainability knowledge, attitudes and flight behaviour. While this dissonance relates—as expected—to the inconsistency between pro-environmental attitudes and flying, it also relates to the contradiction of social norms that support academic flying. To resolve feelings of dissonance, the interviewees report behavioural change, suppress inconsistencies and use various justifications that include denial of control, denial of responsibility, comparisons and compensation through benefits.","author":[{"dropping-particle":"","family":"Schrems","given":"Isabel","non-dropping-particle":"","parse-names":false,"suffix":""},{"dropping-particle":"","family":"Upham","given":"Paul","non-dropping-particle":"","parse-names":false,"suffix":""}],"container-title":"Sustainability","id":"ITEM-1","issue":"5","issued":{"date-parts":[["2020","2","29"]]},"page":"1837","title":"Cognitive Dissonance in Sustainability Scientists Regarding Air Travel for Academic Purposes: A Qualitative Study","type":"article-journal","volume":"12"},"suppress-author":1,"uris":["http://www.mendeley.com/documents/?uuid=1ef64ba5-acbc-4d1a-a63c-3309e96bfd3e"]}],"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B42AB9">
              <w:rPr>
                <w:sz w:val="20"/>
                <w:szCs w:val="20"/>
              </w:rPr>
              <w:t>(2020)</w:t>
            </w:r>
            <w:r w:rsidRPr="00B42AB9">
              <w:rPr>
                <w:sz w:val="20"/>
                <w:szCs w:val="20"/>
              </w:rPr>
              <w:fldChar w:fldCharType="end"/>
            </w:r>
            <w:r w:rsidRPr="00B42AB9">
              <w:rPr>
                <w:sz w:val="20"/>
                <w:szCs w:val="20"/>
              </w:rPr>
              <w:t xml:space="preserve">; Schmidt </w:t>
            </w:r>
            <w:r w:rsidRPr="00B42AB9">
              <w:rPr>
                <w:sz w:val="20"/>
                <w:szCs w:val="20"/>
              </w:rPr>
              <w:fldChar w:fldCharType="begin" w:fldLock="1"/>
            </w:r>
            <w:r w:rsidRPr="00B42AB9">
              <w:rPr>
                <w:sz w:val="20"/>
                <w:szCs w:val="20"/>
              </w:rPr>
              <w:instrText>ADDIN CSL_CITATION {"citationItems":[{"id":"ITEM-1","itemData":{"DOI":"10.1108/IJSHE-07-2021-0318","ISSN":"1467-6370","abstract":"Higher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Education","id":"ITEM-1","issue":"6","issued":{"date-parts":[["2022","7","26"]]},"page":"1426-1442","title":"University air travel and greenhouse gas mitigation: an analysis of higher education climate policies","type":"article-journal","volume":"23"},"suppress-author":1,"uris":["http://www.mendeley.com/documents/?uuid=1076cb1c-1183-4f2d-b039-739acaa6866a"]}],"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Waring et al. </w:t>
            </w:r>
            <w:r w:rsidRPr="00B42AB9">
              <w:rPr>
                <w:sz w:val="20"/>
                <w:szCs w:val="20"/>
              </w:rPr>
              <w:fldChar w:fldCharType="begin" w:fldLock="1"/>
            </w:r>
            <w:r w:rsidRPr="00B42AB9">
              <w:rPr>
                <w:sz w:val="20"/>
                <w:szCs w:val="20"/>
              </w:rPr>
              <w:instrText>ADDIN CSL_CITATION {"citationItems":[{"id":"ITEM-1","itemData":{"DOI":"10.3390/su6052718","ISSN":"2071-1050","abstract":"This paper presents data on carbon emissions generated by travel undertaken for a major sustainability science research effort. Previous research has estimated CO2 emissions generated by individual scientists, by entire academic institutions, or by international climate conferences. Here, we sought to investigate the size, distribution and factors affecting the carbon emissions of travel for sustainability research in particular. Reported airline and automobile travel of participants in Maine's Sustainability Solutions Initiative were used to calculate the carbon dioxide emissions attributable to research-related travel over a three-year period. Carbon emissions varied substantially by researcher and by purpose of travel. Travel for the purpose of dissemination created the largest carbon footprint. This result suggests that alternative networking and dissemination models are needed to replace the high carbon costs of annual society meetings. This research adds to literature that questions whether the cultural demands of contemporary academic careers are compatible with climate stabilization. We argue that precise record keeping and routine analysis of travel data are necessary to track and reduce the climate impacts of sustainability research. We summarize the barriers to behavioral change at individual and organizational levels and conclude with suggestions for reducing climate impacts of travel unde. en for sustainability research. © 2014 by the authors.","author":[{"dropping-particle":"","family":"Waring","given":"Timothy","non-dropping-particle":"","parse-names":false,"suffix":""},{"dropping-particle":"","family":"Teisl","given":"Mario","non-dropping-particle":"","parse-names":false,"suffix":""},{"dropping-particle":"","family":"Manandhar","given":"Eva","non-dropping-particle":"","parse-names":false,"suffix":""},{"dropping-particle":"","family":"Anderson","given":"Mark","non-dropping-particle":"","parse-names":false,"suffix":""}],"container-title":"Sustainability","id":"ITEM-1","issue":"5","issued":{"date-parts":[["2014","5","8"]]},"page":"2718-2735","title":"On the Travel Emissions of Sustainability Science Research","type":"article-journal","volume":"6"},"suppress-author":1,"uris":["http://www.mendeley.com/documents/?uuid=3dd83c2f-1248-488d-9a48-b69a5755db54"]}],"mendeley":{"formattedCitation":"(2014)","plainTextFormattedCitation":"(2014)","previouslyFormattedCitation":"(2014)"},"properties":{"noteIndex":0},"schema":"https://github.com/citation-style-language/schema/raw/master/csl-citation.json"}</w:instrText>
            </w:r>
            <w:r w:rsidRPr="00B42AB9">
              <w:rPr>
                <w:sz w:val="20"/>
                <w:szCs w:val="20"/>
              </w:rPr>
              <w:fldChar w:fldCharType="separate"/>
            </w:r>
            <w:r w:rsidRPr="00B42AB9">
              <w:rPr>
                <w:sz w:val="20"/>
                <w:szCs w:val="20"/>
              </w:rPr>
              <w:t>(2014)</w:t>
            </w:r>
            <w:r w:rsidRPr="00B42AB9">
              <w:rPr>
                <w:sz w:val="20"/>
                <w:szCs w:val="20"/>
              </w:rPr>
              <w:fldChar w:fldCharType="end"/>
            </w:r>
          </w:p>
        </w:tc>
      </w:tr>
      <w:tr w:rsidR="00CE2A6F" w:rsidRPr="00B42AB9" w14:paraId="1AEC70A8" w14:textId="77777777" w:rsidTr="007311DD">
        <w:trPr>
          <w:trHeight w:val="55"/>
          <w:jc w:val="center"/>
        </w:trPr>
        <w:tc>
          <w:tcPr>
            <w:tcW w:w="846" w:type="dxa"/>
            <w:tcBorders>
              <w:bottom w:val="single" w:sz="4" w:space="0" w:color="auto"/>
            </w:tcBorders>
          </w:tcPr>
          <w:p w14:paraId="309730E2"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3.3</w:t>
            </w:r>
          </w:p>
        </w:tc>
        <w:tc>
          <w:tcPr>
            <w:tcW w:w="1417" w:type="dxa"/>
            <w:tcBorders>
              <w:bottom w:val="single" w:sz="4" w:space="0" w:color="auto"/>
            </w:tcBorders>
          </w:tcPr>
          <w:p w14:paraId="333B29E4" w14:textId="77777777" w:rsidR="00CE2A6F" w:rsidRPr="00B42AB9" w:rsidRDefault="00CE2A6F" w:rsidP="00D151B5">
            <w:pPr>
              <w:spacing w:line="240" w:lineRule="auto"/>
              <w:jc w:val="left"/>
              <w:rPr>
                <w:sz w:val="20"/>
                <w:szCs w:val="20"/>
              </w:rPr>
            </w:pPr>
            <w:r w:rsidRPr="00B42AB9">
              <w:rPr>
                <w:sz w:val="20"/>
                <w:szCs w:val="20"/>
              </w:rPr>
              <w:t>Air travel as a selection criterion</w:t>
            </w:r>
          </w:p>
        </w:tc>
        <w:tc>
          <w:tcPr>
            <w:tcW w:w="2694" w:type="dxa"/>
            <w:tcBorders>
              <w:bottom w:val="single" w:sz="4" w:space="0" w:color="auto"/>
            </w:tcBorders>
          </w:tcPr>
          <w:p w14:paraId="7FC2D6DB" w14:textId="77777777" w:rsidR="00CE2A6F" w:rsidRPr="00B42AB9" w:rsidRDefault="00CE2A6F" w:rsidP="00D151B5">
            <w:pPr>
              <w:spacing w:line="240" w:lineRule="auto"/>
              <w:jc w:val="left"/>
              <w:rPr>
                <w:sz w:val="20"/>
                <w:szCs w:val="20"/>
              </w:rPr>
            </w:pPr>
            <w:r w:rsidRPr="00B42AB9">
              <w:rPr>
                <w:sz w:val="20"/>
                <w:szCs w:val="20"/>
              </w:rPr>
              <w:t>Consideration of air travel as a criterion for assessing the feasibility of new national and international projects</w:t>
            </w:r>
          </w:p>
        </w:tc>
        <w:tc>
          <w:tcPr>
            <w:tcW w:w="4115" w:type="dxa"/>
            <w:tcBorders>
              <w:bottom w:val="single" w:sz="4" w:space="0" w:color="auto"/>
            </w:tcBorders>
          </w:tcPr>
          <w:p w14:paraId="70B99740" w14:textId="77777777" w:rsidR="00CE2A6F" w:rsidRPr="00B42AB9" w:rsidRDefault="00CE2A6F" w:rsidP="00D151B5">
            <w:pPr>
              <w:spacing w:line="240" w:lineRule="auto"/>
              <w:jc w:val="left"/>
              <w:rPr>
                <w:sz w:val="20"/>
                <w:szCs w:val="20"/>
              </w:rPr>
            </w:pPr>
            <w:r w:rsidRPr="007D2F09">
              <w:rPr>
                <w:sz w:val="20"/>
                <w:szCs w:val="20"/>
                <w:lang w:val="de-DE"/>
              </w:rPr>
              <w:t xml:space="preserve">Arsenault et al. </w:t>
            </w:r>
            <w:r w:rsidRPr="00B42AB9">
              <w:rPr>
                <w:sz w:val="20"/>
                <w:szCs w:val="20"/>
              </w:rPr>
              <w:fldChar w:fldCharType="begin" w:fldLock="1"/>
            </w:r>
            <w:r w:rsidRPr="007D2F09">
              <w:rPr>
                <w:sz w:val="20"/>
                <w:szCs w:val="20"/>
                <w:lang w:val="de-DE"/>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suppress-author":1,"uris":["http://www.mendeley.com/documents/?uuid=a85c1d59-bdbf-4c77-b82e-73e39e7c8c3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7D2F09">
              <w:rPr>
                <w:sz w:val="20"/>
                <w:szCs w:val="20"/>
                <w:lang w:val="de-DE"/>
              </w:rPr>
              <w:t>(2019)</w:t>
            </w:r>
            <w:r w:rsidRPr="00B42AB9">
              <w:rPr>
                <w:sz w:val="20"/>
                <w:szCs w:val="20"/>
              </w:rPr>
              <w:fldChar w:fldCharType="end"/>
            </w:r>
            <w:r w:rsidRPr="007D2F09">
              <w:rPr>
                <w:sz w:val="20"/>
                <w:szCs w:val="20"/>
                <w:lang w:val="de-DE"/>
              </w:rPr>
              <w:t xml:space="preserve">; Bousema et al. </w:t>
            </w:r>
            <w:r w:rsidRPr="00B42AB9">
              <w:rPr>
                <w:sz w:val="20"/>
                <w:szCs w:val="20"/>
              </w:rPr>
              <w:fldChar w:fldCharType="begin" w:fldLock="1"/>
            </w:r>
            <w:r w:rsidRPr="007D2F09">
              <w:rPr>
                <w:sz w:val="20"/>
                <w:szCs w:val="20"/>
                <w:lang w:val="de-DE"/>
              </w:rPr>
              <w:instrText>ADDIN CSL_CITATION {"citationItems":[{"id":"ITEM-1","itemData":{"DOI":"10.4269/ajtmh.20-1013","ISSN":"0002-9637","PMID":"33069267","abstract":"We calculated carbon emissions associated with air travel of 4,834 participants at the 2019 annual conference of the American Society of Tropical Medicine and Hygiene (ASTMH). Together, participants traveled a total of 27.7 million miles or 44.6 million kilometers. This equates to 58 return trips to the moon. Estimated carbon dioxide equivalent (CO2e) emissions were 8,646 metric tons or the total weekly carbon footprint of approximately 9,366 average American households. These emissions contribute to climate change and thus may exacerbate many of the global diseases that conference attendees seek to combat. Options to reduce conference travel–associated emissions include 1) alternating in-person and online conferences, 2) offering a hybrid in-person/online conference, and 3) decentralizing the conference with multiple conference venues. Decentralized ASTMH conferences may allow for up to 64% reduction in travel distance and 58% reduction in CO2e emissions. Given the urgency of the climate crisis and the clear association between global warming and global health, ways to reduce carbon emissions should be considered.","author":[{"dropping-particle":"","family":"Bousema","given":"Teun","non-dropping-particle":"","parse-names":false,"suffix":""},{"dropping-particle":"","family":"Selvaraj","given":"Prashanth","non-d</w:instrText>
            </w:r>
            <w:r w:rsidRPr="00B42AB9">
              <w:rPr>
                <w:sz w:val="20"/>
                <w:szCs w:val="20"/>
              </w:rPr>
              <w:instrText>ropping-particle":"","parse-names":false,"suffix":""},{"dropping-particle":"","family"</w:instrText>
            </w:r>
            <w:r w:rsidRPr="0038080C">
              <w:rPr>
                <w:sz w:val="20"/>
                <w:szCs w:val="20"/>
                <w:lang w:val="it-IT"/>
              </w:rPr>
              <w:instrText>:"Djimde","given":"Abdoulaye A.","non-dropping-particle":"","parse-names":false,"suffix":""},{"dropping-particle":"","family":"Yakar","given":"Derya","non-dropping-particle":"","parse-names":false,"suffix":""},{"dropping-particle":"","family":"Hagedorn","given":"Brittany","non-dropping-particle":"","parse-names":false,"suffix":""},{"dropping-particle":"","family":"Pratt","given":"Abigail","non-dropping-particle":"","parse-names":false,"suffix":""},{"dropping-particle":"","family":"Barret","given":"Didier","non-dropping-particle":"","parse-names":false,"suffix":""},{"dropping-particle":"","family":"Whitfield","given":"Kate","non-dropping-particle":"","parse-names":false,"suffix":""},{"dropping-particle":"","family":"Cohen","given":"Justin M.","non-dropping-particle":"","parse-names":false,"suffix":""}],"container-title":"The American Journal of Tropical Medicine and Hygiene","id":"ITEM-1","issue":"5","issued":{"date-parts":[["2020","11","4"]]},"page":"1758-1761","title":"Reducing the Carbon Footprint of Academic Conferences: The Example of the American Society of Tropical Medicine and Hygiene","type":"article-journal","volume":"103"},"suppress-author":1,"uris":["http://www.mendeley.com/documents/?uuid=d33f6ba1-0435-45f9-9e91-59e47bf474b0"]}],"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38080C">
              <w:rPr>
                <w:sz w:val="20"/>
                <w:szCs w:val="20"/>
                <w:lang w:val="it-IT"/>
              </w:rPr>
              <w:t>(2020)</w:t>
            </w:r>
            <w:r w:rsidRPr="00B42AB9">
              <w:rPr>
                <w:sz w:val="20"/>
                <w:szCs w:val="20"/>
              </w:rPr>
              <w:fldChar w:fldCharType="end"/>
            </w:r>
            <w:r w:rsidRPr="0038080C">
              <w:rPr>
                <w:sz w:val="20"/>
                <w:szCs w:val="20"/>
                <w:lang w:val="it-IT"/>
              </w:rPr>
              <w:t xml:space="preserve">; Glover et al. </w:t>
            </w:r>
            <w:r w:rsidRPr="00B42AB9">
              <w:rPr>
                <w:sz w:val="20"/>
                <w:szCs w:val="20"/>
              </w:rPr>
              <w:fldChar w:fldCharType="begin" w:fldLock="1"/>
            </w:r>
            <w:r w:rsidRPr="0038080C">
              <w:rPr>
                <w:sz w:val="20"/>
                <w:szCs w:val="20"/>
                <w:lang w:val="it-IT"/>
              </w:rPr>
              <w:instrText>ADDIN CSL_CITATION {"citationItems":[{"id":"ITEM-1","itemData":{"DOI":"10.1080/00049182.2019.1682319","ISSN":"0004-9182","abstract":"Air travel has become central to Australian academic practice, with flying increasingly seen as crucial to the progression of successful academic careers. This paper seeks to understand why academic air travel has come to be perceived as so necessary, particularly given its significant environmental, social, and economic implications. Drawing on the mobilities paradigm and social practice theory, we seek to understand how air travel practices are a key part of contemporary academic careers. We conducted an online survey of 301 academics and 24 in depth semi-structured interviews to understand academic air travel in Australia, finding that it is seen as a means to connect and collaborate within and between academic communities, and to counteract the effects of ‘remoteness'. This remoteness is experienced domestically and internationally, by Australian academics who feel they must travel to perceived centres of knowledge production to further their careers. Academics often frame their ‘need' for connections as necessarily involving physical co-presence. Air travel offers career benefits for those who can take advantage of it, and corresponding drawbacks for those ‘stuck on the ground’. We conclude by discussing the need for valuing localised forms of collaboration as markers of success, and developing imaginative alternatives to academic flying.","author":[{"dropping-particle":"","family":"Glover","given":"Andrew","non-dropping-particle":"","parse-names":false,"suffix":""},{"dropping-particle":"","family":"Lewis","given":"Tania","non-dropping-particle":"","parse-names":false,"suffix":""},{"dropping-particle":"","family":"Strengers","given":"Yolande","non-dropping-particle":"","parse-names":false,"suffix":""}],"container-title":"Australian Geographer","id":"ITEM-1","issue":"4","issued":{"date-parts":[["2019","10","2"]]},"page":"453-471","publisher":"Taylor &amp; Francis","title":"Overcoming remoteness: the necessity of air travel in Australian universities","type":"article-journal","volume":"50"},"suppress-author":1,"uris":["http://www.mendeley.com/documents/?uuid=73b5dc61-853d-414f-a036-e8d648f82b6c"]}],"mendeley":{"formattedCitation":"(2019)","plainTextFormattedCitation":"(2019)","previouslyFormattedCitation":"(2019)"},"properties":{"noteIndex":0},"schema":"https://github.com/citation-style-language/schema/raw/master/csl-citation.json"}</w:instrText>
            </w:r>
            <w:r w:rsidRPr="00B42AB9">
              <w:rPr>
                <w:sz w:val="20"/>
                <w:szCs w:val="20"/>
              </w:rPr>
              <w:fldChar w:fldCharType="separate"/>
            </w:r>
            <w:r w:rsidRPr="0038080C">
              <w:rPr>
                <w:sz w:val="20"/>
                <w:szCs w:val="20"/>
                <w:lang w:val="it-IT"/>
              </w:rPr>
              <w:t>(2019)</w:t>
            </w:r>
            <w:r w:rsidRPr="00B42AB9">
              <w:rPr>
                <w:sz w:val="20"/>
                <w:szCs w:val="20"/>
              </w:rPr>
              <w:fldChar w:fldCharType="end"/>
            </w:r>
            <w:r w:rsidRPr="0038080C">
              <w:rPr>
                <w:sz w:val="20"/>
                <w:szCs w:val="20"/>
                <w:lang w:val="it-IT"/>
              </w:rPr>
              <w:t xml:space="preserve">; Grant </w:t>
            </w:r>
            <w:r w:rsidRPr="00B42AB9">
              <w:rPr>
                <w:sz w:val="20"/>
                <w:szCs w:val="20"/>
              </w:rPr>
              <w:fldChar w:fldCharType="begin" w:fldLock="1"/>
            </w:r>
            <w:r w:rsidRPr="0038080C">
              <w:rPr>
                <w:sz w:val="20"/>
                <w:szCs w:val="20"/>
                <w:lang w:val="it-IT"/>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suppress-author":1,"uris":["http://www.mendeley.com/documents/?uuid=bbedc2c0-e44e-4390-9845-ff0a44c24dbd"]}],"mendeley":{"formattedCitation":"(2018)","plainTextFormattedCitation":"(2018)","previouslyFormattedCitation":"(2018)"},"properties":{"noteIndex":0},"schema":"https://github.com/citation-style-language/schema/raw/master/csl-citation.json"}</w:instrText>
            </w:r>
            <w:r w:rsidRPr="00B42AB9">
              <w:rPr>
                <w:sz w:val="20"/>
                <w:szCs w:val="20"/>
              </w:rPr>
              <w:fldChar w:fldCharType="separate"/>
            </w:r>
            <w:r w:rsidRPr="0038080C">
              <w:rPr>
                <w:sz w:val="20"/>
                <w:szCs w:val="20"/>
                <w:lang w:val="it-IT"/>
              </w:rPr>
              <w:t>(2018)</w:t>
            </w:r>
            <w:r w:rsidRPr="00B42AB9">
              <w:rPr>
                <w:sz w:val="20"/>
                <w:szCs w:val="20"/>
              </w:rPr>
              <w:fldChar w:fldCharType="end"/>
            </w:r>
            <w:r w:rsidRPr="0038080C">
              <w:rPr>
                <w:sz w:val="20"/>
                <w:szCs w:val="20"/>
                <w:lang w:val="it-IT"/>
              </w:rPr>
              <w:t xml:space="preserve">; Higham </w:t>
            </w:r>
            <w:r w:rsidR="002A1151" w:rsidRPr="0038080C">
              <w:rPr>
                <w:sz w:val="20"/>
                <w:szCs w:val="20"/>
                <w:lang w:val="it-IT"/>
              </w:rPr>
              <w:t>and</w:t>
            </w:r>
            <w:r w:rsidRPr="0038080C">
              <w:rPr>
                <w:sz w:val="20"/>
                <w:szCs w:val="20"/>
                <w:lang w:val="it-IT"/>
              </w:rPr>
              <w:t xml:space="preserve"> Font </w:t>
            </w:r>
            <w:r w:rsidRPr="00B42AB9">
              <w:rPr>
                <w:sz w:val="20"/>
                <w:szCs w:val="20"/>
              </w:rPr>
              <w:fldChar w:fldCharType="begin" w:fldLock="1"/>
            </w:r>
            <w:r w:rsidRPr="0038080C">
              <w:rPr>
                <w:sz w:val="20"/>
                <w:szCs w:val="20"/>
                <w:lang w:val="it-IT"/>
              </w:rPr>
              <w:instrText>ADDIN CSL_CITATION {"citationItems":[{"id":"ITEM-1","itemData":{"DOI":"10.1080/09669582.2019.1695132","ISSN":"0966-9582","abstract":"Academia is generally carbon intensive. Many academics are highly aeromobile to an extent that is now being framed as a form of ‘climate hypocrisy’. Technological advances are not enough to reduce the negative impacts of flying, and behaviour change is needed. As tourism academics our knowledge of the industry means that we have a greater than average responsibility to show leadership, and yet currently will remain responsible for a disproportionate amount of carbon emissions. At individual and societal levels, we morally disengage from the significance of our impacts and exonerate ourselves with worthy causes, we absolve ourselves from personal responsibility, we disregard the impacts at the destination, and we discredit those impinging on our “rights” to fly. It is time for academic institutions to take responsibility and for academics to show leadership in the sector by auditing our own impacts, reducing them within our current institutional constraints, and envisaging and experimenting with low carbon business models that make us proud of being part of a sustainable solution, and not just reporting how unsustainable everyone else’s behaviour is.","author":[{"dropping-particle":"","family":"Higham","given":"James","non-dropping-particle":"","parse-names":false,"suffix":""},{"dropping-particle":"","family":"Font","given":"Xavier","non-dropping-particle":"","parse-names":false,"suffix":""}],"container-title":"Journal of Sustainable Tourism","id":"ITEM-1","issue":"1","issued":{"date-parts":[["2020","1","2"]]},"page":"1-9","publisher":"Routledge","title":"Decarbonising academia: confronting our climate hypocrisy","type":"article-journal","volume":"28"},"suppress-author":1,"uris":["http://www.mendeley.com/documents/?uuid=35fd777b-a0db-433f-8f77-d136e0c3180f"]}],"mendeley":{"formattedCitation":"(2020)","plainTextFormattedCitation":"(2020)","previouslyFormattedCitation":"(2020)"},"properties":{"noteIndex":0},"schema":"https://github.com/citation-style-language/schema/raw/master/csl-citation.json"}</w:instrText>
            </w:r>
            <w:r w:rsidRPr="00B42AB9">
              <w:rPr>
                <w:sz w:val="20"/>
                <w:szCs w:val="20"/>
              </w:rPr>
              <w:fldChar w:fldCharType="separate"/>
            </w:r>
            <w:r w:rsidRPr="0038080C">
              <w:rPr>
                <w:sz w:val="20"/>
                <w:szCs w:val="20"/>
                <w:lang w:val="it-IT"/>
              </w:rPr>
              <w:t>(2020)</w:t>
            </w:r>
            <w:r w:rsidRPr="00B42AB9">
              <w:rPr>
                <w:sz w:val="20"/>
                <w:szCs w:val="20"/>
              </w:rPr>
              <w:fldChar w:fldCharType="end"/>
            </w:r>
            <w:r w:rsidRPr="0038080C">
              <w:rPr>
                <w:sz w:val="20"/>
                <w:szCs w:val="20"/>
                <w:lang w:val="it-IT"/>
              </w:rPr>
              <w:t xml:space="preserve">; Hoolohan et al. </w:t>
            </w:r>
            <w:r w:rsidRPr="00B42AB9">
              <w:rPr>
                <w:sz w:val="20"/>
                <w:szCs w:val="20"/>
              </w:rPr>
              <w:fldChar w:fldCharType="begin" w:fldLock="1"/>
            </w:r>
            <w:r w:rsidRPr="0038080C">
              <w:rPr>
                <w:sz w:val="20"/>
                <w:szCs w:val="20"/>
                <w:lang w:val="it-IT"/>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w:instrText>
            </w:r>
            <w:r w:rsidRPr="00B42AB9">
              <w:rPr>
                <w:sz w:val="20"/>
                <w:szCs w:val="20"/>
              </w:rPr>
              <w:instrText>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van de Glind </w:t>
            </w:r>
            <w:r w:rsidR="002A1151">
              <w:rPr>
                <w:sz w:val="20"/>
                <w:szCs w:val="20"/>
              </w:rPr>
              <w:t>and</w:t>
            </w:r>
            <w:r w:rsidRPr="00B42AB9">
              <w:rPr>
                <w:sz w:val="20"/>
                <w:szCs w:val="20"/>
              </w:rPr>
              <w:t xml:space="preserve"> Gomez‐Baggethun </w:t>
            </w:r>
            <w:r w:rsidRPr="00B42AB9">
              <w:rPr>
                <w:sz w:val="20"/>
                <w:szCs w:val="20"/>
              </w:rPr>
              <w:fldChar w:fldCharType="begin" w:fldLock="1"/>
            </w:r>
            <w:r w:rsidRPr="00B42AB9">
              <w:rPr>
                <w:sz w:val="20"/>
                <w:szCs w:val="20"/>
              </w:rPr>
              <w:instrText>ADDIN CSL_CITATION {"citationItems":[{"id":"ITEM-1","itemData":{"DOI":"10.1111/geoj.12471","ISSN":"0016-7398","abstract":"This paper seeks to advance our understanding of the underlying reasons that sustain high levels of academic flying, and examines how a low-carbon academia with less air travel might come about. Data from 30 interviews with academics showed that expectations of internationalisation, networking, and ideals of a productive academic stand among the strongest drivers of academic flying. These drivers come forth from underlying objectives such as pursuing excellence in research and working towards successful careers. Findings from this research suggest that institutional and cultural change are prerequisites to mainstream practical alternatives to academic flying, such as wider use of digital communication tools, grounded travelling, and low-carbon conferences and meetings. We see a role for universities, grant-providing authorities, and other academic organisations to include environmental standards and criteria in internationalisation strategies, the concept of excellence, and funding evaluation processes. From our analysis of academics' experiences during the COVID-19 pandemic, we identify three factors that appear essential in determining whether digital communication tools can substitute for physical presence: (1) desired type of interaction, (2) existing social relations among participants, and (3) number of participants. Finally, we discuss whether and to what extent voluntary guidelines, the adoption of digital tools, and other soft measures may lead to cuts in academic flying at the scale and pace required for meeting climate targets, suggesting that enforcing limits on academic air travel might be unavoidable.","author":[{"dropping-particle":"","family":"Glind","given":"Bram","non-dropping-particle":"van de","parse-names":false,"suffix":""},{"dropping-particle":"","family":"Gomez‐Baggethun","given":"Erik","non-dropping-particle":"","parse-names":false,"suffix":""}],"container-title":"The Geographical Journal","id":"ITEM-1","issue":"July","issued":{"date-parts":[["2022","8","20"]]},"page":"1-14","title":"Reducing academic flying beyond COVID‐19: Drivers, alternatives, and avenues for change","type":"article-journal"},"suppress-author":1,"uris":["http://www.mendeley.com/documents/?uuid=64be995b-8305-410b-82d3-c9b8713ac0d2"]}],"mendeley":{"formattedCitation":"(2022)","plainTextFormattedCitation":"(2022)","previouslyFormattedCitation":"(2022)"},"properties":{"noteIndex":0},"schema":"https://github.com/citation-style-language/schema/raw/master/csl-citation.json"}</w:instrText>
            </w:r>
            <w:r w:rsidRPr="00B42AB9">
              <w:rPr>
                <w:sz w:val="20"/>
                <w:szCs w:val="20"/>
              </w:rPr>
              <w:fldChar w:fldCharType="separate"/>
            </w:r>
            <w:r w:rsidRPr="00B42AB9">
              <w:rPr>
                <w:sz w:val="20"/>
                <w:szCs w:val="20"/>
              </w:rPr>
              <w:t>(2022)</w:t>
            </w:r>
            <w:r w:rsidRPr="00B42AB9">
              <w:rPr>
                <w:sz w:val="20"/>
                <w:szCs w:val="20"/>
              </w:rPr>
              <w:fldChar w:fldCharType="end"/>
            </w:r>
            <w:r w:rsidRPr="00B42AB9">
              <w:rPr>
                <w:sz w:val="20"/>
                <w:szCs w:val="20"/>
              </w:rPr>
              <w:t xml:space="preserve">; Waring et al. </w:t>
            </w:r>
            <w:r w:rsidRPr="00B42AB9">
              <w:rPr>
                <w:sz w:val="20"/>
                <w:szCs w:val="20"/>
              </w:rPr>
              <w:fldChar w:fldCharType="begin" w:fldLock="1"/>
            </w:r>
            <w:r w:rsidRPr="00B42AB9">
              <w:rPr>
                <w:sz w:val="20"/>
                <w:szCs w:val="20"/>
              </w:rPr>
              <w:instrText>ADDIN CSL_CITATION {"citationItems":[{"id":"ITEM-1","itemData":{"DOI":"10.3390/su6052718","ISSN":"2071-1050","abstract":"This paper presents data on carbon emissions generated by travel undertaken for a major sustainability science research effort. Previous research has estimated CO2 emissions generated by individual scientists, by entire academic institutions, or by international climate conferences. Here, we sought to investigate the size, distribution and factors affecting the carbon emissions of travel for sustainability research in particular. Reported airline and automobile travel of participants in Maine's Sustainability Solutions Initiative were used to calculate the carbon dioxide emissions attributable to research-related travel over a three-year period. Carbon emissions varied substantially by researcher and by purpose of travel. Travel for the purpose of dissemination created the largest carbon footprint. This result suggests that alternative networking and dissemination models are needed to replace the high carbon costs of annual society meetings. This research adds to literature that questions whether the cultural demands of contemporary academic careers are compatible with climate stabilization. We argue that precise record keeping and routine analysis of travel data are necessary to track and reduce the climate impacts of sustainability research. We summarize the barriers to behavioral change at individual and organizational levels and conclude with suggestions for reducing climate impacts of travel unde. en for sustainability research. © 2014 by the authors.","author":[{"dropping-particle":"","family":"Waring","given":"Timothy","non-dropping-particle":"","parse-names":false,"suffix":""},{"dropping-particle":"","family":"Teisl","given":"Mario","non-dropping-particle":"","parse-names":false,"suffix":""},{"dropping-particle":"","family":"Manandhar","given":"Eva","non-dropping-particle":"","parse-names":false,"suffix":""},{"dropping-particle":"","family":"Anderson","given":"Mark","non-dropping-particle":"","parse-names":false,"suffix":""}],"container-title":"Sustainability","id":"ITEM-1","issue":"5","issued":{"date-parts":[["2014","5","8"]]},"page":"2718-2735","title":"On the Travel Emissions of Sustainability Science Research","type":"article-journal","volume":"6"},"suppress-author":1,"uris":["http://www.mendeley.com/documents/?uuid=3dd83c2f-1248-488d-9a48-b69a5755db54"]}],"mendeley":{"formattedCitation":"(2014)","plainTextFormattedCitation":"(2014)","previouslyFormattedCitation":"(2014)"},"properties":{"noteIndex":0},"schema":"https://github.com/citation-style-language/schema/raw/master/csl-citation.json"}</w:instrText>
            </w:r>
            <w:r w:rsidRPr="00B42AB9">
              <w:rPr>
                <w:sz w:val="20"/>
                <w:szCs w:val="20"/>
              </w:rPr>
              <w:fldChar w:fldCharType="separate"/>
            </w:r>
            <w:r w:rsidRPr="00B42AB9">
              <w:rPr>
                <w:sz w:val="20"/>
                <w:szCs w:val="20"/>
              </w:rPr>
              <w:t>(2014)</w:t>
            </w:r>
            <w:r w:rsidRPr="00B42AB9">
              <w:rPr>
                <w:sz w:val="20"/>
                <w:szCs w:val="20"/>
              </w:rPr>
              <w:fldChar w:fldCharType="end"/>
            </w:r>
          </w:p>
        </w:tc>
      </w:tr>
      <w:tr w:rsidR="00CE2A6F" w:rsidRPr="00B42AB9" w14:paraId="46BE7FF1" w14:textId="77777777" w:rsidTr="007311DD">
        <w:trPr>
          <w:trHeight w:val="55"/>
          <w:jc w:val="center"/>
        </w:trPr>
        <w:tc>
          <w:tcPr>
            <w:tcW w:w="846" w:type="dxa"/>
            <w:tcBorders>
              <w:bottom w:val="single" w:sz="4" w:space="0" w:color="auto"/>
            </w:tcBorders>
          </w:tcPr>
          <w:p w14:paraId="7BAAA0FD" w14:textId="77777777" w:rsidR="00CE2A6F" w:rsidRPr="00B42AB9" w:rsidRDefault="00CE2A6F" w:rsidP="00D151B5">
            <w:pPr>
              <w:spacing w:line="240" w:lineRule="auto"/>
              <w:jc w:val="left"/>
              <w:rPr>
                <w:sz w:val="20"/>
                <w:szCs w:val="20"/>
              </w:rPr>
            </w:pPr>
            <w:r w:rsidRPr="00B42AB9">
              <w:rPr>
                <w:sz w:val="20"/>
                <w:szCs w:val="20"/>
              </w:rPr>
              <w:t>IB</w:t>
            </w:r>
            <w:r w:rsidRPr="00B42AB9">
              <w:rPr>
                <w:sz w:val="20"/>
                <w:szCs w:val="20"/>
                <w:vertAlign w:val="subscript"/>
              </w:rPr>
              <w:t>3.4</w:t>
            </w:r>
          </w:p>
        </w:tc>
        <w:tc>
          <w:tcPr>
            <w:tcW w:w="1417" w:type="dxa"/>
            <w:tcBorders>
              <w:bottom w:val="single" w:sz="4" w:space="0" w:color="auto"/>
            </w:tcBorders>
          </w:tcPr>
          <w:p w14:paraId="5BEF0072" w14:textId="77777777" w:rsidR="00CE2A6F" w:rsidRPr="00B42AB9" w:rsidRDefault="00CE2A6F" w:rsidP="00D151B5">
            <w:pPr>
              <w:spacing w:line="240" w:lineRule="auto"/>
              <w:jc w:val="left"/>
              <w:rPr>
                <w:sz w:val="20"/>
                <w:szCs w:val="20"/>
              </w:rPr>
            </w:pPr>
            <w:r w:rsidRPr="00B42AB9">
              <w:rPr>
                <w:sz w:val="20"/>
                <w:szCs w:val="20"/>
              </w:rPr>
              <w:t>Public emissions report</w:t>
            </w:r>
          </w:p>
        </w:tc>
        <w:tc>
          <w:tcPr>
            <w:tcW w:w="2694" w:type="dxa"/>
            <w:tcBorders>
              <w:bottom w:val="single" w:sz="4" w:space="0" w:color="auto"/>
            </w:tcBorders>
          </w:tcPr>
          <w:p w14:paraId="7AF0FD09" w14:textId="77777777" w:rsidR="00CE2A6F" w:rsidRPr="00B42AB9" w:rsidRDefault="00CE2A6F" w:rsidP="00D151B5">
            <w:pPr>
              <w:spacing w:line="240" w:lineRule="auto"/>
              <w:jc w:val="left"/>
              <w:rPr>
                <w:sz w:val="20"/>
                <w:szCs w:val="20"/>
              </w:rPr>
            </w:pPr>
            <w:r w:rsidRPr="00B42AB9">
              <w:rPr>
                <w:sz w:val="20"/>
                <w:szCs w:val="20"/>
              </w:rPr>
              <w:t xml:space="preserve">Periodic publication of emissions reports </w:t>
            </w:r>
            <w:r w:rsidR="001D2DD6">
              <w:rPr>
                <w:sz w:val="20"/>
                <w:szCs w:val="20"/>
              </w:rPr>
              <w:t>of</w:t>
            </w:r>
            <w:r w:rsidR="001D2DD6" w:rsidRPr="00B42AB9">
              <w:rPr>
                <w:sz w:val="20"/>
                <w:szCs w:val="20"/>
              </w:rPr>
              <w:t xml:space="preserve"> </w:t>
            </w:r>
            <w:r w:rsidRPr="00B42AB9">
              <w:rPr>
                <w:sz w:val="20"/>
                <w:szCs w:val="20"/>
              </w:rPr>
              <w:t>the HEI</w:t>
            </w:r>
            <w:r w:rsidR="000734F6" w:rsidRPr="00B42AB9">
              <w:rPr>
                <w:sz w:val="20"/>
                <w:szCs w:val="20"/>
              </w:rPr>
              <w:t>’</w:t>
            </w:r>
            <w:r w:rsidRPr="00B42AB9">
              <w:rPr>
                <w:sz w:val="20"/>
                <w:szCs w:val="20"/>
              </w:rPr>
              <w:t>s air travel</w:t>
            </w:r>
          </w:p>
        </w:tc>
        <w:tc>
          <w:tcPr>
            <w:tcW w:w="4115" w:type="dxa"/>
            <w:tcBorders>
              <w:bottom w:val="single" w:sz="4" w:space="0" w:color="auto"/>
            </w:tcBorders>
          </w:tcPr>
          <w:p w14:paraId="0A284A7E" w14:textId="77777777" w:rsidR="00CE2A6F" w:rsidRPr="00B42AB9" w:rsidRDefault="00CE2A6F" w:rsidP="00D151B5">
            <w:pPr>
              <w:spacing w:line="240" w:lineRule="auto"/>
              <w:jc w:val="left"/>
              <w:rPr>
                <w:sz w:val="20"/>
                <w:szCs w:val="20"/>
              </w:rPr>
            </w:pPr>
            <w:r w:rsidRPr="00652DFA">
              <w:rPr>
                <w:sz w:val="20"/>
                <w:szCs w:val="20"/>
                <w:lang w:val="de-DE"/>
              </w:rPr>
              <w:t xml:space="preserve">Ahonen et al. </w:t>
            </w:r>
            <w:r w:rsidRPr="00B42AB9">
              <w:rPr>
                <w:sz w:val="20"/>
                <w:szCs w:val="20"/>
              </w:rPr>
              <w:fldChar w:fldCharType="begin" w:fldLock="1"/>
            </w:r>
            <w:r w:rsidRPr="00652DFA">
              <w:rPr>
                <w:sz w:val="20"/>
                <w:szCs w:val="20"/>
                <w:lang w:val="de-DE"/>
              </w:rPr>
              <w:instrText>ADDIN CSL_CITATION {"citationItems":[{"id":"ITEM-1","itemData":{"DOI":"10.3390/su13052948","ISSN":"20711050","abstract":"With the simultaneous rise of concern about the climate crisis and the growing internation-alization of research institutions, academic mobility poses an “academic paradox”: knowledge of the environmental harm of aviation does not necessarily translate into action. Universities must make changes to their mobility habits if they wish to comply with governmental carbon neutrality targets and lead with example. This research looks at Finland’s 14 universities and identifies the patterns and trends of academic mobility from a series of reports provided by the universities and their travel agencies. Moreover, we mapped the travel destinations to understand the scope of Finnish academic travel. The data revealed that Finnish universities are in different states of sustainability: some acting as clear trendsetters and others lagging. The results show that although the universities are performing well in some areas, as in preferring European destinations over intercontinental ones, there are still areas of improvement related to stopover reduction, the number of 1-and 2-day trips, and alternative transport forms to aviation. There is also a need for the standardization of targets and emission calculators. These key development areas are posed as recommendations through which the universities could easily reduce the carbon footprint of their mobility.","author":[{"dropping-particle":"","family":"Ahonen","given":"Veronica","non-dropping-particle":"","parse-names":false,"suffix":""},{"dropping-particle":"","family":"Siljander","given":"Mika","non-dropping-particle":"","parse-names":false,"suffix":""},{"dropping-particle":"","family":"Pellikka","given":"Petri","non-dropping-particle":"","parse-names":false,"suffix":""},{"dropping-particle":"","family":"Johansson","given":"Tino","non-dropping-particle":"","parse-names":false,"suffix":""},{"dropping-particle":"","family":"Rask","given":"Mikko","non-dropping-particle":"","parse-names":false,"suffix":""}],"container-title":"Sustainability (Switzerland)","id":"ITEM-1","issue":"5","issued":{"date-parts":[["2021"]]},"title":"The sustainability of academic air mobility in finnish universities","type":"article-journal","volume":"13"},"suppress-author":1,"uris":["http://www.mendeley.com/documents/?uuid=85feab73-27ff-41c5-99d3-30a78655f8dd"]}],"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652DFA">
              <w:rPr>
                <w:sz w:val="20"/>
                <w:szCs w:val="20"/>
                <w:lang w:val="de-DE"/>
              </w:rPr>
              <w:t>(2021)</w:t>
            </w:r>
            <w:r w:rsidRPr="00B42AB9">
              <w:rPr>
                <w:sz w:val="20"/>
                <w:szCs w:val="20"/>
              </w:rPr>
              <w:fldChar w:fldCharType="end"/>
            </w:r>
            <w:r w:rsidRPr="00652DFA">
              <w:rPr>
                <w:sz w:val="20"/>
                <w:szCs w:val="20"/>
                <w:lang w:val="de-DE"/>
              </w:rPr>
              <w:t xml:space="preserve">; Biørn-Hansen et al. </w:t>
            </w:r>
            <w:r w:rsidRPr="00B42AB9">
              <w:rPr>
                <w:sz w:val="20"/>
                <w:szCs w:val="20"/>
              </w:rPr>
              <w:fldChar w:fldCharType="begin" w:fldLock="1"/>
            </w:r>
            <w:r w:rsidRPr="00652DFA">
              <w:rPr>
                <w:sz w:val="20"/>
                <w:szCs w:val="20"/>
                <w:lang w:val="de-DE"/>
              </w:rPr>
              <w:instrText>ADDIN CSL_CITATION {"citationItems":[{"id":"ITEM-1","itemData":{"DOI":"10.3390/su132112206","ISSN":"2071-1050","abstract":"CO2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w:instrText>
            </w:r>
            <w:r w:rsidRPr="00B42AB9">
              <w:rPr>
                <w:sz w:val="20"/>
                <w:szCs w:val="20"/>
              </w:rPr>
              <w:instrText>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-1","issue":"21","issued":{"date-parts":[["2021","11","5"]]},"page":"12206","title":"Exploring the Problem Space of CO2 Emission Reductions from Academic Flying","type":"article-journal","volume":"13"},"suppress-author":1,"uris":["http://www.mendeley.com/documents/?uuid=fb8b41b6-e8c4-4adb-b0f6-96d3a9aaadf3"]}],"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Gavin et al. </w:t>
            </w:r>
            <w:r w:rsidRPr="00B42AB9">
              <w:rPr>
                <w:sz w:val="20"/>
                <w:szCs w:val="20"/>
              </w:rPr>
              <w:fldChar w:fldCharType="begin" w:fldLock="1"/>
            </w:r>
            <w:r w:rsidRPr="00B42AB9">
              <w:rPr>
                <w:sz w:val="20"/>
                <w:szCs w:val="20"/>
              </w:rPr>
              <w:instrText>ADDIN CSL_CITATION {"citationItems":[{"id":"ITEM-1","itemData":{"DOI":"10.1108/IJSHE-10-2020-0409","ISSN":"14676370","abstract":"Purpose: This study provides a country-specific and sector-wide study of campus sustainability. Campus sustainability is a key consideration for the higher education (HEI) sector, and campus sustainability officers and managers manage its reporting and planning. Global and country-specific studies to date have focussed on individual organisation narratives, interviews with faculty and management and content analysis of reports and plans. Findings show wide divergence on scope and scale of formalised planning and reporting, few references to sustainability officers and managers’ perspectives and limited reference to organisational theory to explain tactics and strategies adopted. As a result, there are a few country-specific and sector-wide studies. The purpose of this paper is to address the scarcity of country-specific and sector-wide studies into campus sustainability practices in HEI by combining qualitative and quantitative analysis. Design/methodology/approach: The authors provide the first sector-wide overview of formal campus sustainability commitments for the Australian public sector HEI (n = 41) in terms of several key indicators – plans, reports and other indicators. Second, the authors use reflexive thematic analysis of interviews (n = 21) with current and former sustainability officers and managers to examine sector organisational reasons for such variation. Third, the authors analyse HEI sector isomorphism and divergence on planning and reporting of campus sustainability from the perspective of institutional theory of organisations. Findings: This study finds some convergence on the need for plans, reporting and other engagement elements, albeit without any sector-wide standards being followed. The authors observe a trend towards carbon-neutral (CN) declarations before 2030 although with nuances on emissions scope and increasing inclusion of renewable energy. Interviews identify a range of strategies and tactics adopted for campus sustainability relative to internal and external organisational pressures. Overall, the sector still exhibits weak institutionalisation of sustainability. Research limitations/implications: This study interviews a specific and limited cohort (n = 21) and presents an overview of sector reporting, planning and target setting although not a detailed content analysis. Other interview cohorts may have different views on the strategic and tactical purposes of reporting practices, and more in-depth analysis of formal pla…","author":[{"dropping-particle":"","family":"Gavin","given":"","non-dropping-particle":"","parse-names":false,"suffix":""},{"dropping-particle":"","family":"Lodewyckx","given":"Stefan","non-dropping-particle":"","parse-names":false,"suffix":""},{"dropping-particle":"","family":"Hariharan","given":"Thangatur Sukumar","non-dropping-particle":"","parse-names":false,"suffix":""}],"container-title":"International Journal of Sustainability in Higher Education","id":"ITEM-1","issued":{"date-parts":[["2021"]]},"title":"Campus sustainability in the Australian higher education sector: divergence and convergence in planning, reporting and tactics","type":"article-journal"},"suppress-author":1,"uris":["http://www.mendeley.com/documents/?uuid=cc4fc2f4-2428-4c79-bc25-c0966af4a153"]}],"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r w:rsidRPr="00B42AB9">
              <w:rPr>
                <w:sz w:val="20"/>
                <w:szCs w:val="20"/>
              </w:rPr>
              <w:t xml:space="preserve"> Hoolohan et al. </w:t>
            </w:r>
            <w:r w:rsidRPr="00B42AB9">
              <w:rPr>
                <w:sz w:val="20"/>
                <w:szCs w:val="20"/>
              </w:rPr>
              <w:fldChar w:fldCharType="begin" w:fldLock="1"/>
            </w:r>
            <w:r w:rsidRPr="00B42AB9">
              <w:rPr>
                <w:sz w:val="20"/>
                <w:szCs w:val="20"/>
              </w:rPr>
              <w:instrText>ADDIN CSL_CITATION {"citationItems":[{"id":"ITEM-1","itemData":{"DOI":"10.1080/14693062.2021.1881426","ISSN":"1469-3062","abstract":"Scope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Policy","id":"ITEM-1","issue":"7","issued":{"date-parts":[["2021","8","9"]]},"page":"853-867","publisher":"Taylor &amp; Francis","title":"Responding to the climate emergency: how are UK universities establishing sustainable workplace routines for flying and food?","type":"article-journal","volume":"21"},"suppress-author":1,"uris":["http://www.mendeley.com/documents/?uuid=6dd2c60b-d553-48d8-97a3-ed862bccb8f9"]}],"mendeley":{"formattedCitation":"(2021)","plainTextFormattedCitation":"(2021)","previouslyFormattedCitation":"(2021)"},"properties":{"noteIndex":0},"schema":"https://github.com/citation-style-language/schema/raw/master/csl-citation.json"}</w:instrText>
            </w:r>
            <w:r w:rsidRPr="00B42AB9">
              <w:rPr>
                <w:sz w:val="20"/>
                <w:szCs w:val="20"/>
              </w:rPr>
              <w:fldChar w:fldCharType="separate"/>
            </w:r>
            <w:r w:rsidRPr="00B42AB9">
              <w:rPr>
                <w:sz w:val="20"/>
                <w:szCs w:val="20"/>
              </w:rPr>
              <w:t>(2021)</w:t>
            </w:r>
            <w:r w:rsidRPr="00B42AB9">
              <w:rPr>
                <w:sz w:val="20"/>
                <w:szCs w:val="20"/>
              </w:rPr>
              <w:fldChar w:fldCharType="end"/>
            </w:r>
          </w:p>
        </w:tc>
      </w:tr>
    </w:tbl>
    <w:p w14:paraId="153F14EC" w14:textId="77777777" w:rsidR="001E52CE" w:rsidRPr="00B42AB9" w:rsidRDefault="001E52CE" w:rsidP="00521DFA"/>
    <w:p w14:paraId="30126971" w14:textId="77777777" w:rsidR="00FD4D82" w:rsidRPr="00B42AB9" w:rsidRDefault="00FD4D82" w:rsidP="00521DFA">
      <w:r w:rsidRPr="00B42AB9">
        <w:fldChar w:fldCharType="begin"/>
      </w:r>
      <w:r w:rsidRPr="00B42AB9">
        <w:instrText xml:space="preserve"> REF _Ref173331642 \h </w:instrText>
      </w:r>
      <w:r w:rsidRPr="00B42AB9">
        <w:fldChar w:fldCharType="separate"/>
      </w:r>
      <w:r w:rsidRPr="00B42AB9">
        <w:t>Figure 1</w:t>
      </w:r>
      <w:r w:rsidRPr="00B42AB9">
        <w:fldChar w:fldCharType="end"/>
      </w:r>
      <w:r w:rsidRPr="00B42AB9">
        <w:t xml:space="preserve"> </w:t>
      </w:r>
      <w:r w:rsidR="00034399" w:rsidRPr="00034399">
        <w:t>depicts a model of the dimensions for assessing the decarbonisation of air travel at HEIs from an institutional perspective and the main aspects addressed in each</w:t>
      </w:r>
      <w:r w:rsidR="00034399">
        <w:t xml:space="preserve"> dimension</w:t>
      </w:r>
      <w:r w:rsidR="00034399" w:rsidRPr="00034399">
        <w:t>. This model is the basis for creating the assessment framework applied in this work as a typical case study in a Brazilian HEI.</w:t>
      </w:r>
    </w:p>
    <w:p w14:paraId="4D63E75F" w14:textId="77777777" w:rsidR="00FD4D82" w:rsidRPr="00B42AB9" w:rsidRDefault="00FD4D82" w:rsidP="00521DFA"/>
    <w:p w14:paraId="0CB000C1" w14:textId="77777777" w:rsidR="0004341F" w:rsidRPr="00B42AB9" w:rsidRDefault="00D151B5" w:rsidP="00D151B5">
      <w:bookmarkStart w:id="23" w:name="_Ref173331642"/>
      <w:r w:rsidRPr="00B42AB9">
        <w:t xml:space="preserve">Figure </w:t>
      </w:r>
      <w:r w:rsidRPr="00B42AB9">
        <w:fldChar w:fldCharType="begin"/>
      </w:r>
      <w:r w:rsidRPr="00B42AB9">
        <w:instrText xml:space="preserve"> SEQ Figure \* ARABIC </w:instrText>
      </w:r>
      <w:r w:rsidRPr="00B42AB9">
        <w:fldChar w:fldCharType="separate"/>
      </w:r>
      <w:r w:rsidR="00891B9C" w:rsidRPr="00B42AB9">
        <w:t>1</w:t>
      </w:r>
      <w:r w:rsidRPr="00B42AB9">
        <w:fldChar w:fldCharType="end"/>
      </w:r>
      <w:bookmarkEnd w:id="23"/>
      <w:r w:rsidRPr="00B42AB9">
        <w:t xml:space="preserve"> – Theoretical model</w:t>
      </w:r>
      <w:r w:rsidR="00B42AB9" w:rsidRPr="00B42AB9">
        <w:t xml:space="preserve"> to analyse </w:t>
      </w:r>
      <w:r w:rsidR="00B42AB9">
        <w:t xml:space="preserve">institutional </w:t>
      </w:r>
      <w:r w:rsidR="00B42AB9" w:rsidRPr="00B42AB9">
        <w:t>decarbonisation</w:t>
      </w:r>
      <w:r w:rsidR="00B42AB9">
        <w:t xml:space="preserve"> of air travel in HEIs</w:t>
      </w:r>
    </w:p>
    <w:p w14:paraId="5719AC67" w14:textId="77777777" w:rsidR="00D151B5" w:rsidRPr="00B42AB9" w:rsidRDefault="00D151B5" w:rsidP="00D151B5">
      <w:pPr>
        <w:jc w:val="center"/>
      </w:pPr>
      <w:r w:rsidRPr="00B42AB9">
        <w:rPr>
          <w:noProof/>
        </w:rPr>
        <w:drawing>
          <wp:inline distT="0" distB="0" distL="0" distR="0" wp14:anchorId="3E356FFE" wp14:editId="61255CB9">
            <wp:extent cx="5676900" cy="3226507"/>
            <wp:effectExtent l="0" t="0" r="0" b="0"/>
            <wp:docPr id="1727670744"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70744" name="Imagem 2" descr="Diagram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4495" cy="3236507"/>
                    </a:xfrm>
                    <a:prstGeom prst="rect">
                      <a:avLst/>
                    </a:prstGeom>
                    <a:noFill/>
                    <a:ln>
                      <a:noFill/>
                    </a:ln>
                  </pic:spPr>
                </pic:pic>
              </a:graphicData>
            </a:graphic>
          </wp:inline>
        </w:drawing>
      </w:r>
    </w:p>
    <w:p w14:paraId="0EF7BF6A" w14:textId="77777777" w:rsidR="0004341F" w:rsidRPr="00B42AB9" w:rsidRDefault="0004341F" w:rsidP="0004341F">
      <w:pPr>
        <w:jc w:val="center"/>
      </w:pPr>
    </w:p>
    <w:p w14:paraId="517710BC" w14:textId="77777777" w:rsidR="0004341F" w:rsidRPr="00B42AB9" w:rsidRDefault="0004341F" w:rsidP="00521DFA"/>
    <w:p w14:paraId="5FC9E439" w14:textId="77777777" w:rsidR="002B43DF" w:rsidRPr="00B42AB9" w:rsidRDefault="00E62F2C" w:rsidP="00521DFA">
      <w:pPr>
        <w:pStyle w:val="Ttulo2"/>
      </w:pPr>
      <w:r w:rsidRPr="00B42AB9">
        <w:t>The composite indicator approach</w:t>
      </w:r>
    </w:p>
    <w:p w14:paraId="5F453612" w14:textId="77777777" w:rsidR="00526D30" w:rsidRPr="00B42AB9" w:rsidRDefault="00E62F2C" w:rsidP="00521DFA">
      <w:r w:rsidRPr="00B42AB9">
        <w:t>Indicators for air travel measure a variety of qualitative and quantitative criteria that affect an HEI</w:t>
      </w:r>
      <w:r w:rsidR="000734F6" w:rsidRPr="00B42AB9">
        <w:t>’</w:t>
      </w:r>
      <w:r w:rsidRPr="00B42AB9">
        <w:t xml:space="preserve">s performance </w:t>
      </w:r>
      <w:r w:rsidR="00F961C5" w:rsidRPr="00B42AB9">
        <w:t>concerning</w:t>
      </w:r>
      <w:r w:rsidRPr="00B42AB9">
        <w:t xml:space="preserve"> decarbonising air travel. Indicators of this type are often aggregated into a single metric, known as an index, composite index </w:t>
      </w:r>
      <w:r w:rsidR="00E47BED" w:rsidRPr="00B42AB9">
        <w:fldChar w:fldCharType="begin" w:fldLock="1"/>
      </w:r>
      <w:r w:rsidR="00E47BED" w:rsidRPr="00B42AB9">
        <w:instrText>ADDIN CSL_CITATION {"citationItems":[{"id":"ITEM-1","itemData":{"DOI":"10.1007/s12351-017-0365-y","ISBN":"1235101703","ISSN":"1109-2858","abstract":"Increasing interest in the incorporation of sustainability concerns at different levels of the decision-making process has taken place over the years. This means that firm activity should not be exclusively driven by economic objectives, but also take into account both environmental demands and social needs. It is widely known that business projects are one of the most effective ways to promote change in organizations. For this reason, business projects in the real estate industry are of great importance for countries’ economies, namely due to the significant impact that the real estate sector has on the environment and the society. This paper sought to develop a composite sustainability index for real estate projects by using multiple criteria decision making (MCDM) methods. After validation, the practical application of our index ranked environmental criteria in first place. These were followed by social criteria and then economic criteria. The results also reveal that the involvement of additional stakeholders can affect the structure of the composite index. Advantages, shortcomings and managerial implications of our proposal are also discussed.","author":[{"dropping-particle":"","family":"Dobrovolskienė","given":"Nomeda","non-dropping-particle":"","parse-names":false,"suffix":""},{"dropping-particle":"","family":"Tamošiūnienė","given":"Rima","non-dropping-particle":"","parse-names":false,"suffix":""},{"dropping-particle":"","family":"Banaitis","given":"Audrius","non-dropping-particle":"","parse-names":false,"suffix":""},{"dropping-particle":"","family":"Ferreira","given":"Fernando A. F.","non-dropping-particle":"","parse-names":false,"suffix":""},{"dropping-particle":"","family":"Banaitienė","given":"Nerija","non-dropping-particle":"","parse-names":false,"suffix":""},{"dropping-particle":"","family":"Taujanskaitė","given":"Kamilė","non-dropping-particle":"","parse-names":false,"suffix":""},{"dropping-particle":"","family":"Meidutė-Kavaliauskienė","given":"Ieva","non-dropping-particle":"","parse-names":false,"suffix":""}],"container-title":"Operational Research","id":"ITEM-1","issue":"3","issued":{"date-parts":[["2019","9","6"]]},"page":"617-635","title":"Developing a composite sustainability index for real estate projects using multiple criteria decision making","type":"article-journal","volume":"19"},"uris":["http://www.mendeley.com/documents/?uuid=4e8a8bca-fa23-45a9-81ad-e3d74b40bf2a"]}],"mendeley":{"formattedCitation":"(Dobrovolskienė et al., 2019)","plainTextFormattedCitation":"(Dobrovolskienė et al., 2019)","previouslyFormattedCitation":"(Dobrovolskienė et al., 2019)"},"properties":{"noteIndex":0},"schema":"https://github.com/citation-style-language/schema/raw/master/csl-citation.json"}</w:instrText>
      </w:r>
      <w:r w:rsidR="00E47BED" w:rsidRPr="00B42AB9">
        <w:fldChar w:fldCharType="separate"/>
      </w:r>
      <w:r w:rsidR="00E47BED" w:rsidRPr="00B42AB9">
        <w:t xml:space="preserve">(Dobrovolskienė et al., </w:t>
      </w:r>
      <w:r w:rsidR="00E47BED" w:rsidRPr="00B42AB9">
        <w:lastRenderedPageBreak/>
        <w:t>2019)</w:t>
      </w:r>
      <w:r w:rsidR="00E47BED" w:rsidRPr="00B42AB9">
        <w:fldChar w:fldCharType="end"/>
      </w:r>
      <w:r w:rsidR="001D2DD6">
        <w:t>,</w:t>
      </w:r>
      <w:r w:rsidR="005E5A78" w:rsidRPr="00B42AB9">
        <w:t xml:space="preserve"> </w:t>
      </w:r>
      <w:r w:rsidRPr="00B42AB9">
        <w:t xml:space="preserve">or composite indicator </w:t>
      </w:r>
      <w:r w:rsidR="00E47BED" w:rsidRPr="00B42AB9">
        <w:fldChar w:fldCharType="begin" w:fldLock="1"/>
      </w:r>
      <w:r w:rsidR="00883229" w:rsidRPr="00B42AB9">
        <w:instrText>ADDIN CSL_CITATION {"citationItems":[{"id":"ITEM-1","itemData":{"abstract":"Bacteria must be able to respond to a changing environment, and one way to respond is to move. The transduction of sensory signals alters the concentration of small phosphorylated response regulators that bind to the rotary flagellar motor and cause switching. This simple pathway has provided a paradigm for sensory systems in general. However, the increasing number of sequenced bacterial genomes shows that although the central sensory mechanism seems to be common to all bacteria, there is added complexity in a wide range of species.","author":[{"dropping-particle":"","family":"Nardo","given":"Michela","non-dropping-particle":"","parse-names":false,"suffix":""},{"dropping-particle":"","family":"Saisana","given":"Michaela","non-dropping-particle":"","parse-names":false,"suffix":""},{"dropping-particle":"","family":"Tarantola","given":"Andrea","non-dropping-particle":"","parse-names":false,"suffix":""},{"dropping-particle":"","family":"Stefano","given":"Saltelli","non-dropping-particle":"","parse-names":false,"suffix":""}],"id":"ITEM-1","issued":{"date-parts":[["2005"]]},"page":"1-134","title":"Tools for Composite Indicators Building","type":"article-journal"},"uris":["http://www.mendeley.com/documents/?uuid=619a0cea-85ef-4ae0-8b8e-1f0b6f921e6d"]},{"id":"ITEM-2","itemData":{"DOI":"10.1016/j.ecolind.2017.05.068","ISSN":"1470160X","abstract":"Context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Indicators","id":"ITEM-2","issue":"May","issued":{"date-parts":[["2017"]]},"page":"491-502","publisher":"Elsevier","title":"When to use what: Methods for weighting and aggregating sustainability indicators","type":"article-journal","volume":"81"},"uris":["http://www.mendeley.com/documents/?uuid=50b9076e-960c-4a77-866d-a51b7ec3f8a3"]}],"mendeley":{"formattedCitation":"(Gan et al., 2017; Nardo et al., 2005)","plainTextFormattedCitation":"(Gan et al., 2017; Nardo et al., 2005)","previouslyFormattedCitation":"(Gan et al., 2017; Nardo et al., 2005)"},"properties":{"noteIndex":0},"schema":"https://github.com/citation-style-language/schema/raw/master/csl-citation.json"}</w:instrText>
      </w:r>
      <w:r w:rsidR="00E47BED" w:rsidRPr="00B42AB9">
        <w:fldChar w:fldCharType="separate"/>
      </w:r>
      <w:r w:rsidR="005E5A78" w:rsidRPr="00B42AB9">
        <w:t>(Gan et al., 2017; Nardo et al., 2005)</w:t>
      </w:r>
      <w:r w:rsidR="00E47BED" w:rsidRPr="00B42AB9">
        <w:fldChar w:fldCharType="end"/>
      </w:r>
      <w:r w:rsidR="00526D30" w:rsidRPr="00B42AB9">
        <w:t xml:space="preserve">. </w:t>
      </w:r>
      <w:r w:rsidR="000860E2" w:rsidRPr="00B42AB9">
        <w:t>A</w:t>
      </w:r>
      <w:r w:rsidR="00F961C5" w:rsidRPr="00B42AB9">
        <w:t xml:space="preserve"> composite indicator can complement those indicators based on HEI performance in various topics </w:t>
      </w:r>
      <w:r w:rsidR="00526D30" w:rsidRPr="00B42AB9">
        <w:fldChar w:fldCharType="begin" w:fldLock="1"/>
      </w:r>
      <w:r w:rsidR="00C778A0" w:rsidRPr="00B42AB9">
        <w:instrText>ADDIN CSL_CITATION {"citationItems":[{"id":"ITEM-1","itemData":{"author":[{"dropping-particle":"","family":"Booysen","given":"Frederik","non-dropping-particle":"","parse-names":false,"suffix":""}],"container-title":"Social Indicators Research","id":"ITEM-1","issued":{"date-parts":[["2002"]]},"page":"115-151","title":"An Overview and Evaluation of Composite Indices of Development","type":"article-journal","volume":"59"},"uris":["http://www.mendeley.com/documents/?uuid=2ab6d8e5-365c-49fe-a08c-b908c0abff5b"]}],"mendeley":{"formattedCitation":"(Booysen, 2002)","plainTextFormattedCitation":"(Booysen, 2002)","previouslyFormattedCitation":"(Booysen, 2002)"},"properties":{"noteIndex":0},"schema":"https://github.com/citation-style-language/schema/raw/master/csl-citation.json"}</w:instrText>
      </w:r>
      <w:r w:rsidR="00526D30" w:rsidRPr="00B42AB9">
        <w:fldChar w:fldCharType="separate"/>
      </w:r>
      <w:r w:rsidR="00526D30" w:rsidRPr="00B42AB9">
        <w:t>(Booysen, 2002)</w:t>
      </w:r>
      <w:r w:rsidR="00526D30" w:rsidRPr="00B42AB9">
        <w:fldChar w:fldCharType="end"/>
      </w:r>
      <w:r w:rsidR="00526D30" w:rsidRPr="00B42AB9">
        <w:t>.</w:t>
      </w:r>
    </w:p>
    <w:p w14:paraId="7D3848CC" w14:textId="77777777" w:rsidR="004C3E5A" w:rsidRPr="00B42AB9" w:rsidRDefault="00A33D57" w:rsidP="00521DFA">
      <w:r w:rsidRPr="00B42AB9">
        <w:t>A composite indicator is the mathematical combination of individual indicators representing different economic, social</w:t>
      </w:r>
      <w:r w:rsidR="001D2DD6">
        <w:t>,</w:t>
      </w:r>
      <w:r w:rsidRPr="00B42AB9">
        <w:t xml:space="preserve"> or political dimensions </w:t>
      </w:r>
      <w:r w:rsidR="00CB31D4" w:rsidRPr="00B42AB9">
        <w:fldChar w:fldCharType="begin" w:fldLock="1"/>
      </w:r>
      <w:r w:rsidR="00C778A0" w:rsidRPr="00B42AB9">
        <w:instrText>ADDIN CSL_CITATION {"citationItems":[{"id":"ITEM-1","itemData":{"abstract":"Bacteria must be able to respond to a changing environment, and one way to respond is to move. The transduction of sensory signals alters the concentration of small phosphorylated response regulators that bind to the rotary flagellar motor and cause switching. This simple pathway has provided a paradigm for sensory systems in general. However, the increasing number of sequenced bacterial genomes shows that although the central sensory mechanism seems to be common to all bacteria, there is added complexity in a wide range of species.","author":[{"dropping-particle":"","family":"Nardo","given":"Michela","non-dropping-particle":"","parse-names":false,"suffix":""},{"dropping-particle":"","family":"Saisana","given":"Michaela","non-dropping-particle":"","parse-names":false,"suffix":""},{"dropping-particle":"","family":"Tarantola","given":"Andrea","non-dropping-particle":"","parse-names":false,"suffix":""},{"dropping-particle":"","family":"Stefano","given":"Saltelli","non-dropping-particle":"","parse-names":false,"suffix":""}],"id":"ITEM-1","issued":{"date-parts":[["2005"]]},"page":"1-134","title":"Tools for Composite Indicators Building","type":"article-journal"},"uris":["http://www.mendeley.com/documents/?uuid=619a0cea-85ef-4ae0-8b8e-1f0b6f921e6d"]},{"id":"ITEM-2","itemData":{"author":[{"dropping-particle":"","family":"Booysen","given":"Frederik","non-dropping-particle":"","parse-names":false,"suffix":""}],"container-title":"Social Indicators Research","id":"ITEM-2","issued":{"date-parts":[["2002"]]},"page":"115-151","title":"An Overview and Evaluation of Composite Indices of Development","type":"article-journal","volume":"59"},"uris":["http://www.mendeley.com/documents/?uuid=2ab6d8e5-365c-49fe-a08c-b908c0abff5b"]}],"mendeley":{"formattedCitation":"(Booysen, 2002; Nardo et al., 2005)","plainTextFormattedCitation":"(Booysen, 2002; Nardo et al., 2005)","previouslyFormattedCitation":"(Booysen, 2002; Nardo et al., 2005)"},"properties":{"noteIndex":0},"schema":"https://github.com/citation-style-language/schema/raw/master/csl-citation.json"}</w:instrText>
      </w:r>
      <w:r w:rsidR="00CB31D4" w:rsidRPr="00B42AB9">
        <w:fldChar w:fldCharType="separate"/>
      </w:r>
      <w:r w:rsidR="00CB31D4" w:rsidRPr="00B42AB9">
        <w:t>(Booysen, 2002; Nardo et al., 2005)</w:t>
      </w:r>
      <w:r w:rsidR="00CB31D4" w:rsidRPr="00B42AB9">
        <w:fldChar w:fldCharType="end"/>
      </w:r>
      <w:r w:rsidR="00526D30" w:rsidRPr="00B42AB9">
        <w:t xml:space="preserve">. </w:t>
      </w:r>
      <w:r w:rsidR="00E62F2C" w:rsidRPr="00B42AB9">
        <w:t>Creating a composite indicator involves four steps</w:t>
      </w:r>
      <w:r w:rsidRPr="00B42AB9">
        <w:t>:</w:t>
      </w:r>
      <w:r w:rsidR="00E62F2C" w:rsidRPr="00B42AB9">
        <w:t xml:space="preserve"> selection, scaling, weighting and aggregation, and validation </w:t>
      </w:r>
      <w:r w:rsidR="004C3E5A" w:rsidRPr="00B42AB9">
        <w:fldChar w:fldCharType="begin" w:fldLock="1"/>
      </w:r>
      <w:r w:rsidR="004C3E5A" w:rsidRPr="00B42AB9">
        <w:instrText>ADDIN CSL_CITATION {"citationItems":[{"id":"ITEM-1","itemData":{"DOI":"10.1016/j.ecolind.2017.05.068","ISSN":"1470160X","abstract":"Context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Indicators","id":"ITEM-1","issue":"May","issued":{"date-parts":[["2017"]]},"page":"491-502","publisher":"Elsevier","title":"When to use what: Methods for weighting and aggregating sustainability indicators","type":"article-journal","volume":"81"},"uris":["http://www.mendeley.com/documents/?uuid=50b9076e-960c-4a77-866d-a51b7ec3f8a3"]}],"mendeley":{"formattedCitation":"(Gan et al., 2017)","plainTextFormattedCitation":"(Gan et al., 2017)","previouslyFormattedCitation":"(Gan et al., 2017)"},"properties":{"noteIndex":0},"schema":"https://github.com/citation-style-language/schema/raw/master/csl-citation.json"}</w:instrText>
      </w:r>
      <w:r w:rsidR="004C3E5A" w:rsidRPr="00B42AB9">
        <w:fldChar w:fldCharType="separate"/>
      </w:r>
      <w:r w:rsidR="004C3E5A" w:rsidRPr="00B42AB9">
        <w:t>(Gan et al., 2017)</w:t>
      </w:r>
      <w:r w:rsidR="004C3E5A" w:rsidRPr="00B42AB9">
        <w:fldChar w:fldCharType="end"/>
      </w:r>
      <w:r w:rsidR="00526D30" w:rsidRPr="00B42AB9">
        <w:t>.</w:t>
      </w:r>
      <w:r w:rsidR="004C3E5A" w:rsidRPr="00B42AB9">
        <w:t xml:space="preserve"> </w:t>
      </w:r>
      <w:r w:rsidRPr="00B42AB9">
        <w:t xml:space="preserve">In relatively new fields of study, such as the sustainability assessment of air travel, sustainability indicators and composite indicators are increasingly used to convey sustainability-related information to policymakers and the public </w:t>
      </w:r>
      <w:r w:rsidR="004C3E5A" w:rsidRPr="00B42AB9">
        <w:fldChar w:fldCharType="begin" w:fldLock="1"/>
      </w:r>
      <w:r w:rsidR="004C3E5A" w:rsidRPr="00B42AB9">
        <w:instrText>ADDIN CSL_CITATION {"citationItems":[{"id":"ITEM-1","itemData":{"DOI":"10.1007/s12351-017-0365-y","ISBN":"1235101703","ISSN":"1109-2858","abstract":"Increasing interest in the incorporation of sustainability concerns at different levels of the decision-making process has taken place over the years. This means that firm activity should not be exclusively driven by economic objectives, but also take into account both environmental demands and social needs. It is widely known that business projects are one of the most effective ways to promote change in organizations. For this reason, business projects in the real estate industry are of great importance for countries’ economies, namely due to the significant impact that the real estate sector has on the environment and the society. This paper sought to develop a composite sustainability index for real estate projects by using multiple criteria decision making (MCDM) methods. After validation, the practical application of our index ranked environmental criteria in first place. These were followed by social criteria and then economic criteria. The results also reveal that the involvement of additional stakeholders can affect the structure of the composite index. Advantages, shortcomings and managerial implications of our proposal are also discussed.","author":[{"dropping-particle":"","family":"Dobrovolskienė","given":"Nomeda","non-dropping-particle":"","parse-names":false,"suffix":""},{"dropping-particle":"","family":"Tamošiūnienė","given":"Rima","non-dropping-particle":"","parse-names":false,"suffix":""},{"dropping-particle":"","family":"Banaitis","given":"Audrius","non-dropping-particle":"","parse-names":false,"suffix":""},{"dropping-particle":"","family":"Ferreira","given":"Fernando A. F.","non-dropping-particle":"","parse-names":false,"suffix":""},{"dropping-particle":"","family":"Banaitienė","given":"Nerija","non-dropping-particle":"","parse-names":false,"suffix":""},{"dropping-particle":"","family":"Taujanskaitė","given":"Kamilė","non-dropping-particle":"","parse-names":false,"suffix":""},{"dropping-particle":"","family":"Meidutė-Kavaliauskienė","given":"Ieva","non-dropping-particle":"","parse-names":false,"suffix":""}],"container-title":"Operational Research","id":"ITEM-1","issue":"3","issued":{"date-parts":[["2019","9","6"]]},"page":"617-635","title":"Developing a composite sustainability index for real estate projects using multiple criteria decision making","type":"article-journal","volume":"19"},"uris":["http://www.mendeley.com/documents/?uuid=4e8a8bca-fa23-45a9-81ad-e3d74b40bf2a"]}],"mendeley":{"formattedCitation":"(Dobrovolskienė et al., 2019)","plainTextFormattedCitation":"(Dobrovolskienė et al., 2019)","previouslyFormattedCitation":"(Dobrovolskienė et al., 2019)"},"properties":{"noteIndex":0},"schema":"https://github.com/citation-style-language/schema/raw/master/csl-citation.json"}</w:instrText>
      </w:r>
      <w:r w:rsidR="004C3E5A" w:rsidRPr="00B42AB9">
        <w:fldChar w:fldCharType="separate"/>
      </w:r>
      <w:r w:rsidR="004C3E5A" w:rsidRPr="00B42AB9">
        <w:t>(Dobrovolskienė et al., 2019)</w:t>
      </w:r>
      <w:r w:rsidR="004C3E5A" w:rsidRPr="00B42AB9">
        <w:fldChar w:fldCharType="end"/>
      </w:r>
      <w:r w:rsidR="00526D30" w:rsidRPr="00B42AB9">
        <w:t>.</w:t>
      </w:r>
    </w:p>
    <w:p w14:paraId="734DA867" w14:textId="77777777" w:rsidR="00630D7C" w:rsidRPr="00B42AB9" w:rsidRDefault="00E62F2C" w:rsidP="00521DFA">
      <w:pPr>
        <w:sectPr w:rsidR="00630D7C" w:rsidRPr="00B42AB9" w:rsidSect="00EA7772">
          <w:pgSz w:w="11906" w:h="16838"/>
          <w:pgMar w:top="1418" w:right="1418" w:bottom="1418" w:left="1418" w:header="708" w:footer="708" w:gutter="0"/>
          <w:pgNumType w:start="1"/>
          <w:cols w:space="720"/>
        </w:sectPr>
      </w:pPr>
      <w:r w:rsidRPr="00B42AB9">
        <w:t xml:space="preserve">Composite indicators are increasingly recognised as a </w:t>
      </w:r>
      <w:r w:rsidR="002059D0" w:rsidRPr="00B42AB9">
        <w:t>valuable</w:t>
      </w:r>
      <w:r w:rsidRPr="00B42AB9">
        <w:t xml:space="preserve"> tool for policymaking and public communications</w:t>
      </w:r>
      <w:r w:rsidR="004C3E5A" w:rsidRPr="00B42AB9">
        <w:t xml:space="preserve"> </w:t>
      </w:r>
      <w:r w:rsidR="004C3E5A" w:rsidRPr="00B42AB9">
        <w:fldChar w:fldCharType="begin" w:fldLock="1"/>
      </w:r>
      <w:r w:rsidR="00E47BED" w:rsidRPr="00B42AB9">
        <w:instrText>ADDIN CSL_CITATION {"citationItems":[{"id":"ITEM-1","itemData":{"abstract":"Bacteria must be able to respond to a changing environment, and one way to respond is to move. The transduction of sensory signals alters the concentration of small phosphorylated response regulators that bind to the rotary flagellar motor and cause switching. This simple pathway has provided a paradigm for sensory systems in general. However, the increasing number of sequenced bacterial genomes shows that although the central sensory mechanism seems to be common to all bacteria, there is added complexity in a wide range of species.","author":[{"dropping-particle":"","family":"Nardo","given":"Michela","non-dropping-particle":"","parse-names":false,"suffix":""},{"dropping-particle":"","family":"Saisana","given":"Michaela","non-dropping-particle":"","parse-names":false,"suffix":""},{"dropping-particle":"","family":"Tarantola","given":"Andrea","non-dropping-particle":"","parse-names":false,"suffix":""},{"dropping-particle":"","family":"Stefano","given":"Saltelli","non-dropping-particle":"","parse-names":false,"suffix":""}],"id":"ITEM-1","issued":{"date-parts":[["2005"]]},"page":"1-134","title":"Tools for Composite Indicators Building","type":"article-journal"},"uris":["http://www.mendeley.com/documents/?uuid=619a0cea-85ef-4ae0-8b8e-1f0b6f921e6d"]},{"id":"ITEM-2","itemData":{"DOI":"10.3390/SU12176821","ISSN":"20711050","abstract":"Institutions of higher education across the globe have commenced the appraisal of their sustainability performance via the utilization of various existing campus sustainability assessment tools. A comprehensive review of these existing tools reveals insufficient utilization of weighting methods and theoretical approaches that allow for the monitoring, review, and enhancement of the appraisal process and tools. Social media and spatial-based indicators usage are also deficient in the existing tools. This paper addresses these research gaps and develops a Modifiable Campus-wide Appraisal Model (MOCAM) for a comprehensive spatial-based information and assessment framework for policymakers, local authorities, and campus planners in countries with unknown campus sustainability status. In this model, the specific, measurable, achievable, relevant, and time-bound (SMART) approach was utilized to identify environmental-dimension indicators with campus-wide and spatial-based attributes. The Twitter social media platform, Elastic stack, and Python Library were used for the extraction and analysis of local stakeholders' user-generated content for the identification of localized indicators. The analytic hierarchy process was used for the determination and analysis of the attribute level of importance and weights. The model also broadens the application of symbolic interactionism by translating it from the predominant field of social science to sustainable campus appraisal.","author":[{"dropping-particle":"","family":"Adenle","given":"Yusuf A.","non-dropping-particle":"","parse-names":false,"suffix":""},{"dropping-particle":"","family":"Chan","given":"Edwin H.W.","non-dropping-particle":"","parse-names":false,"suffix":""},{"dropping-particle":"","family":"Sun","given":"Yi","non-dropping-particle":"","parse-names":false,"suffix":""},{"dropping-particle":"","family":"Chau","given":"C. K.","non-dropping-particle":"","parse-names":false,"suffix":""}],"container-title":"Sustainability (Switzerland)","id":"ITEM-2","issue":"17","issued":{"date-parts":[["2020"]]},"title":"Modifiable campus-wide appraisal model (MOCAM) for sustainability in higher education institutions","type":"article-journal","volume":"12"},"uris":["http://www.mendeley.com/documents/?uuid=0f72330c-11c4-4d44-8bb2-2ce7404fa017"]}],"mendeley":{"formattedCitation":"(Adenle et al., 2020; Nardo et al., 2005)","plainTextFormattedCitation":"(Adenle et al., 2020; Nardo et al., 2005)","previouslyFormattedCitation":"(Adenle et al., 2020; Nardo et al., 2005)"},"properties":{"noteIndex":0},"schema":"https://github.com/citation-style-language/schema/raw/master/csl-citation.json"}</w:instrText>
      </w:r>
      <w:r w:rsidR="004C3E5A" w:rsidRPr="00B42AB9">
        <w:fldChar w:fldCharType="separate"/>
      </w:r>
      <w:r w:rsidR="004C3E5A" w:rsidRPr="00B42AB9">
        <w:t>(Adenle et al., 2020; Nardo et al., 2005)</w:t>
      </w:r>
      <w:r w:rsidR="004C3E5A" w:rsidRPr="00B42AB9">
        <w:fldChar w:fldCharType="end"/>
      </w:r>
      <w:r w:rsidR="00E47BED" w:rsidRPr="00B42AB9">
        <w:t xml:space="preserve"> </w:t>
      </w:r>
      <w:r w:rsidRPr="00B42AB9">
        <w:t xml:space="preserve">and are a way of simplifying complex constructs and initiating discussions </w:t>
      </w:r>
      <w:r w:rsidR="00E47BED" w:rsidRPr="00B42AB9">
        <w:fldChar w:fldCharType="begin" w:fldLock="1"/>
      </w:r>
      <w:r w:rsidR="00C778A0" w:rsidRPr="00B42AB9">
        <w:instrText>ADDIN CSL_CITATION {"citationItems":[{"id":"ITEM-1","itemData":{"author":[{"dropping-particle":"","family":"Booysen","given":"Frederik","non-dropping-particle":"","parse-names":false,"suffix":""}],"container-title":"Social Indicators Research","id":"ITEM-1","issued":{"date-parts":[["2002"]]},"page":"115-151","title":"An Overview and Evaluation of Composite Indices of Development","type":"article-journal","volume":"59"},"uris":["http://www.mendeley.com/documents/?uuid=2ab6d8e5-365c-49fe-a08c-b908c0abff5b"]}],"mendeley":{"formattedCitation":"(Booysen, 2002)","plainTextFormattedCitation":"(Booysen, 2002)","previouslyFormattedCitation":"(Booysen, 2002)"},"properties":{"noteIndex":0},"schema":"https://github.com/citation-style-language/schema/raw/master/csl-citation.json"}</w:instrText>
      </w:r>
      <w:r w:rsidR="00E47BED" w:rsidRPr="00B42AB9">
        <w:fldChar w:fldCharType="separate"/>
      </w:r>
      <w:r w:rsidR="00E47BED" w:rsidRPr="00B42AB9">
        <w:t>(Booysen, 2002)</w:t>
      </w:r>
      <w:r w:rsidR="00E47BED" w:rsidRPr="00B42AB9">
        <w:fldChar w:fldCharType="end"/>
      </w:r>
      <w:r w:rsidR="00E47BED" w:rsidRPr="00B42AB9">
        <w:t xml:space="preserve">. </w:t>
      </w:r>
      <w:r w:rsidR="00A33D57" w:rsidRPr="00B42AB9">
        <w:t xml:space="preserve">Composite indicators are </w:t>
      </w:r>
      <w:r w:rsidR="002059D0" w:rsidRPr="00B42AB9">
        <w:t>more accessible</w:t>
      </w:r>
      <w:r w:rsidR="00A33D57" w:rsidRPr="00B42AB9">
        <w:t xml:space="preserve"> to interpret than several indicators, making it easier to track progress and benchmark within the same model </w:t>
      </w:r>
      <w:r w:rsidR="000228C6" w:rsidRPr="00B42AB9">
        <w:fldChar w:fldCharType="begin" w:fldLock="1"/>
      </w:r>
      <w:r w:rsidR="006C17FC" w:rsidRPr="00B42AB9">
        <w:instrText>ADDIN CSL_CITATION {"citationItems":[{"id":"ITEM-1","itemData":{"DOI":"10.1787/533411815016","ISBN":"978-92-64-04345-9","author":[{"dropping-particle":"","family":"Nardo","given":"Michela","non-dropping-particle":"","parse-names":false,"suffix":""},{"dropping-particle":"","family":"Saisana","given":"Michaela","non-dropping-particle":"","parse-names":false,"suffix":""},{"dropping-particle":"","family":"Saltelli","given":"Andrea","non-dropping-particle":"","parse-names":false,"suffix":""},{"dropping-particle":"","family":"Tarantola","given":"Stefano","non-dropping-particle":"","parse-names":false,"suffix":""},{"dropping-particle":"","family":"Hoffman","given":"Anders","non-dropping-particle":"","parse-names":false,"suffix":""},{"dropping-particle":"","family":"Giovannini","given":"Enrico","non-dropping-particle":"","parse-names":false,"suffix":""}],"container-title":"OECD Statistics Working Paper","id":"ITEM-1","issued":{"date-parts":[["2008","9","9"]]},"title":"Handbook on Constructing Composite Indicators and User Guide","type":"book","volume":"2005"},"uris":["http://www.mendeley.com/documents/?uuid=b9b92ec5-3424-4169-828a-61708db0949a"]}],"mendeley":{"formattedCitation":"(Nardo et al., 2008)","plainTextFormattedCitation":"(Nardo et al., 2008)","previouslyFormattedCitation":"(Nardo et al., 2008)"},"properties":{"noteIndex":0},"schema":"https://github.com/citation-style-language/schema/raw/master/csl-citation.json"}</w:instrText>
      </w:r>
      <w:r w:rsidR="000228C6" w:rsidRPr="00B42AB9">
        <w:fldChar w:fldCharType="separate"/>
      </w:r>
      <w:r w:rsidR="0004196D" w:rsidRPr="00B42AB9">
        <w:t>(Nardo et al., 2008)</w:t>
      </w:r>
      <w:r w:rsidR="000228C6" w:rsidRPr="00B42AB9">
        <w:fldChar w:fldCharType="end"/>
      </w:r>
      <w:r w:rsidR="000228C6" w:rsidRPr="00B42AB9">
        <w:t xml:space="preserve">. </w:t>
      </w:r>
      <w:r w:rsidRPr="00B42AB9">
        <w:t>However, the selection of indicators, modelling, weights</w:t>
      </w:r>
      <w:r w:rsidR="001D2DD6">
        <w:t>,</w:t>
      </w:r>
      <w:r w:rsidRPr="00B42AB9">
        <w:t xml:space="preserve"> and aggregators applied can be subject to criticism and must be transparent, replicable</w:t>
      </w:r>
      <w:r w:rsidR="001D2DD6">
        <w:t>,</w:t>
      </w:r>
      <w:r w:rsidRPr="00B42AB9">
        <w:t xml:space="preserve"> and based on consistent statistical or conceptual principles </w:t>
      </w:r>
      <w:r w:rsidR="006C17FC" w:rsidRPr="00B42AB9">
        <w:fldChar w:fldCharType="begin" w:fldLock="1"/>
      </w:r>
      <w:r w:rsidR="005E5A78" w:rsidRPr="00B42AB9">
        <w:instrText>ADDIN CSL_CITATION {"citationItems":[{"id":"ITEM-1","itemData":{"DOI":"10.1016/j.ecolind.2017.05.068","ISSN":"1470160X","abstract":"Context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Indicators","id":"ITEM-1","issue":"May","issued":{"date-parts":[["2017"]]},"page":"491-502","publisher":"Elsevier","title":"When to use what: Methods for weighting and aggregating sustainability indicators","type":"article-journal","volume":"81"},"uris":["http://www.mendeley.com/documents/?uuid=50b9076e-960c-4a77-866d-a51b7ec3f8a3"]}],"mendeley":{"formattedCitation":"(Gan et al., 2017)","plainTextFormattedCitation":"(Gan et al., 2017)","previouslyFormattedCitation":"(Gan et al., 2017)"},"properties":{"noteIndex":0},"schema":"https://github.com/citation-style-language/schema/raw/master/csl-citation.json"}</w:instrText>
      </w:r>
      <w:r w:rsidR="006C17FC" w:rsidRPr="00B42AB9">
        <w:fldChar w:fldCharType="separate"/>
      </w:r>
      <w:r w:rsidR="006C17FC" w:rsidRPr="00B42AB9">
        <w:t>(Gan et al., 2017)</w:t>
      </w:r>
      <w:r w:rsidR="006C17FC" w:rsidRPr="00B42AB9">
        <w:fldChar w:fldCharType="end"/>
      </w:r>
      <w:r w:rsidR="006C17FC" w:rsidRPr="00B42AB9">
        <w:t>.</w:t>
      </w:r>
    </w:p>
    <w:p w14:paraId="05425FA6" w14:textId="77777777" w:rsidR="000E5D09" w:rsidRPr="00B42AB9" w:rsidRDefault="00443BEF" w:rsidP="00521DFA">
      <w:pPr>
        <w:pStyle w:val="Ttulo1"/>
      </w:pPr>
      <w:r w:rsidRPr="00B42AB9">
        <w:lastRenderedPageBreak/>
        <w:t xml:space="preserve">RESEARCH </w:t>
      </w:r>
      <w:r w:rsidR="00883229" w:rsidRPr="00B42AB9">
        <w:t>M</w:t>
      </w:r>
      <w:r w:rsidR="00CE2A6F" w:rsidRPr="00B42AB9">
        <w:t>ETHOD</w:t>
      </w:r>
      <w:r w:rsidRPr="00B42AB9">
        <w:t>S</w:t>
      </w:r>
    </w:p>
    <w:p w14:paraId="5E5C09E4" w14:textId="77777777" w:rsidR="008424A2" w:rsidRPr="00B42AB9" w:rsidRDefault="009B0410" w:rsidP="00521DFA">
      <w:r w:rsidRPr="009B0410">
        <w:t>The following describes the methods used to conduct a qualitative and quantitative study with a deductive approach. A longitudinal typical case study strategy was employed to thoroughly investigate air travel at an HEI, with the goal of applying and testing a theoretical indicator framework developed from a literature review</w:t>
      </w:r>
      <w:r w:rsidR="009D52F0" w:rsidRPr="00B42AB9">
        <w:t xml:space="preserve"> </w:t>
      </w:r>
      <w:r w:rsidR="009D52F0" w:rsidRPr="00B42AB9">
        <w:fldChar w:fldCharType="begin" w:fldLock="1"/>
      </w:r>
      <w:r w:rsidR="00106481" w:rsidRPr="00B42AB9">
        <w:instrText>ADDIN CSL_CITATION {"citationItems":[{"id":"ITEM-1","itemData":{"ISBN":"978-0-273-71686-0","author":[{"dropping-particle":"","family":"Saunders","given":"Mark;","non-dropping-particle":"","parse-names":false,"suffix":""},{"dropping-particle":"","family":"Lewis","given":"Philip;","non-dropping-particle":"","parse-names":false,"suffix":""},{"dropping-particle":"","family":"Thornhill","given":"Adrian","non-dropping-particle":"","parse-names":false,"suffix":""}],"container-title":"Pearson Education Limited","id":"ITEM-1","issue":"5","issued":{"date-parts":[["2019"]]},"number-of-pages":"614","publisher-place":"Harlow","title":"Research Methods for Business Students","type":"book","volume":"30"},"uris":["http://www.mendeley.com/documents/?uuid=c5f4e587-4bf2-41dc-9e57-8da7984521c9"]}],"mendeley":{"formattedCitation":"(Saunders et al., 2019)","plainTextFormattedCitation":"(Saunders et al., 2019)","previouslyFormattedCitation":"(Saunders et al., 2019)"},"properties":{"noteIndex":0},"schema":"https://github.com/citation-style-language/schema/raw/master/csl-citation.json"}</w:instrText>
      </w:r>
      <w:r w:rsidR="009D52F0" w:rsidRPr="00B42AB9">
        <w:fldChar w:fldCharType="separate"/>
      </w:r>
      <w:r w:rsidR="009D52F0" w:rsidRPr="00B42AB9">
        <w:t>(Saunders et al., 2019)</w:t>
      </w:r>
      <w:r w:rsidR="009D52F0" w:rsidRPr="00B42AB9">
        <w:fldChar w:fldCharType="end"/>
      </w:r>
      <w:r w:rsidR="009D52F0" w:rsidRPr="00B42AB9">
        <w:t>.</w:t>
      </w:r>
      <w:r w:rsidR="00A32178" w:rsidRPr="00B42AB9">
        <w:t xml:space="preserve"> </w:t>
      </w:r>
      <w:r w:rsidR="00CE2A6F" w:rsidRPr="00B42AB9">
        <w:t xml:space="preserve">The work was conducted in four stages </w:t>
      </w:r>
      <w:r w:rsidR="00107C8A" w:rsidRPr="00B42AB9">
        <w:fldChar w:fldCharType="begin" w:fldLock="1"/>
      </w:r>
      <w:r w:rsidR="00107C8A" w:rsidRPr="00B42AB9">
        <w:instrText>ADDIN CSL_CITATION {"citationItems":[{"id":"ITEM-1","itemData":{"DOI":"10.1590/S0103-65132007000100015","ISSN":"0103-6513","abstract":"Uma das preocupações crescentes na engenharia de produção e gestão das operações tanto nos países desenvolvidos quanto no Brasil é com relação às abordagens metodológicas utilizadas no desenvolvimento dos trabalhos de pesquisa, dentre as quais o estudo de caso é uma das mais freqüentemente adotadas. No entanto, a condução adequada de um estudo de caso não é uma tarefa simples e muitas vezes os trabalhos são sujeitos a críticas em função de diversas limitações metodológicas. Nesse sentido, este trabalho propõe uma estrutura para a condução de um estudo de caso(s), bem como sugere um conjunto de recomendações para seu planejamento e condução. Finalmente, alguns pontos importantes são levantados, bem como algumas reflexões e propostas futuras para dar continuidade ao estudo sobre as abordagens metodológicas para a engenharia de produção.","author":[{"dropping-particle":"","family":"Cauchick Miguel","given":"Paulo Augusto","non-dropping-particle":"","parse-names":false,"suffix":""}],"container-title":"Production","id":"ITEM-1","issue":"1","issued":{"date-parts":[["2007","4"]]},"page":"216-229","title":"Estudo de caso na engenharia de produção: estruturação e recomendações para sua condução","type":"article-journal","volume":"17"},"uris":["http://www.mendeley.com/documents/?uuid=a7518313-085c-46a3-9b9f-f481e5964af9"]}],"mendeley":{"formattedCitation":"(Cauchick Miguel, 2007)","plainTextFormattedCitation":"(Cauchick Miguel, 2007)","previouslyFormattedCitation":"(Cauchick Miguel, 2007)"},"properties":{"noteIndex":0},"schema":"https://github.com/citation-style-language/schema/raw/master/csl-citation.json"}</w:instrText>
      </w:r>
      <w:r w:rsidR="00107C8A" w:rsidRPr="00B42AB9">
        <w:fldChar w:fldCharType="separate"/>
      </w:r>
      <w:r w:rsidR="00107C8A" w:rsidRPr="00B42AB9">
        <w:t>(Cauchick Miguel, 2007)</w:t>
      </w:r>
      <w:r w:rsidR="00107C8A" w:rsidRPr="00B42AB9">
        <w:fldChar w:fldCharType="end"/>
      </w:r>
      <w:r w:rsidR="00107C8A" w:rsidRPr="00B42AB9">
        <w:t xml:space="preserve">, </w:t>
      </w:r>
      <w:r w:rsidR="001D2DD6">
        <w:t xml:space="preserve">as </w:t>
      </w:r>
      <w:r w:rsidR="00CE2A6F" w:rsidRPr="00B42AB9">
        <w:t>detailed below.</w:t>
      </w:r>
    </w:p>
    <w:p w14:paraId="0BF45E93" w14:textId="77777777" w:rsidR="00107C8A" w:rsidRPr="00B42AB9" w:rsidRDefault="00107C8A" w:rsidP="00521DFA"/>
    <w:p w14:paraId="38DCF2B6" w14:textId="77777777" w:rsidR="00107C8A" w:rsidRPr="00B42AB9" w:rsidRDefault="00CE2A6F" w:rsidP="00521DFA">
      <w:pPr>
        <w:pStyle w:val="Ttulo2"/>
      </w:pPr>
      <w:r w:rsidRPr="00B42AB9">
        <w:t>Definition of the conceptual framework for analysis</w:t>
      </w:r>
    </w:p>
    <w:p w14:paraId="0F580AA2" w14:textId="77777777" w:rsidR="00107C8A" w:rsidRPr="00B42AB9" w:rsidRDefault="00CE2A6F" w:rsidP="00521DFA">
      <w:bookmarkStart w:id="24" w:name="_Hlk152773232"/>
      <w:r w:rsidRPr="00B42AB9">
        <w:t xml:space="preserve">The first stage of the study involved a review of academic literature on air travel in HEIs and sustainability reports </w:t>
      </w:r>
      <w:r w:rsidR="009D52F0" w:rsidRPr="00B42AB9">
        <w:t xml:space="preserve">regarding </w:t>
      </w:r>
      <w:r w:rsidRPr="00B42AB9">
        <w:t>reduc</w:t>
      </w:r>
      <w:r w:rsidR="009D52F0" w:rsidRPr="00B42AB9">
        <w:t>ing</w:t>
      </w:r>
      <w:r w:rsidRPr="00B42AB9">
        <w:t xml:space="preserve"> emissions </w:t>
      </w:r>
      <w:r w:rsidR="009D52F0" w:rsidRPr="00B42AB9">
        <w:t>through</w:t>
      </w:r>
      <w:r w:rsidRPr="00B42AB9">
        <w:t xml:space="preserve"> air</w:t>
      </w:r>
      <w:r w:rsidR="00A32178" w:rsidRPr="00B42AB9">
        <w:t xml:space="preserve"> </w:t>
      </w:r>
      <w:r w:rsidRPr="00B42AB9">
        <w:t>travel decarboni</w:t>
      </w:r>
      <w:r w:rsidR="00CB4732" w:rsidRPr="00B42AB9">
        <w:t>s</w:t>
      </w:r>
      <w:r w:rsidRPr="00B42AB9">
        <w:t xml:space="preserve">ation </w:t>
      </w:r>
      <w:r w:rsidR="003F29D8" w:rsidRPr="00B42AB9">
        <w:fldChar w:fldCharType="begin" w:fldLock="1"/>
      </w:r>
      <w:r w:rsidR="006E22C0" w:rsidRPr="00B42AB9">
        <w:instrText>ADDIN CSL_CITATION {"citationItems":[{"id":"ITEM-1","itemData":{"URL":"https://www.google.com/maps/d/viewer?mid=1v49WXCeLrpWkeQFvl2xIak8qrTvV7jGe&amp;ll=18.308438619618094%2C-93.70395340000005&amp;z=2","accessed":{"date-parts":[["2023","9","8"]]},"author":[{"dropping-particle":"","family":"Kreil","given":"Agnes S.","non-dropping-particle":"","parse-names":false,"suffix":""}],"id":"ITEM-1","issued":{"date-parts":[["2019"]]},"title":"Academic Air Travel Reduction and Offsetting Projects","type":"webpage"},"uris":["http://www.mendeley.com/documents/?uuid=773c69cd-52e0-4fab-a0b5-70ee73eab2bd"]}],"mendeley":{"formattedCitation":"(Kreil, 2019)","plainTextFormattedCitation":"(Kreil, 2019)","previouslyFormattedCitation":"(Kreil, 2019)"},"properties":{"noteIndex":0},"schema":"https://github.com/citation-style-language/schema/raw/master/csl-citation.json"}</w:instrText>
      </w:r>
      <w:r w:rsidR="003F29D8" w:rsidRPr="00B42AB9">
        <w:fldChar w:fldCharType="separate"/>
      </w:r>
      <w:r w:rsidR="003F29D8" w:rsidRPr="00B42AB9">
        <w:t>(Kreil, 2019)</w:t>
      </w:r>
      <w:r w:rsidR="003F29D8" w:rsidRPr="00B42AB9">
        <w:fldChar w:fldCharType="end"/>
      </w:r>
      <w:r w:rsidR="006F4B6E" w:rsidRPr="00B42AB9">
        <w:t xml:space="preserve">. </w:t>
      </w:r>
      <w:bookmarkEnd w:id="24"/>
      <w:r w:rsidR="000860E2" w:rsidRPr="00B42AB9">
        <w:t xml:space="preserve">The main objective was to consult which dimensions, indicators, and policies are </w:t>
      </w:r>
      <w:r w:rsidR="002059D0" w:rsidRPr="00B42AB9">
        <w:t>essential</w:t>
      </w:r>
      <w:r w:rsidR="000860E2" w:rsidRPr="00B42AB9">
        <w:t xml:space="preserve"> for evaluating air travel’s decarbonisation in HEI</w:t>
      </w:r>
      <w:r w:rsidR="009D52F0" w:rsidRPr="00B42AB9">
        <w:t>s</w:t>
      </w:r>
      <w:r w:rsidR="000860E2" w:rsidRPr="00B42AB9">
        <w:t>.</w:t>
      </w:r>
    </w:p>
    <w:p w14:paraId="3F9CAC83" w14:textId="77777777" w:rsidR="00CE2A6F" w:rsidRPr="00B42AB9" w:rsidRDefault="00CE2A6F" w:rsidP="00521DFA"/>
    <w:p w14:paraId="7892F840" w14:textId="77777777" w:rsidR="00107C8A" w:rsidRPr="00B42AB9" w:rsidRDefault="00CE2A6F" w:rsidP="00521DFA">
      <w:pPr>
        <w:pStyle w:val="Ttulo2"/>
      </w:pPr>
      <w:r w:rsidRPr="00B42AB9">
        <w:t>Case Planning</w:t>
      </w:r>
    </w:p>
    <w:p w14:paraId="394AA736" w14:textId="77777777" w:rsidR="00CE2A6F" w:rsidRPr="00B42AB9" w:rsidRDefault="002F58A4" w:rsidP="0055675B">
      <w:r w:rsidRPr="00B42AB9">
        <w:t xml:space="preserve">In the second stage, a </w:t>
      </w:r>
      <w:r w:rsidR="00471B1E" w:rsidRPr="00B42AB9">
        <w:t>typical</w:t>
      </w:r>
      <w:r w:rsidRPr="00B42AB9">
        <w:t xml:space="preserve"> case study was defined to apply the model developed in the literature review stage. The selected organisation is</w:t>
      </w:r>
      <w:r w:rsidR="0055675B" w:rsidRPr="00B42AB9">
        <w:t xml:space="preserve"> a Brazilian</w:t>
      </w:r>
      <w:r w:rsidRPr="00B42AB9">
        <w:t xml:space="preserve"> </w:t>
      </w:r>
      <w:r w:rsidR="001D2DD6">
        <w:t>f</w:t>
      </w:r>
      <w:r w:rsidR="0055675B" w:rsidRPr="00B42AB9">
        <w:t xml:space="preserve">ederal </w:t>
      </w:r>
      <w:r w:rsidR="001D2DD6">
        <w:t>p</w:t>
      </w:r>
      <w:r w:rsidR="0055675B" w:rsidRPr="00B42AB9">
        <w:t>ublic HEI, founded</w:t>
      </w:r>
      <w:r w:rsidRPr="00B42AB9">
        <w:t xml:space="preserve"> </w:t>
      </w:r>
      <w:r w:rsidR="0055675B" w:rsidRPr="00B42AB9">
        <w:t>in</w:t>
      </w:r>
      <w:r w:rsidRPr="00B42AB9">
        <w:t xml:space="preserve"> 1934 and currently structured on four campuses.</w:t>
      </w:r>
    </w:p>
    <w:p w14:paraId="7FFD951C" w14:textId="77777777" w:rsidR="002F58A4" w:rsidRPr="00B42AB9" w:rsidRDefault="002F58A4" w:rsidP="00521DFA"/>
    <w:p w14:paraId="3E4E52DA" w14:textId="77777777" w:rsidR="00107C8A" w:rsidRPr="00B42AB9" w:rsidRDefault="00AE4C67" w:rsidP="00521DFA">
      <w:pPr>
        <w:pStyle w:val="Ttulo2"/>
      </w:pPr>
      <w:r w:rsidRPr="00B42AB9">
        <w:t>Data Collection</w:t>
      </w:r>
    </w:p>
    <w:p w14:paraId="5DCD3C73" w14:textId="77777777" w:rsidR="00CA1ABB" w:rsidRPr="00B42AB9" w:rsidRDefault="00CE0A48" w:rsidP="00521DFA">
      <w:r w:rsidRPr="00CE0A48">
        <w:t>To perform this third stage, desk research was initially conducted in the chosen institution's public databases, aiming to find relevant regulations, forms, and policies on air travel decarbonisation. This preliminary understanding allowed for the comprehension of the processes involved in executing air travel and pointed out which dimensions are formally addressed by the HEI</w:t>
      </w:r>
      <w:r w:rsidR="00CA1ABB" w:rsidRPr="00B42AB9">
        <w:t>.</w:t>
      </w:r>
    </w:p>
    <w:p w14:paraId="2594FE04" w14:textId="77777777" w:rsidR="0082387D" w:rsidRPr="00B42AB9" w:rsidRDefault="00AE4C67" w:rsidP="00521DFA">
      <w:r w:rsidRPr="00B42AB9">
        <w:t>Based on the</w:t>
      </w:r>
      <w:r w:rsidR="00CA1ABB" w:rsidRPr="00B42AB9">
        <w:t xml:space="preserve"> documents and</w:t>
      </w:r>
      <w:r w:rsidRPr="00B42AB9">
        <w:t xml:space="preserve"> indicators </w:t>
      </w:r>
      <w:r w:rsidR="00CA1ABB" w:rsidRPr="00B42AB9">
        <w:t xml:space="preserve">previously </w:t>
      </w:r>
      <w:r w:rsidRPr="00B42AB9">
        <w:t xml:space="preserve">identified, </w:t>
      </w:r>
      <w:r w:rsidR="00CA1ABB" w:rsidRPr="00B42AB9">
        <w:t xml:space="preserve">a </w:t>
      </w:r>
      <w:r w:rsidRPr="00B42AB9">
        <w:t xml:space="preserve">focus group </w:t>
      </w:r>
      <w:r w:rsidR="00CA1ABB" w:rsidRPr="00B42AB9">
        <w:t xml:space="preserve">was employed with </w:t>
      </w:r>
      <w:r w:rsidRPr="00B42AB9">
        <w:t>the following objectives: (1) to present to the participants the relevance and main gaps associated with the research topic of air travel control in HEIs</w:t>
      </w:r>
      <w:r w:rsidR="004B36B0">
        <w:t>;</w:t>
      </w:r>
      <w:r w:rsidRPr="00B42AB9">
        <w:t xml:space="preserve"> (2) to validate the availability of input data for operationali</w:t>
      </w:r>
      <w:r w:rsidR="00742005" w:rsidRPr="00B42AB9">
        <w:t>s</w:t>
      </w:r>
      <w:r w:rsidRPr="00B42AB9">
        <w:t xml:space="preserve">ing the </w:t>
      </w:r>
      <w:r w:rsidR="00ED0122" w:rsidRPr="00B42AB9">
        <w:t>framework</w:t>
      </w:r>
      <w:r w:rsidRPr="00B42AB9">
        <w:t xml:space="preserve"> for the studied HEI and identify other relevant metrics in the national context</w:t>
      </w:r>
      <w:r w:rsidR="004B36B0">
        <w:t>;</w:t>
      </w:r>
      <w:r w:rsidRPr="00B42AB9">
        <w:t xml:space="preserve"> and (3) to establish a level of importance for each presented dimension. The focus group was conducted in four stages, as proposed by McDaniel </w:t>
      </w:r>
      <w:r w:rsidR="002A1151">
        <w:t>and</w:t>
      </w:r>
      <w:r w:rsidRPr="00B42AB9">
        <w:t xml:space="preserve"> Gates </w:t>
      </w:r>
      <w:r w:rsidR="0082387D" w:rsidRPr="00B42AB9">
        <w:fldChar w:fldCharType="begin" w:fldLock="1"/>
      </w:r>
      <w:r w:rsidR="0082387D" w:rsidRPr="00B42AB9">
        <w:instrText>ADDIN CSL_CITATION {"citationItems":[{"id":"ITEM-1","itemData":{"ISBN":"85-221-0288-0","author":[{"dropping-particle":"","family":"McDaniel","given":"Carl D.","non-dropping-particle":"","parse-names":false,"suffix":""},{"dropping-particle":"","family":"Gates","given":"Roger","non-dropping-particle":"","parse-names":false,"suffix":""}],"edition":"2 reimpr. ","id":"ITEM-1","issued":{"date-parts":[["2006"]]},"publisher":"Thomson Learning","publisher-place":"São Paulo","title":"Pesquisa de Marketing","type":"book"},"suppress-author":1,"uris":["http://www.mendeley.com/documents/?uuid=1f572b8c-df7a-4770-b088-28020eaf7796"]}],"mendeley":{"formattedCitation":"(2006)","plainTextFormattedCitation":"(2006)","previouslyFormattedCitation":"(2006)"},"properties":{"noteIndex":0},"schema":"https://github.com/citation-style-language/schema/raw/master/csl-citation.json"}</w:instrText>
      </w:r>
      <w:r w:rsidR="0082387D" w:rsidRPr="00B42AB9">
        <w:fldChar w:fldCharType="separate"/>
      </w:r>
      <w:r w:rsidR="0082387D" w:rsidRPr="00B42AB9">
        <w:t>(2006)</w:t>
      </w:r>
      <w:r w:rsidR="0082387D" w:rsidRPr="00B42AB9">
        <w:fldChar w:fldCharType="end"/>
      </w:r>
      <w:r w:rsidR="00CA1ABB" w:rsidRPr="00B42AB9">
        <w:t xml:space="preserve">. </w:t>
      </w:r>
      <w:r w:rsidRPr="00B42AB9">
        <w:t xml:space="preserve">Factors considered in choosing this method included its simplicity of application, the potential for shared learning within the group, application time, accessibility, and spatial limitations </w:t>
      </w:r>
      <w:r w:rsidR="0082387D" w:rsidRPr="00B42AB9">
        <w:fldChar w:fldCharType="begin" w:fldLock="1"/>
      </w:r>
      <w:r w:rsidR="00106481" w:rsidRPr="00B42AB9">
        <w:instrText>ADDIN CSL_CITATION {"citationItems":[{"id":"ITEM-1","itemData":{"ISBN":"978-0-273-71686-0","author":[{"dropping-particle":"","family":"Saunders","given":"Mark;","non-dropping-particle":"","parse-names":false,"suffix":""},{"dropping-particle":"","family":"Lewis","given":"Philip;","non-dropping-particle":"","parse-names":false,"suffix":""},{"dropping-particle":"","family":"Thornhill","given":"Adrian","non-dropping-particle":"","parse-names":false,"suffix":""}],"container-title":"Pearson Education Limited","id":"ITEM-1","issue":"5","issued":{"date-parts":[["2019"]]},"number-of-pages":"614","publisher-place":"Harlow","title":"Research Methods for Business Students","type":"book","volume":"30"},"uris":["http://www.mendeley.com/documents/?uuid=c5f4e587-4bf2-41dc-9e57-8da7984521c9"]},{"id":"ITEM-2","itemData":{"DOI":"10.1016/j.jclepro.2017.02.147","ISSN":"09596526","abstract":"Organisations of all types are significant contributors to international greenhouse gas emissions. The business case for supporting low-carbon practices is gathering pace, alongside the regulatory demands imposed through carbon emission compliance reporting. Despite this, guidance for generating carbon footprints through hybrid environmentally extended input-output analysis is under-developed and under-researched. Higher Education Institutions are key components of education systems across the globe, transcending international borders, socio-political regimes and economic systems. As an internationally significant sector beginning to address climate issues through carbon reduction policies on and off the estate, very few research articles have been published that document emissions arising from all directly and indirectly attributable activities. This study outlines a number of key elements to standardise the organisational carbon footprinting process by reconciling and evaluating the methodological steps in six selected internationally reputable guidelines (published by the Global Reporting Initiative, the Carbon Disclosure Project, the United Kingdom's Government Department for Environment, Food and Rural Affairs, the Greenhouse Gas Protocol, the International Standardisation Organisation and the Higher Education Funding Council for England). A systematic review is undertaken which relates the four principles of carbon footprinting (boundary-setting, identification of activities, collecting of data and reporting/verification) to the academic literature. Then, via consultation with university environment managers, a number of recommendations are made to address and improve i) the potential to avoid double-counting, ii) the financial and resource cost of carbon footprinting and iii) the reliability and comparability of data compiled by institutions. We introduce a methodology for a universal, standardised footprinting standard for higher education (that could also apply to all organisations regardless of sector or region) with cut-off criteria that excludes paid-for products and services typically included in the ‘Scope 3’ proportion of the footprint. In proposing this methodology, carbon footprinting is made more applicable to higher education institutions (since existing standards are designed for generality and for profit-driven organisations) and the practical issues, associated with externally owned data and non-expert staff, are broadly overcome.","author":[{"dropping-particle":"","family":"Robinson","given":"Oliver J.","non-dropping-particle":"","parse-names":false,"suffix":""},{"dropping-particle":"","family":"Tewkesbury","given":"Adam","non-dropping-particle":"","parse-names":false,"suffix":""},{"dropping-particle":"","family":"Kemp","given":"Simon","non-dropping-particle":"","parse-names":false,"suffix":""},{"dropping-particle":"","family":"Williams","given":"Ian D.","non-dropping-particle":"","parse-names":false,"suffix":""}],"container-title":"Journal of Cleaner Production","id":"ITEM-2","issued":{"date-parts":[["2018"]]},"page":"4435-4455","publisher":"Elsevier Ltd","title":"Towards a universal carbon footprint standard: A case study of carbon management at universities","type":"article-journal","volume":"172"},"uris":["http://www.mendeley.com/documents/?uuid=abebe952-9ecf-4560-8551-c9f7582718d5"]}],"mendeley":{"formattedCitation":"(Robinson et al., 2018; Saunders et al., 2019)","plainTextFormattedCitation":"(Robinson et al., 2018; Saunders et al., 2019)","previouslyFormattedCitation":"(Robinson et al., 2018; Saunders et al., 2019)"},"properties":{"noteIndex":0},"schema":"https://github.com/citation-style-language/schema/raw/master/csl-citation.json"}</w:instrText>
      </w:r>
      <w:r w:rsidR="0082387D" w:rsidRPr="00B42AB9">
        <w:fldChar w:fldCharType="separate"/>
      </w:r>
      <w:r w:rsidR="009D52F0" w:rsidRPr="00B42AB9">
        <w:t>(Robinson et al., 2018; Saunders et al., 2019)</w:t>
      </w:r>
      <w:r w:rsidR="0082387D" w:rsidRPr="00B42AB9">
        <w:fldChar w:fldCharType="end"/>
      </w:r>
      <w:r w:rsidR="0082387D" w:rsidRPr="00B42AB9">
        <w:t>.</w:t>
      </w:r>
    </w:p>
    <w:p w14:paraId="5FE1AB0E" w14:textId="77777777" w:rsidR="00E22834" w:rsidRPr="00B42AB9" w:rsidRDefault="00A33D57" w:rsidP="00521DFA">
      <w:bookmarkStart w:id="25" w:name="_Hlk171860272"/>
      <w:r w:rsidRPr="00B42AB9">
        <w:lastRenderedPageBreak/>
        <w:t xml:space="preserve">The </w:t>
      </w:r>
      <w:r w:rsidR="00750662" w:rsidRPr="00B42AB9">
        <w:t xml:space="preserve">4 </w:t>
      </w:r>
      <w:r w:rsidRPr="00B42AB9">
        <w:t>participants</w:t>
      </w:r>
      <w:r w:rsidR="00750662" w:rsidRPr="00B42AB9">
        <w:t xml:space="preserve"> shown in </w:t>
      </w:r>
      <w:r w:rsidR="00750662" w:rsidRPr="00B42AB9">
        <w:fldChar w:fldCharType="begin"/>
      </w:r>
      <w:r w:rsidR="00750662" w:rsidRPr="00B42AB9">
        <w:instrText xml:space="preserve"> REF _Ref171869188 \h </w:instrText>
      </w:r>
      <w:r w:rsidR="00750662" w:rsidRPr="00B42AB9">
        <w:fldChar w:fldCharType="separate"/>
      </w:r>
      <w:r w:rsidR="00891B9C" w:rsidRPr="00B42AB9">
        <w:t>Table 4</w:t>
      </w:r>
      <w:r w:rsidR="00750662" w:rsidRPr="00B42AB9">
        <w:fldChar w:fldCharType="end"/>
      </w:r>
      <w:r w:rsidRPr="00B42AB9">
        <w:t xml:space="preserve"> were intentionally selected</w:t>
      </w:r>
      <w:r w:rsidR="00750662" w:rsidRPr="00B42AB9">
        <w:t xml:space="preserve"> from the</w:t>
      </w:r>
      <w:r w:rsidR="000860E2" w:rsidRPr="00B42AB9">
        <w:t xml:space="preserve"> team responsible for requesting and executing air travel at the HEI</w:t>
      </w:r>
      <w:r w:rsidRPr="00B42AB9">
        <w:t>. Four people from the department participated in the focus group in total</w:t>
      </w:r>
      <w:r w:rsidR="00E22834" w:rsidRPr="00B42AB9">
        <w:t>.</w:t>
      </w:r>
    </w:p>
    <w:p w14:paraId="6F6C1C7D" w14:textId="77777777" w:rsidR="00E22834" w:rsidRPr="00B42AB9" w:rsidRDefault="00E22834" w:rsidP="00521DFA"/>
    <w:p w14:paraId="218DD089" w14:textId="77777777" w:rsidR="00E22834" w:rsidRPr="00B42AB9" w:rsidRDefault="00586AD4" w:rsidP="00521DFA">
      <w:pPr>
        <w:rPr>
          <w:i/>
          <w:iCs/>
          <w:color w:val="auto"/>
        </w:rPr>
      </w:pPr>
      <w:bookmarkStart w:id="26" w:name="_Ref171869188"/>
      <w:r w:rsidRPr="00B42AB9">
        <w:t xml:space="preserve">Table </w:t>
      </w:r>
      <w:r w:rsidRPr="00B42AB9">
        <w:fldChar w:fldCharType="begin"/>
      </w:r>
      <w:r w:rsidRPr="00B42AB9">
        <w:instrText xml:space="preserve"> SEQ Table \* ARABIC </w:instrText>
      </w:r>
      <w:r w:rsidRPr="00B42AB9">
        <w:fldChar w:fldCharType="separate"/>
      </w:r>
      <w:r w:rsidR="00891B9C" w:rsidRPr="00B42AB9">
        <w:t>4</w:t>
      </w:r>
      <w:r w:rsidRPr="00B42AB9">
        <w:fldChar w:fldCharType="end"/>
      </w:r>
      <w:bookmarkEnd w:id="26"/>
      <w:r w:rsidRPr="00B42AB9">
        <w:t xml:space="preserve"> </w:t>
      </w:r>
      <w:r w:rsidR="00E22834" w:rsidRPr="00B42AB9">
        <w:rPr>
          <w:color w:val="auto"/>
        </w:rPr>
        <w:t xml:space="preserve">– </w:t>
      </w:r>
      <w:r w:rsidR="00AE4C67" w:rsidRPr="00B42AB9">
        <w:t>Profile of Focus Group Participants</w:t>
      </w:r>
    </w:p>
    <w:tbl>
      <w:tblPr>
        <w:tblStyle w:val="Tabelacomgrade"/>
        <w:tblW w:w="0" w:type="auto"/>
        <w:jc w:val="center"/>
        <w:tblLook w:val="04A0" w:firstRow="1" w:lastRow="0" w:firstColumn="1" w:lastColumn="0" w:noHBand="0" w:noVBand="1"/>
      </w:tblPr>
      <w:tblGrid>
        <w:gridCol w:w="1129"/>
        <w:gridCol w:w="1560"/>
        <w:gridCol w:w="2268"/>
      </w:tblGrid>
      <w:tr w:rsidR="00E22834" w:rsidRPr="00B42AB9" w14:paraId="2147C36E" w14:textId="77777777" w:rsidTr="00247714">
        <w:trPr>
          <w:trHeight w:val="241"/>
          <w:jc w:val="center"/>
        </w:trPr>
        <w:tc>
          <w:tcPr>
            <w:tcW w:w="1129" w:type="dxa"/>
            <w:shd w:val="clear" w:color="auto" w:fill="F79646" w:themeFill="accent6"/>
          </w:tcPr>
          <w:p w14:paraId="5885EB9D" w14:textId="77777777" w:rsidR="00E22834" w:rsidRPr="00B42AB9" w:rsidRDefault="00E22834" w:rsidP="00247714">
            <w:pPr>
              <w:spacing w:line="240" w:lineRule="auto"/>
              <w:jc w:val="left"/>
              <w:rPr>
                <w:sz w:val="20"/>
                <w:szCs w:val="20"/>
              </w:rPr>
            </w:pPr>
            <w:bookmarkStart w:id="27" w:name="_Hlk171860426"/>
            <w:r w:rsidRPr="00B42AB9">
              <w:rPr>
                <w:sz w:val="20"/>
                <w:szCs w:val="20"/>
              </w:rPr>
              <w:t>Participant</w:t>
            </w:r>
          </w:p>
        </w:tc>
        <w:tc>
          <w:tcPr>
            <w:tcW w:w="1560" w:type="dxa"/>
            <w:shd w:val="clear" w:color="auto" w:fill="F79646" w:themeFill="accent6"/>
          </w:tcPr>
          <w:p w14:paraId="24ACC9B1" w14:textId="77777777" w:rsidR="00E22834" w:rsidRPr="00B42AB9" w:rsidRDefault="00AE4C67" w:rsidP="00247714">
            <w:pPr>
              <w:spacing w:line="240" w:lineRule="auto"/>
              <w:jc w:val="left"/>
              <w:rPr>
                <w:sz w:val="20"/>
                <w:szCs w:val="20"/>
              </w:rPr>
            </w:pPr>
            <w:r w:rsidRPr="00B42AB9">
              <w:rPr>
                <w:sz w:val="20"/>
                <w:szCs w:val="20"/>
              </w:rPr>
              <w:t>Years of service</w:t>
            </w:r>
          </w:p>
        </w:tc>
        <w:tc>
          <w:tcPr>
            <w:tcW w:w="2268" w:type="dxa"/>
            <w:shd w:val="clear" w:color="auto" w:fill="F79646" w:themeFill="accent6"/>
          </w:tcPr>
          <w:p w14:paraId="13C2551C" w14:textId="77777777" w:rsidR="00E22834" w:rsidRPr="00B42AB9" w:rsidRDefault="00AE4C67" w:rsidP="00247714">
            <w:pPr>
              <w:spacing w:line="240" w:lineRule="auto"/>
              <w:jc w:val="left"/>
              <w:rPr>
                <w:sz w:val="20"/>
                <w:szCs w:val="20"/>
              </w:rPr>
            </w:pPr>
            <w:r w:rsidRPr="00B42AB9">
              <w:rPr>
                <w:sz w:val="20"/>
                <w:szCs w:val="20"/>
              </w:rPr>
              <w:t>Role</w:t>
            </w:r>
          </w:p>
        </w:tc>
      </w:tr>
      <w:tr w:rsidR="00E22834" w:rsidRPr="00B42AB9" w14:paraId="4796195B" w14:textId="77777777" w:rsidTr="00247714">
        <w:trPr>
          <w:trHeight w:val="233"/>
          <w:jc w:val="center"/>
        </w:trPr>
        <w:tc>
          <w:tcPr>
            <w:tcW w:w="1129" w:type="dxa"/>
          </w:tcPr>
          <w:p w14:paraId="59210589" w14:textId="77777777" w:rsidR="00E22834" w:rsidRPr="00B42AB9" w:rsidRDefault="00E22834" w:rsidP="00247714">
            <w:pPr>
              <w:spacing w:line="240" w:lineRule="auto"/>
              <w:jc w:val="left"/>
              <w:rPr>
                <w:sz w:val="20"/>
                <w:szCs w:val="20"/>
              </w:rPr>
            </w:pPr>
            <w:r w:rsidRPr="00B42AB9">
              <w:rPr>
                <w:sz w:val="20"/>
                <w:szCs w:val="20"/>
              </w:rPr>
              <w:t>1</w:t>
            </w:r>
          </w:p>
        </w:tc>
        <w:tc>
          <w:tcPr>
            <w:tcW w:w="1560" w:type="dxa"/>
          </w:tcPr>
          <w:p w14:paraId="62DE49E9" w14:textId="77777777" w:rsidR="00E22834" w:rsidRPr="00B42AB9" w:rsidRDefault="00E22834" w:rsidP="00247714">
            <w:pPr>
              <w:spacing w:line="240" w:lineRule="auto"/>
              <w:jc w:val="left"/>
              <w:rPr>
                <w:sz w:val="20"/>
                <w:szCs w:val="20"/>
              </w:rPr>
            </w:pPr>
            <w:r w:rsidRPr="00B42AB9">
              <w:rPr>
                <w:sz w:val="20"/>
                <w:szCs w:val="20"/>
              </w:rPr>
              <w:t xml:space="preserve">16 </w:t>
            </w:r>
            <w:r w:rsidR="00AE4C67" w:rsidRPr="00B42AB9">
              <w:rPr>
                <w:sz w:val="20"/>
                <w:szCs w:val="20"/>
              </w:rPr>
              <w:t>years</w:t>
            </w:r>
          </w:p>
        </w:tc>
        <w:tc>
          <w:tcPr>
            <w:tcW w:w="2268" w:type="dxa"/>
          </w:tcPr>
          <w:p w14:paraId="04C65421" w14:textId="77777777" w:rsidR="00E22834" w:rsidRPr="00B42AB9" w:rsidRDefault="00AE4C67" w:rsidP="00247714">
            <w:pPr>
              <w:spacing w:line="240" w:lineRule="auto"/>
              <w:jc w:val="left"/>
              <w:rPr>
                <w:sz w:val="20"/>
                <w:szCs w:val="20"/>
              </w:rPr>
            </w:pPr>
            <w:r w:rsidRPr="00B42AB9">
              <w:rPr>
                <w:sz w:val="20"/>
                <w:szCs w:val="20"/>
              </w:rPr>
              <w:t>Administrative Assistant</w:t>
            </w:r>
          </w:p>
        </w:tc>
      </w:tr>
      <w:tr w:rsidR="00E22834" w:rsidRPr="00B42AB9" w14:paraId="7DE62983" w14:textId="77777777" w:rsidTr="00247714">
        <w:trPr>
          <w:trHeight w:val="241"/>
          <w:jc w:val="center"/>
        </w:trPr>
        <w:tc>
          <w:tcPr>
            <w:tcW w:w="1129" w:type="dxa"/>
          </w:tcPr>
          <w:p w14:paraId="645787B5" w14:textId="77777777" w:rsidR="00E22834" w:rsidRPr="00B42AB9" w:rsidRDefault="00E22834" w:rsidP="00247714">
            <w:pPr>
              <w:spacing w:line="240" w:lineRule="auto"/>
              <w:jc w:val="left"/>
              <w:rPr>
                <w:sz w:val="20"/>
                <w:szCs w:val="20"/>
              </w:rPr>
            </w:pPr>
            <w:r w:rsidRPr="00B42AB9">
              <w:rPr>
                <w:sz w:val="20"/>
                <w:szCs w:val="20"/>
              </w:rPr>
              <w:t>2</w:t>
            </w:r>
          </w:p>
        </w:tc>
        <w:tc>
          <w:tcPr>
            <w:tcW w:w="1560" w:type="dxa"/>
          </w:tcPr>
          <w:p w14:paraId="0CFE07D1" w14:textId="77777777" w:rsidR="00E22834" w:rsidRPr="00B42AB9" w:rsidRDefault="00E22834" w:rsidP="00247714">
            <w:pPr>
              <w:spacing w:line="240" w:lineRule="auto"/>
              <w:jc w:val="left"/>
              <w:rPr>
                <w:sz w:val="20"/>
                <w:szCs w:val="20"/>
              </w:rPr>
            </w:pPr>
            <w:r w:rsidRPr="00B42AB9">
              <w:rPr>
                <w:sz w:val="20"/>
                <w:szCs w:val="20"/>
              </w:rPr>
              <w:t xml:space="preserve">4 </w:t>
            </w:r>
            <w:r w:rsidR="00AE4C67" w:rsidRPr="00B42AB9">
              <w:rPr>
                <w:sz w:val="20"/>
                <w:szCs w:val="20"/>
              </w:rPr>
              <w:t>years</w:t>
            </w:r>
          </w:p>
        </w:tc>
        <w:tc>
          <w:tcPr>
            <w:tcW w:w="2268" w:type="dxa"/>
          </w:tcPr>
          <w:p w14:paraId="087EA755" w14:textId="77777777" w:rsidR="00E22834" w:rsidRPr="00B42AB9" w:rsidRDefault="00AE4C67" w:rsidP="00247714">
            <w:pPr>
              <w:spacing w:line="240" w:lineRule="auto"/>
              <w:jc w:val="left"/>
              <w:rPr>
                <w:sz w:val="20"/>
                <w:szCs w:val="20"/>
              </w:rPr>
            </w:pPr>
            <w:r w:rsidRPr="00B42AB9">
              <w:rPr>
                <w:sz w:val="20"/>
                <w:szCs w:val="20"/>
              </w:rPr>
              <w:t>Accounting Technician</w:t>
            </w:r>
          </w:p>
        </w:tc>
      </w:tr>
      <w:tr w:rsidR="00E22834" w:rsidRPr="00B42AB9" w14:paraId="7217C29F" w14:textId="77777777" w:rsidTr="00247714">
        <w:trPr>
          <w:trHeight w:val="233"/>
          <w:jc w:val="center"/>
        </w:trPr>
        <w:tc>
          <w:tcPr>
            <w:tcW w:w="1129" w:type="dxa"/>
          </w:tcPr>
          <w:p w14:paraId="01D38B4B" w14:textId="77777777" w:rsidR="00E22834" w:rsidRPr="00B42AB9" w:rsidRDefault="00E22834" w:rsidP="00247714">
            <w:pPr>
              <w:spacing w:line="240" w:lineRule="auto"/>
              <w:jc w:val="left"/>
              <w:rPr>
                <w:sz w:val="20"/>
                <w:szCs w:val="20"/>
              </w:rPr>
            </w:pPr>
            <w:r w:rsidRPr="00B42AB9">
              <w:rPr>
                <w:sz w:val="20"/>
                <w:szCs w:val="20"/>
              </w:rPr>
              <w:t>3</w:t>
            </w:r>
          </w:p>
        </w:tc>
        <w:tc>
          <w:tcPr>
            <w:tcW w:w="1560" w:type="dxa"/>
          </w:tcPr>
          <w:p w14:paraId="2B9363BC" w14:textId="77777777" w:rsidR="00E22834" w:rsidRPr="00B42AB9" w:rsidRDefault="00E22834" w:rsidP="00247714">
            <w:pPr>
              <w:spacing w:line="240" w:lineRule="auto"/>
              <w:jc w:val="left"/>
              <w:rPr>
                <w:sz w:val="20"/>
                <w:szCs w:val="20"/>
              </w:rPr>
            </w:pPr>
            <w:r w:rsidRPr="00B42AB9">
              <w:rPr>
                <w:sz w:val="20"/>
                <w:szCs w:val="20"/>
              </w:rPr>
              <w:t xml:space="preserve">11 </w:t>
            </w:r>
            <w:r w:rsidR="00AE4C67" w:rsidRPr="00B42AB9">
              <w:rPr>
                <w:sz w:val="20"/>
                <w:szCs w:val="20"/>
              </w:rPr>
              <w:t>years</w:t>
            </w:r>
          </w:p>
        </w:tc>
        <w:tc>
          <w:tcPr>
            <w:tcW w:w="2268" w:type="dxa"/>
          </w:tcPr>
          <w:p w14:paraId="5065F293" w14:textId="77777777" w:rsidR="00E22834" w:rsidRPr="00B42AB9" w:rsidRDefault="00E22834" w:rsidP="00247714">
            <w:pPr>
              <w:spacing w:line="240" w:lineRule="auto"/>
              <w:jc w:val="left"/>
              <w:rPr>
                <w:sz w:val="20"/>
                <w:szCs w:val="20"/>
              </w:rPr>
            </w:pPr>
            <w:r w:rsidRPr="00B42AB9">
              <w:rPr>
                <w:sz w:val="20"/>
                <w:szCs w:val="20"/>
              </w:rPr>
              <w:t>Dire</w:t>
            </w:r>
            <w:r w:rsidR="00AE4C67" w:rsidRPr="00B42AB9">
              <w:rPr>
                <w:sz w:val="20"/>
                <w:szCs w:val="20"/>
              </w:rPr>
              <w:t>c</w:t>
            </w:r>
            <w:r w:rsidRPr="00B42AB9">
              <w:rPr>
                <w:sz w:val="20"/>
                <w:szCs w:val="20"/>
              </w:rPr>
              <w:t>tor</w:t>
            </w:r>
          </w:p>
        </w:tc>
      </w:tr>
      <w:tr w:rsidR="00AE4C67" w:rsidRPr="00B42AB9" w14:paraId="234CD8C6" w14:textId="77777777" w:rsidTr="00247714">
        <w:trPr>
          <w:trHeight w:val="241"/>
          <w:jc w:val="center"/>
        </w:trPr>
        <w:tc>
          <w:tcPr>
            <w:tcW w:w="1129" w:type="dxa"/>
          </w:tcPr>
          <w:p w14:paraId="14924A12" w14:textId="77777777" w:rsidR="00AE4C67" w:rsidRPr="00B42AB9" w:rsidRDefault="00AE4C67" w:rsidP="00247714">
            <w:pPr>
              <w:spacing w:line="240" w:lineRule="auto"/>
              <w:jc w:val="left"/>
              <w:rPr>
                <w:sz w:val="20"/>
                <w:szCs w:val="20"/>
              </w:rPr>
            </w:pPr>
            <w:r w:rsidRPr="00B42AB9">
              <w:rPr>
                <w:sz w:val="20"/>
                <w:szCs w:val="20"/>
              </w:rPr>
              <w:t>4</w:t>
            </w:r>
          </w:p>
        </w:tc>
        <w:tc>
          <w:tcPr>
            <w:tcW w:w="1560" w:type="dxa"/>
          </w:tcPr>
          <w:p w14:paraId="4B305534" w14:textId="77777777" w:rsidR="00AE4C67" w:rsidRPr="00B42AB9" w:rsidRDefault="00AE4C67" w:rsidP="00247714">
            <w:pPr>
              <w:spacing w:line="240" w:lineRule="auto"/>
              <w:jc w:val="left"/>
              <w:rPr>
                <w:sz w:val="20"/>
                <w:szCs w:val="20"/>
              </w:rPr>
            </w:pPr>
            <w:r w:rsidRPr="00B42AB9">
              <w:rPr>
                <w:sz w:val="20"/>
                <w:szCs w:val="20"/>
              </w:rPr>
              <w:t>3 years</w:t>
            </w:r>
          </w:p>
        </w:tc>
        <w:tc>
          <w:tcPr>
            <w:tcW w:w="2268" w:type="dxa"/>
          </w:tcPr>
          <w:p w14:paraId="18417C5E" w14:textId="77777777" w:rsidR="00AE4C67" w:rsidRPr="00B42AB9" w:rsidRDefault="00AE4C67" w:rsidP="00247714">
            <w:pPr>
              <w:spacing w:line="240" w:lineRule="auto"/>
              <w:jc w:val="left"/>
              <w:rPr>
                <w:sz w:val="20"/>
                <w:szCs w:val="20"/>
              </w:rPr>
            </w:pPr>
            <w:r w:rsidRPr="00B42AB9">
              <w:rPr>
                <w:sz w:val="20"/>
                <w:szCs w:val="20"/>
              </w:rPr>
              <w:t>Administrative Assistant</w:t>
            </w:r>
          </w:p>
        </w:tc>
      </w:tr>
      <w:bookmarkEnd w:id="27"/>
    </w:tbl>
    <w:p w14:paraId="5624E75D" w14:textId="77777777" w:rsidR="00E22834" w:rsidRPr="00B42AB9" w:rsidRDefault="00E22834" w:rsidP="00521DFA"/>
    <w:p w14:paraId="60CCC6E8" w14:textId="77777777" w:rsidR="00E158B0" w:rsidRPr="00B42AB9" w:rsidRDefault="00750662" w:rsidP="00750662">
      <w:r w:rsidRPr="00B42AB9">
        <w:t>T</w:t>
      </w:r>
      <w:r w:rsidR="002F58A4" w:rsidRPr="00B42AB9">
        <w:t xml:space="preserve">he tools for conducting the focus group were drawn up. Forms were used to collect information on the input data and the weight of the </w:t>
      </w:r>
      <w:r w:rsidR="00ED0122" w:rsidRPr="00B42AB9">
        <w:t>framework</w:t>
      </w:r>
      <w:r w:rsidR="000734F6" w:rsidRPr="00B42AB9">
        <w:t>’</w:t>
      </w:r>
      <w:r w:rsidR="002F58A4" w:rsidRPr="00B42AB9">
        <w:t>s indicators, as well as a slide presentation of the project and a semi-structured interview script in the form of a discussion guide. The focus group meeting lasted 180 minutes and generated 38 pages of transcript (2045 words).</w:t>
      </w:r>
    </w:p>
    <w:p w14:paraId="2AF7903E" w14:textId="77777777" w:rsidR="002F58A4" w:rsidRPr="00B42AB9" w:rsidRDefault="002F58A4" w:rsidP="00521DFA"/>
    <w:p w14:paraId="76656BD1" w14:textId="77777777" w:rsidR="00E158B0" w:rsidRPr="00B42AB9" w:rsidRDefault="000B4CD7" w:rsidP="00521DFA">
      <w:pPr>
        <w:pStyle w:val="Ttulo2"/>
      </w:pPr>
      <w:r w:rsidRPr="00B42AB9">
        <w:t>Analysing the data and results</w:t>
      </w:r>
    </w:p>
    <w:bookmarkEnd w:id="25"/>
    <w:p w14:paraId="2BE63434" w14:textId="77777777" w:rsidR="002C65C2" w:rsidRPr="00B42AB9" w:rsidRDefault="000B4CD7" w:rsidP="00521DFA">
      <w:r w:rsidRPr="00B42AB9">
        <w:t xml:space="preserve">In the last stage of this work, the composite indicator approach was used to </w:t>
      </w:r>
      <w:r w:rsidR="004B36B0">
        <w:t>create</w:t>
      </w:r>
      <w:r w:rsidR="004B36B0" w:rsidRPr="00B42AB9">
        <w:t xml:space="preserve"> </w:t>
      </w:r>
      <w:r w:rsidRPr="00B42AB9">
        <w:t xml:space="preserve">a mathematical </w:t>
      </w:r>
      <w:r w:rsidR="002C65C2" w:rsidRPr="00B42AB9">
        <w:t xml:space="preserve">framework </w:t>
      </w:r>
      <w:r w:rsidRPr="00B42AB9">
        <w:t xml:space="preserve">to evaluate the data obtained from the indicators and dimensions surveyed in the literature and </w:t>
      </w:r>
      <w:r w:rsidR="00ED4424">
        <w:t>formed</w:t>
      </w:r>
      <w:r w:rsidRPr="00B42AB9">
        <w:t xml:space="preserve"> in the focus group</w:t>
      </w:r>
      <w:r w:rsidR="00EB10AA" w:rsidRPr="00B42AB9">
        <w:t xml:space="preserve"> </w:t>
      </w:r>
      <w:r w:rsidR="00320BDC" w:rsidRPr="00B42AB9">
        <w:fldChar w:fldCharType="begin" w:fldLock="1"/>
      </w:r>
      <w:r w:rsidR="00320BDC" w:rsidRPr="00B42AB9">
        <w:instrText>ADDIN CSL_CITATION {"citationItems":[{"id":"ITEM-1","itemData":{"DOI":"10.1016/j.ecolind.2017.05.068","ISSN":"1470160X","abstract":"Context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Indicators","id":"ITEM-1","issue":"May","issued":{"date-parts":[["2017"]]},"page":"491-502","publisher":"Elsevier","title":"When to use what: Methods for weighting and aggregating sustainability indicators","type":"article-journal","volume":"81"},"uris":["http://www.mendeley.com/documents/?uuid=50b9076e-960c-4a77-866d-a51b7ec3f8a3"]},{"id":"ITEM-2","itemData":{"author":[{"dropping-particle":"","family":"Booysen","given":"Frederik","non-dropping-particle":"","parse-names":false,"suffix":""}],"container-title":"Social Indicators Research","id":"ITEM-2","issued":{"date-parts":[["2002"]]},"page":"115-151","title":"An Overview and Evaluation of Composite Indices of Development","type":"article-journal","volume":"59"},"uris":["http://www.mendeley.com/documents/?uuid=2ab6d8e5-365c-49fe-a08c-b908c0abff5b"]}],"mendeley":{"formattedCitation":"(Booysen, 2002; Gan et al., 2017)","plainTextFormattedCitation":"(Booysen, 2002; Gan et al., 2017)","previouslyFormattedCitation":"(Booysen, 2002; Gan et al., 2017)"},"properties":{"noteIndex":0},"schema":"https://github.com/citation-style-language/schema/raw/master/csl-citation.json"}</w:instrText>
      </w:r>
      <w:r w:rsidR="00320BDC" w:rsidRPr="00B42AB9">
        <w:fldChar w:fldCharType="separate"/>
      </w:r>
      <w:r w:rsidR="00320BDC" w:rsidRPr="00B42AB9">
        <w:t>(Booysen, 2002; Gan et al., 2017)</w:t>
      </w:r>
      <w:r w:rsidR="00320BDC" w:rsidRPr="00B42AB9">
        <w:fldChar w:fldCharType="end"/>
      </w:r>
      <w:r w:rsidR="00EB10AA" w:rsidRPr="00B42AB9">
        <w:t>.</w:t>
      </w:r>
      <w:r w:rsidRPr="00B42AB9">
        <w:t xml:space="preserve"> </w:t>
      </w:r>
    </w:p>
    <w:p w14:paraId="396D6B5C" w14:textId="77777777" w:rsidR="002C65C2" w:rsidRPr="00B42AB9" w:rsidRDefault="000432B4" w:rsidP="002C65C2">
      <w:r w:rsidRPr="00B42AB9">
        <w:t>The framework was applied from 2022 to 2023, divided semi-annually, to meet the requirements o</w:t>
      </w:r>
      <w:r w:rsidR="002C65C2" w:rsidRPr="00B42AB9">
        <w:t xml:space="preserve">f the current national legislation on the disclosure of sustainability reports </w:t>
      </w:r>
      <w:r w:rsidR="002C65C2" w:rsidRPr="00B42AB9">
        <w:fldChar w:fldCharType="begin" w:fldLock="1"/>
      </w:r>
      <w:r w:rsidR="002C65C2" w:rsidRPr="00B42AB9">
        <w:instrText>ADDIN CSL_CITATION {"citationItems":[{"id":"ITEM-1","itemData":{"abstract":"Estabelece regras para elaboração dos Planos de Gestão de Logística Sustentável de que trata o art. 16, do Decreto nº 7.746, de 5 de junho de 2012, e dá outras providências.","author":[{"dropping-particle":"","family":"Brasil","given":"","non-dropping-particle":"","parse-names":false,"suffix":""}],"id":"ITEM-1","issued":{"date-parts":[["2012"]]},"number":"7.746","publisher-place":"Brasil","title":"Instrução Normativa nº 10, de 12 de Novembro de 2012","type":"article"},"uris":["http://www.mendeley.com/documents/?uuid=3eab1f37-09c1-4694-9cd8-8322b5ed842e"]}],"mendeley":{"formattedCitation":"(Brasil, 2012)","plainTextFormattedCitation":"(Brasil, 2012)","previouslyFormattedCitation":"(Brasil, 2012)"},"properties":{"noteIndex":0},"schema":"https://github.com/citation-style-language/schema/raw/master/csl-citation.json"}</w:instrText>
      </w:r>
      <w:r w:rsidR="002C65C2" w:rsidRPr="00B42AB9">
        <w:fldChar w:fldCharType="separate"/>
      </w:r>
      <w:r w:rsidR="002C65C2" w:rsidRPr="00B42AB9">
        <w:t>(Brasil, 2012)</w:t>
      </w:r>
      <w:r w:rsidR="002C65C2" w:rsidRPr="00B42AB9">
        <w:fldChar w:fldCharType="end"/>
      </w:r>
      <w:r w:rsidR="002C65C2" w:rsidRPr="00B42AB9">
        <w:t xml:space="preserve">. The baseline used for the quantitative data </w:t>
      </w:r>
      <w:r w:rsidR="004B36B0">
        <w:t>wa</w:t>
      </w:r>
      <w:r w:rsidR="002C65C2" w:rsidRPr="00B42AB9">
        <w:t xml:space="preserve">s the moving average of the data from the previous two semesters, excluding the years 2020 and 2021 due to the restrictions imposed by the COVID-19 pandemic. </w:t>
      </w:r>
      <w:r w:rsidR="002C65C2" w:rsidRPr="00B42AB9">
        <w:fldChar w:fldCharType="begin"/>
      </w:r>
      <w:r w:rsidR="002C65C2" w:rsidRPr="00B42AB9">
        <w:instrText xml:space="preserve"> REF _Ref171869960 \h </w:instrText>
      </w:r>
      <w:r w:rsidR="002C65C2" w:rsidRPr="00B42AB9">
        <w:fldChar w:fldCharType="separate"/>
      </w:r>
      <w:r w:rsidR="00891B9C" w:rsidRPr="00B42AB9">
        <w:t>Table 5</w:t>
      </w:r>
      <w:r w:rsidR="002C65C2" w:rsidRPr="00B42AB9">
        <w:fldChar w:fldCharType="end"/>
      </w:r>
      <w:r w:rsidR="002C65C2" w:rsidRPr="00B42AB9">
        <w:t xml:space="preserve"> shows the data used as input for evaluating the HEI through the model. The quantitative data were obtained from the public database of the HEI </w:t>
      </w:r>
      <w:r w:rsidR="002C65C2" w:rsidRPr="00B42AB9">
        <w:fldChar w:fldCharType="begin" w:fldLock="1"/>
      </w:r>
      <w:r w:rsidR="002C65C2" w:rsidRPr="00B42AB9">
        <w:instrText>ADDIN CSL_CITATION {"citationItems":[{"id":"ITEM-1","itemData":{"abstract":"Dados de viagens a serviço no âmbito das instituições públicas brasileiras.","author":[{"dropping-particle":"","family":"Brasil","given":"","non-dropping-particle":"","parse-names":false,"suffix":""}],"id":"ITEM-1","issued":{"date-parts":[["2024"]]},"number-of-pages":"1","title":"Viagens realizadas a serviço","type":"report"},"uris":["http://www.mendeley.com/documents/?uuid=2b188cdb-ad85-4b04-a176-19628ef002a6"]}],"mendeley":{"formattedCitation":"(Brasil, 2024b)","plainTextFormattedCitation":"(Brasil, 2024b)","previouslyFormattedCitation":"(Brasil, 2024b)"},"properties":{"noteIndex":0},"schema":"https://github.com/citation-style-language/schema/raw/master/csl-citation.json"}</w:instrText>
      </w:r>
      <w:r w:rsidR="002C65C2" w:rsidRPr="00B42AB9">
        <w:fldChar w:fldCharType="separate"/>
      </w:r>
      <w:r w:rsidR="002C65C2" w:rsidRPr="00B42AB9">
        <w:t>(Brasil, 2024b)</w:t>
      </w:r>
      <w:r w:rsidR="002C65C2" w:rsidRPr="00B42AB9">
        <w:fldChar w:fldCharType="end"/>
      </w:r>
      <w:r w:rsidR="002C65C2" w:rsidRPr="00B42AB9">
        <w:t xml:space="preserve"> and </w:t>
      </w:r>
      <w:r w:rsidR="004B36B0">
        <w:t xml:space="preserve">the </w:t>
      </w:r>
      <w:r w:rsidR="002C65C2" w:rsidRPr="00B42AB9">
        <w:t>federal and HEI documentation on the subject.</w:t>
      </w:r>
    </w:p>
    <w:p w14:paraId="35BC724D" w14:textId="77777777" w:rsidR="002C65C2" w:rsidRPr="00B42AB9" w:rsidRDefault="002C65C2" w:rsidP="002C65C2"/>
    <w:p w14:paraId="1979D190" w14:textId="77777777" w:rsidR="002C65C2" w:rsidRPr="00B42AB9" w:rsidRDefault="002C65C2" w:rsidP="002C65C2">
      <w:bookmarkStart w:id="28" w:name="_Ref171869960"/>
      <w:r w:rsidRPr="00B42AB9">
        <w:t xml:space="preserve">Table </w:t>
      </w:r>
      <w:r w:rsidRPr="00B42AB9">
        <w:fldChar w:fldCharType="begin"/>
      </w:r>
      <w:r w:rsidRPr="00B42AB9">
        <w:instrText xml:space="preserve"> SEQ Table \* ARABIC </w:instrText>
      </w:r>
      <w:r w:rsidRPr="00B42AB9">
        <w:fldChar w:fldCharType="separate"/>
      </w:r>
      <w:r w:rsidR="00891B9C" w:rsidRPr="00B42AB9">
        <w:t>5</w:t>
      </w:r>
      <w:r w:rsidRPr="00B42AB9">
        <w:fldChar w:fldCharType="end"/>
      </w:r>
      <w:bookmarkEnd w:id="28"/>
      <w:r w:rsidRPr="00B42AB9">
        <w:t xml:space="preserve"> – Model input</w:t>
      </w:r>
    </w:p>
    <w:tbl>
      <w:tblPr>
        <w:tblStyle w:val="Tabelacomgrade"/>
        <w:tblW w:w="9072" w:type="dxa"/>
        <w:tblInd w:w="-5" w:type="dxa"/>
        <w:tblLayout w:type="fixed"/>
        <w:tblLook w:val="04A0" w:firstRow="1" w:lastRow="0" w:firstColumn="1" w:lastColumn="0" w:noHBand="0" w:noVBand="1"/>
      </w:tblPr>
      <w:tblGrid>
        <w:gridCol w:w="3402"/>
        <w:gridCol w:w="5670"/>
      </w:tblGrid>
      <w:tr w:rsidR="002C65C2" w:rsidRPr="007E3BDF" w14:paraId="05B06AE1" w14:textId="77777777" w:rsidTr="00247714">
        <w:trPr>
          <w:trHeight w:val="34"/>
        </w:trPr>
        <w:tc>
          <w:tcPr>
            <w:tcW w:w="3402" w:type="dxa"/>
            <w:shd w:val="clear" w:color="auto" w:fill="FDE9D9" w:themeFill="accent6" w:themeFillTint="33"/>
          </w:tcPr>
          <w:p w14:paraId="71692FC4" w14:textId="77777777" w:rsidR="002C65C2" w:rsidRPr="00B42AB9" w:rsidRDefault="002C65C2" w:rsidP="00247714">
            <w:pPr>
              <w:spacing w:line="240" w:lineRule="auto"/>
              <w:jc w:val="left"/>
              <w:rPr>
                <w:sz w:val="20"/>
                <w:szCs w:val="20"/>
              </w:rPr>
            </w:pPr>
            <w:r w:rsidRPr="00B42AB9">
              <w:rPr>
                <w:sz w:val="20"/>
                <w:szCs w:val="20"/>
              </w:rPr>
              <w:t>Quantitative Data</w:t>
            </w:r>
          </w:p>
        </w:tc>
        <w:tc>
          <w:tcPr>
            <w:tcW w:w="5670" w:type="dxa"/>
            <w:shd w:val="clear" w:color="auto" w:fill="FDE9D9" w:themeFill="accent6" w:themeFillTint="33"/>
          </w:tcPr>
          <w:p w14:paraId="6B5A63B8" w14:textId="77777777" w:rsidR="002C65C2" w:rsidRPr="00652DFA" w:rsidRDefault="002C65C2" w:rsidP="00247714">
            <w:pPr>
              <w:spacing w:line="240" w:lineRule="auto"/>
              <w:jc w:val="left"/>
              <w:rPr>
                <w:sz w:val="20"/>
                <w:szCs w:val="20"/>
                <w:lang w:val="pt-PT"/>
              </w:rPr>
            </w:pPr>
            <w:r w:rsidRPr="00652DFA">
              <w:rPr>
                <w:sz w:val="20"/>
                <w:szCs w:val="20"/>
                <w:lang w:val="pt-PT"/>
              </w:rPr>
              <w:t>Qualitative Data (institutional normative documents)</w:t>
            </w:r>
          </w:p>
        </w:tc>
      </w:tr>
      <w:tr w:rsidR="002C65C2" w:rsidRPr="00B42AB9" w14:paraId="48A16360" w14:textId="77777777" w:rsidTr="00247714">
        <w:trPr>
          <w:trHeight w:val="184"/>
        </w:trPr>
        <w:tc>
          <w:tcPr>
            <w:tcW w:w="3402" w:type="dxa"/>
          </w:tcPr>
          <w:p w14:paraId="5C00F5E8" w14:textId="77777777" w:rsidR="002C65C2" w:rsidRPr="00B42AB9" w:rsidRDefault="002C65C2" w:rsidP="00247714">
            <w:pPr>
              <w:spacing w:line="240" w:lineRule="auto"/>
              <w:jc w:val="left"/>
              <w:rPr>
                <w:sz w:val="20"/>
                <w:szCs w:val="20"/>
              </w:rPr>
            </w:pPr>
            <w:r w:rsidRPr="00B42AB9">
              <w:rPr>
                <w:sz w:val="20"/>
                <w:szCs w:val="20"/>
              </w:rPr>
              <w:t>Travel segment (departure and arrival)</w:t>
            </w:r>
          </w:p>
        </w:tc>
        <w:tc>
          <w:tcPr>
            <w:tcW w:w="5670" w:type="dxa"/>
          </w:tcPr>
          <w:p w14:paraId="2BE699A7" w14:textId="77777777" w:rsidR="002C65C2" w:rsidRPr="00B42AB9" w:rsidRDefault="002C65C2" w:rsidP="00247714">
            <w:pPr>
              <w:spacing w:line="240" w:lineRule="auto"/>
              <w:jc w:val="left"/>
              <w:rPr>
                <w:sz w:val="20"/>
                <w:szCs w:val="20"/>
              </w:rPr>
            </w:pPr>
            <w:r w:rsidRPr="00B42AB9">
              <w:rPr>
                <w:sz w:val="20"/>
                <w:szCs w:val="20"/>
              </w:rPr>
              <w:t>Normative Instruction No. 01, January 2020 - HEI</w:t>
            </w:r>
          </w:p>
        </w:tc>
      </w:tr>
      <w:tr w:rsidR="002C65C2" w:rsidRPr="00B42AB9" w14:paraId="39244625" w14:textId="77777777" w:rsidTr="00247714">
        <w:trPr>
          <w:trHeight w:val="184"/>
        </w:trPr>
        <w:tc>
          <w:tcPr>
            <w:tcW w:w="3402" w:type="dxa"/>
          </w:tcPr>
          <w:p w14:paraId="726E2D31" w14:textId="77777777" w:rsidR="002C65C2" w:rsidRPr="00B42AB9" w:rsidRDefault="002C65C2" w:rsidP="00247714">
            <w:pPr>
              <w:spacing w:line="240" w:lineRule="auto"/>
              <w:jc w:val="left"/>
              <w:rPr>
                <w:sz w:val="20"/>
                <w:szCs w:val="20"/>
              </w:rPr>
            </w:pPr>
            <w:r w:rsidRPr="00B42AB9">
              <w:rPr>
                <w:sz w:val="20"/>
                <w:szCs w:val="20"/>
              </w:rPr>
              <w:t>Travel date</w:t>
            </w:r>
          </w:p>
        </w:tc>
        <w:tc>
          <w:tcPr>
            <w:tcW w:w="5670" w:type="dxa"/>
          </w:tcPr>
          <w:p w14:paraId="07C8B068" w14:textId="77777777" w:rsidR="002C65C2" w:rsidRPr="00B42AB9" w:rsidRDefault="002C65C2" w:rsidP="00247714">
            <w:pPr>
              <w:spacing w:line="240" w:lineRule="auto"/>
              <w:jc w:val="left"/>
              <w:rPr>
                <w:sz w:val="20"/>
                <w:szCs w:val="20"/>
              </w:rPr>
            </w:pPr>
            <w:r w:rsidRPr="00B42AB9">
              <w:rPr>
                <w:sz w:val="20"/>
                <w:szCs w:val="20"/>
              </w:rPr>
              <w:t>Air Ticket Form - HEI</w:t>
            </w:r>
          </w:p>
        </w:tc>
      </w:tr>
      <w:tr w:rsidR="002C65C2" w:rsidRPr="00B42AB9" w14:paraId="4149CCC4" w14:textId="77777777" w:rsidTr="00247714">
        <w:trPr>
          <w:trHeight w:val="179"/>
        </w:trPr>
        <w:tc>
          <w:tcPr>
            <w:tcW w:w="3402" w:type="dxa"/>
          </w:tcPr>
          <w:p w14:paraId="3FA3D468" w14:textId="77777777" w:rsidR="002C65C2" w:rsidRPr="00B42AB9" w:rsidRDefault="002C65C2" w:rsidP="00247714">
            <w:pPr>
              <w:spacing w:line="240" w:lineRule="auto"/>
              <w:jc w:val="left"/>
              <w:rPr>
                <w:sz w:val="20"/>
                <w:szCs w:val="20"/>
              </w:rPr>
            </w:pPr>
            <w:r w:rsidRPr="00B42AB9">
              <w:rPr>
                <w:sz w:val="20"/>
                <w:szCs w:val="20"/>
              </w:rPr>
              <w:t>Travel class</w:t>
            </w:r>
          </w:p>
        </w:tc>
        <w:tc>
          <w:tcPr>
            <w:tcW w:w="5670" w:type="dxa"/>
          </w:tcPr>
          <w:p w14:paraId="0B1860E4" w14:textId="77777777" w:rsidR="002C65C2" w:rsidRPr="00B42AB9" w:rsidRDefault="002C65C2" w:rsidP="00247714">
            <w:pPr>
              <w:spacing w:line="240" w:lineRule="auto"/>
              <w:jc w:val="left"/>
              <w:rPr>
                <w:sz w:val="20"/>
                <w:szCs w:val="20"/>
              </w:rPr>
            </w:pPr>
            <w:r w:rsidRPr="00B42AB9">
              <w:rPr>
                <w:sz w:val="20"/>
                <w:szCs w:val="20"/>
              </w:rPr>
              <w:t>Instructions for Requesting Air Tickets and Daily Allowances in</w:t>
            </w:r>
            <w:r w:rsidR="00247714" w:rsidRPr="00B42AB9">
              <w:rPr>
                <w:sz w:val="20"/>
                <w:szCs w:val="20"/>
              </w:rPr>
              <w:t xml:space="preserve"> </w:t>
            </w:r>
            <w:r w:rsidR="00ED4424">
              <w:rPr>
                <w:sz w:val="20"/>
                <w:szCs w:val="20"/>
              </w:rPr>
              <w:t xml:space="preserve">the </w:t>
            </w:r>
            <w:r w:rsidR="00247714" w:rsidRPr="00B42AB9">
              <w:rPr>
                <w:sz w:val="20"/>
                <w:szCs w:val="20"/>
              </w:rPr>
              <w:t>Ticket Supply System</w:t>
            </w:r>
            <w:r w:rsidRPr="00B42AB9">
              <w:rPr>
                <w:sz w:val="20"/>
                <w:szCs w:val="20"/>
              </w:rPr>
              <w:t xml:space="preserve"> - HEI</w:t>
            </w:r>
          </w:p>
        </w:tc>
      </w:tr>
      <w:tr w:rsidR="002C65C2" w:rsidRPr="00B42AB9" w14:paraId="381D5A42" w14:textId="77777777" w:rsidTr="00247714">
        <w:trPr>
          <w:trHeight w:val="184"/>
        </w:trPr>
        <w:tc>
          <w:tcPr>
            <w:tcW w:w="3402" w:type="dxa"/>
          </w:tcPr>
          <w:p w14:paraId="47414F0C" w14:textId="77777777" w:rsidR="002C65C2" w:rsidRPr="00B42AB9" w:rsidRDefault="002C65C2" w:rsidP="00247714">
            <w:pPr>
              <w:spacing w:line="240" w:lineRule="auto"/>
              <w:jc w:val="left"/>
              <w:rPr>
                <w:sz w:val="20"/>
                <w:szCs w:val="20"/>
              </w:rPr>
            </w:pPr>
            <w:r w:rsidRPr="00B42AB9">
              <w:rPr>
                <w:sz w:val="20"/>
                <w:szCs w:val="20"/>
              </w:rPr>
              <w:t>Institutional affiliation</w:t>
            </w:r>
          </w:p>
        </w:tc>
        <w:tc>
          <w:tcPr>
            <w:tcW w:w="5670" w:type="dxa"/>
          </w:tcPr>
          <w:p w14:paraId="2F826304" w14:textId="77777777" w:rsidR="002C65C2" w:rsidRPr="00B42AB9" w:rsidRDefault="002C65C2" w:rsidP="00247714">
            <w:pPr>
              <w:spacing w:line="240" w:lineRule="auto"/>
              <w:jc w:val="left"/>
              <w:rPr>
                <w:sz w:val="20"/>
                <w:szCs w:val="20"/>
              </w:rPr>
            </w:pPr>
            <w:r w:rsidRPr="00B42AB9">
              <w:rPr>
                <w:sz w:val="20"/>
                <w:szCs w:val="20"/>
              </w:rPr>
              <w:t>Support for Events – National Tickets for Students – HEI</w:t>
            </w:r>
          </w:p>
        </w:tc>
      </w:tr>
      <w:tr w:rsidR="002C65C2" w:rsidRPr="00B42AB9" w14:paraId="47D0DBAC" w14:textId="77777777" w:rsidTr="00247714">
        <w:trPr>
          <w:trHeight w:val="179"/>
        </w:trPr>
        <w:tc>
          <w:tcPr>
            <w:tcW w:w="3402" w:type="dxa"/>
          </w:tcPr>
          <w:p w14:paraId="591C6C98" w14:textId="77777777" w:rsidR="002C65C2" w:rsidRPr="00B42AB9" w:rsidRDefault="002C65C2" w:rsidP="00247714">
            <w:pPr>
              <w:spacing w:line="240" w:lineRule="auto"/>
              <w:jc w:val="left"/>
              <w:rPr>
                <w:sz w:val="20"/>
                <w:szCs w:val="20"/>
              </w:rPr>
            </w:pPr>
            <w:r w:rsidRPr="00B42AB9">
              <w:rPr>
                <w:sz w:val="20"/>
                <w:szCs w:val="20"/>
              </w:rPr>
              <w:t>Ticket cost</w:t>
            </w:r>
          </w:p>
        </w:tc>
        <w:tc>
          <w:tcPr>
            <w:tcW w:w="5670" w:type="dxa"/>
          </w:tcPr>
          <w:p w14:paraId="327EDC29" w14:textId="77777777" w:rsidR="002C65C2" w:rsidRPr="00B42AB9" w:rsidRDefault="002C65C2" w:rsidP="00247714">
            <w:pPr>
              <w:spacing w:line="240" w:lineRule="auto"/>
              <w:jc w:val="left"/>
              <w:rPr>
                <w:sz w:val="20"/>
                <w:szCs w:val="20"/>
              </w:rPr>
            </w:pPr>
            <w:r w:rsidRPr="00B42AB9">
              <w:rPr>
                <w:sz w:val="20"/>
                <w:szCs w:val="20"/>
              </w:rPr>
              <w:t>Procedures Manual – Daily Allowances, Tickets, and Accommodation - HEI</w:t>
            </w:r>
          </w:p>
        </w:tc>
      </w:tr>
      <w:tr w:rsidR="002C65C2" w:rsidRPr="00B42AB9" w14:paraId="26ADB885" w14:textId="77777777" w:rsidTr="00247714">
        <w:trPr>
          <w:trHeight w:val="184"/>
        </w:trPr>
        <w:tc>
          <w:tcPr>
            <w:tcW w:w="3402" w:type="dxa"/>
          </w:tcPr>
          <w:p w14:paraId="328839F7" w14:textId="77777777" w:rsidR="002C65C2" w:rsidRPr="00B42AB9" w:rsidRDefault="002C65C2" w:rsidP="00247714">
            <w:pPr>
              <w:spacing w:line="240" w:lineRule="auto"/>
              <w:jc w:val="left"/>
              <w:rPr>
                <w:sz w:val="20"/>
                <w:szCs w:val="20"/>
              </w:rPr>
            </w:pPr>
            <w:r w:rsidRPr="00B42AB9">
              <w:rPr>
                <w:sz w:val="20"/>
                <w:szCs w:val="20"/>
              </w:rPr>
              <w:t>Costs associated with other air services</w:t>
            </w:r>
          </w:p>
        </w:tc>
        <w:tc>
          <w:tcPr>
            <w:tcW w:w="5670" w:type="dxa"/>
          </w:tcPr>
          <w:p w14:paraId="2F248276" w14:textId="77777777" w:rsidR="002C65C2" w:rsidRPr="00B42AB9" w:rsidRDefault="002C65C2" w:rsidP="00247714">
            <w:pPr>
              <w:spacing w:line="240" w:lineRule="auto"/>
              <w:jc w:val="left"/>
              <w:rPr>
                <w:sz w:val="20"/>
                <w:szCs w:val="20"/>
              </w:rPr>
            </w:pPr>
            <w:r w:rsidRPr="00B42AB9">
              <w:rPr>
                <w:sz w:val="20"/>
                <w:szCs w:val="20"/>
              </w:rPr>
              <w:t>Institutional Development Plan - HEI</w:t>
            </w:r>
          </w:p>
        </w:tc>
      </w:tr>
      <w:tr w:rsidR="002C65C2" w:rsidRPr="00B42AB9" w14:paraId="0E53D5A3" w14:textId="77777777" w:rsidTr="00247714">
        <w:trPr>
          <w:trHeight w:val="275"/>
        </w:trPr>
        <w:tc>
          <w:tcPr>
            <w:tcW w:w="3402" w:type="dxa"/>
          </w:tcPr>
          <w:p w14:paraId="718C7D03" w14:textId="77777777" w:rsidR="002C65C2" w:rsidRPr="00B42AB9" w:rsidRDefault="002C65C2" w:rsidP="00247714">
            <w:pPr>
              <w:spacing w:line="240" w:lineRule="auto"/>
              <w:jc w:val="left"/>
              <w:rPr>
                <w:sz w:val="20"/>
                <w:szCs w:val="20"/>
              </w:rPr>
            </w:pPr>
            <w:r w:rsidRPr="00B42AB9">
              <w:rPr>
                <w:sz w:val="20"/>
                <w:szCs w:val="20"/>
              </w:rPr>
              <w:lastRenderedPageBreak/>
              <w:t>Direct or connecting flight</w:t>
            </w:r>
          </w:p>
        </w:tc>
        <w:tc>
          <w:tcPr>
            <w:tcW w:w="5670" w:type="dxa"/>
          </w:tcPr>
          <w:p w14:paraId="35A4CCDC" w14:textId="77777777" w:rsidR="002C65C2" w:rsidRPr="00B42AB9" w:rsidRDefault="002C65C2" w:rsidP="00247714">
            <w:pPr>
              <w:spacing w:line="240" w:lineRule="auto"/>
              <w:jc w:val="left"/>
              <w:rPr>
                <w:sz w:val="20"/>
                <w:szCs w:val="20"/>
              </w:rPr>
            </w:pPr>
            <w:r w:rsidRPr="00B42AB9">
              <w:rPr>
                <w:sz w:val="20"/>
                <w:szCs w:val="20"/>
              </w:rPr>
              <w:t>Ordinance No. 928, December 2022 – Federal</w:t>
            </w:r>
          </w:p>
        </w:tc>
      </w:tr>
      <w:tr w:rsidR="002C65C2" w:rsidRPr="00B42AB9" w14:paraId="254D571F" w14:textId="77777777" w:rsidTr="00247714">
        <w:trPr>
          <w:trHeight w:val="179"/>
        </w:trPr>
        <w:tc>
          <w:tcPr>
            <w:tcW w:w="3402" w:type="dxa"/>
          </w:tcPr>
          <w:p w14:paraId="41378D28" w14:textId="77777777" w:rsidR="002C65C2" w:rsidRPr="00B42AB9" w:rsidRDefault="002C65C2" w:rsidP="00247714">
            <w:pPr>
              <w:spacing w:line="240" w:lineRule="auto"/>
              <w:jc w:val="left"/>
              <w:rPr>
                <w:sz w:val="20"/>
                <w:szCs w:val="20"/>
              </w:rPr>
            </w:pPr>
            <w:r w:rsidRPr="00B42AB9">
              <w:rPr>
                <w:sz w:val="20"/>
                <w:szCs w:val="20"/>
              </w:rPr>
              <w:t>Reason for travel</w:t>
            </w:r>
          </w:p>
        </w:tc>
        <w:tc>
          <w:tcPr>
            <w:tcW w:w="5670" w:type="dxa"/>
          </w:tcPr>
          <w:p w14:paraId="0B2F0130" w14:textId="77777777" w:rsidR="002C65C2" w:rsidRPr="00B42AB9" w:rsidRDefault="002C65C2" w:rsidP="00247714">
            <w:pPr>
              <w:spacing w:line="240" w:lineRule="auto"/>
              <w:jc w:val="left"/>
              <w:rPr>
                <w:sz w:val="20"/>
                <w:szCs w:val="20"/>
              </w:rPr>
            </w:pPr>
            <w:r w:rsidRPr="00B42AB9">
              <w:rPr>
                <w:sz w:val="20"/>
                <w:szCs w:val="20"/>
              </w:rPr>
              <w:t>Decree No. 5.992, 19 December 2006 – Federal</w:t>
            </w:r>
          </w:p>
        </w:tc>
      </w:tr>
      <w:tr w:rsidR="002C65C2" w:rsidRPr="00B42AB9" w14:paraId="5D68FE8D" w14:textId="77777777" w:rsidTr="00247714">
        <w:trPr>
          <w:trHeight w:val="179"/>
        </w:trPr>
        <w:tc>
          <w:tcPr>
            <w:tcW w:w="3402" w:type="dxa"/>
          </w:tcPr>
          <w:p w14:paraId="2313FB15" w14:textId="77777777" w:rsidR="002C65C2" w:rsidRPr="00B42AB9" w:rsidRDefault="002C65C2" w:rsidP="00247714">
            <w:pPr>
              <w:spacing w:line="240" w:lineRule="auto"/>
              <w:jc w:val="left"/>
              <w:rPr>
                <w:sz w:val="20"/>
                <w:szCs w:val="20"/>
              </w:rPr>
            </w:pPr>
            <w:r w:rsidRPr="00B42AB9">
              <w:rPr>
                <w:sz w:val="20"/>
                <w:szCs w:val="20"/>
              </w:rPr>
              <w:t>(Available on the Transparency Portal)</w:t>
            </w:r>
          </w:p>
        </w:tc>
        <w:tc>
          <w:tcPr>
            <w:tcW w:w="5670" w:type="dxa"/>
          </w:tcPr>
          <w:p w14:paraId="50941EA8" w14:textId="77777777" w:rsidR="002C65C2" w:rsidRPr="00B42AB9" w:rsidRDefault="002C65C2" w:rsidP="00247714">
            <w:pPr>
              <w:spacing w:line="240" w:lineRule="auto"/>
              <w:jc w:val="left"/>
              <w:rPr>
                <w:sz w:val="20"/>
                <w:szCs w:val="20"/>
              </w:rPr>
            </w:pPr>
            <w:r w:rsidRPr="00B42AB9">
              <w:rPr>
                <w:sz w:val="20"/>
                <w:szCs w:val="20"/>
              </w:rPr>
              <w:t>Normative Instruction No. 03, February 2015 – Federal</w:t>
            </w:r>
          </w:p>
        </w:tc>
      </w:tr>
    </w:tbl>
    <w:p w14:paraId="1FFA5A2A" w14:textId="77777777" w:rsidR="002C65C2" w:rsidRPr="00B42AB9" w:rsidRDefault="002C65C2" w:rsidP="002C65C2"/>
    <w:p w14:paraId="6261C929" w14:textId="77777777" w:rsidR="00067A1E" w:rsidRPr="00B42AB9" w:rsidRDefault="00067A1E" w:rsidP="00521DFA">
      <w:r w:rsidRPr="00B42AB9">
        <w:fldChar w:fldCharType="begin"/>
      </w:r>
      <w:r w:rsidRPr="00B42AB9">
        <w:instrText xml:space="preserve"> REF _Ref171869578 \h </w:instrText>
      </w:r>
      <w:r w:rsidRPr="00B42AB9">
        <w:fldChar w:fldCharType="separate"/>
      </w:r>
      <w:r w:rsidR="00891B9C" w:rsidRPr="00B42AB9">
        <w:t>Table 6</w:t>
      </w:r>
      <w:r w:rsidRPr="00B42AB9">
        <w:fldChar w:fldCharType="end"/>
      </w:r>
      <w:r w:rsidRPr="00B42AB9">
        <w:t xml:space="preserve"> </w:t>
      </w:r>
      <w:r w:rsidR="00A33D57" w:rsidRPr="00B42AB9">
        <w:t>summarises all the st</w:t>
      </w:r>
      <w:r w:rsidR="00EB10AA" w:rsidRPr="00B42AB9">
        <w:t>eps</w:t>
      </w:r>
      <w:r w:rsidR="00A33D57" w:rsidRPr="00B42AB9">
        <w:t xml:space="preserve"> in executing the case study presented in this paper.</w:t>
      </w:r>
    </w:p>
    <w:p w14:paraId="5C6F03CF" w14:textId="77777777" w:rsidR="00067A1E" w:rsidRPr="00B42AB9" w:rsidRDefault="00067A1E" w:rsidP="00247714"/>
    <w:p w14:paraId="29F1F4D7" w14:textId="77777777" w:rsidR="00067A1E" w:rsidRPr="00B42AB9" w:rsidRDefault="00067A1E" w:rsidP="00521DFA">
      <w:bookmarkStart w:id="29" w:name="_Ref171869578"/>
      <w:r w:rsidRPr="00B42AB9">
        <w:t xml:space="preserve">Table </w:t>
      </w:r>
      <w:r w:rsidRPr="00B42AB9">
        <w:fldChar w:fldCharType="begin"/>
      </w:r>
      <w:r w:rsidRPr="00B42AB9">
        <w:instrText xml:space="preserve"> SEQ Table \* ARABIC </w:instrText>
      </w:r>
      <w:r w:rsidRPr="00B42AB9">
        <w:fldChar w:fldCharType="separate"/>
      </w:r>
      <w:r w:rsidR="00891B9C" w:rsidRPr="00B42AB9">
        <w:t>6</w:t>
      </w:r>
      <w:r w:rsidRPr="00B42AB9">
        <w:fldChar w:fldCharType="end"/>
      </w:r>
      <w:bookmarkEnd w:id="29"/>
      <w:r w:rsidRPr="00B42AB9">
        <w:t xml:space="preserve"> – </w:t>
      </w:r>
      <w:r w:rsidR="00E14F16" w:rsidRPr="00B42AB9">
        <w:t>Conducting the Case Study</w:t>
      </w:r>
    </w:p>
    <w:tbl>
      <w:tblPr>
        <w:tblStyle w:val="Tabelacomgrade"/>
        <w:tblpPr w:leftFromText="141" w:rightFromText="141" w:vertAnchor="text" w:tblpXSpec="center" w:tblpY="1"/>
        <w:tblOverlap w:val="never"/>
        <w:tblW w:w="9030" w:type="dxa"/>
        <w:tblLayout w:type="fixed"/>
        <w:tblLook w:val="04A0" w:firstRow="1" w:lastRow="0" w:firstColumn="1" w:lastColumn="0" w:noHBand="0" w:noVBand="1"/>
      </w:tblPr>
      <w:tblGrid>
        <w:gridCol w:w="1838"/>
        <w:gridCol w:w="2835"/>
        <w:gridCol w:w="4357"/>
      </w:tblGrid>
      <w:tr w:rsidR="00E901A6" w:rsidRPr="00B42AB9" w14:paraId="050EBCF6" w14:textId="77777777" w:rsidTr="00247714">
        <w:trPr>
          <w:trHeight w:val="53"/>
          <w:tblHeader/>
        </w:trPr>
        <w:tc>
          <w:tcPr>
            <w:tcW w:w="1838" w:type="dxa"/>
            <w:shd w:val="clear" w:color="auto" w:fill="F79646" w:themeFill="accent6"/>
          </w:tcPr>
          <w:p w14:paraId="424AB160" w14:textId="77777777" w:rsidR="00067A1E" w:rsidRPr="00B42AB9" w:rsidRDefault="000B4CD7" w:rsidP="00247714">
            <w:pPr>
              <w:spacing w:line="240" w:lineRule="auto"/>
              <w:jc w:val="left"/>
              <w:rPr>
                <w:sz w:val="20"/>
                <w:szCs w:val="20"/>
              </w:rPr>
            </w:pPr>
            <w:r w:rsidRPr="00B42AB9">
              <w:rPr>
                <w:rFonts w:eastAsia="Calibri"/>
                <w:sz w:val="20"/>
                <w:szCs w:val="20"/>
              </w:rPr>
              <w:t>St</w:t>
            </w:r>
            <w:r w:rsidR="00E901A6" w:rsidRPr="00B42AB9">
              <w:rPr>
                <w:rFonts w:eastAsia="Calibri"/>
                <w:sz w:val="20"/>
                <w:szCs w:val="20"/>
              </w:rPr>
              <w:t>ep</w:t>
            </w:r>
          </w:p>
        </w:tc>
        <w:tc>
          <w:tcPr>
            <w:tcW w:w="2835" w:type="dxa"/>
            <w:shd w:val="clear" w:color="auto" w:fill="F79646" w:themeFill="accent6"/>
          </w:tcPr>
          <w:p w14:paraId="46837E7A" w14:textId="77777777" w:rsidR="00067A1E" w:rsidRPr="00B42AB9" w:rsidRDefault="000B4CD7" w:rsidP="00247714">
            <w:pPr>
              <w:spacing w:line="240" w:lineRule="auto"/>
              <w:jc w:val="left"/>
              <w:rPr>
                <w:sz w:val="20"/>
                <w:szCs w:val="20"/>
              </w:rPr>
            </w:pPr>
            <w:r w:rsidRPr="00B42AB9">
              <w:rPr>
                <w:rFonts w:eastAsia="Calibri"/>
                <w:sz w:val="20"/>
                <w:szCs w:val="20"/>
              </w:rPr>
              <w:t>Procedures</w:t>
            </w:r>
          </w:p>
        </w:tc>
        <w:tc>
          <w:tcPr>
            <w:tcW w:w="4357" w:type="dxa"/>
            <w:shd w:val="clear" w:color="auto" w:fill="F79646" w:themeFill="accent6"/>
          </w:tcPr>
          <w:p w14:paraId="3D97D68D" w14:textId="77777777" w:rsidR="00067A1E" w:rsidRPr="00B42AB9" w:rsidRDefault="000B4CD7" w:rsidP="00247714">
            <w:pPr>
              <w:spacing w:line="240" w:lineRule="auto"/>
              <w:jc w:val="left"/>
              <w:rPr>
                <w:sz w:val="20"/>
                <w:szCs w:val="20"/>
              </w:rPr>
            </w:pPr>
            <w:r w:rsidRPr="00B42AB9">
              <w:rPr>
                <w:rFonts w:eastAsia="Calibri"/>
                <w:sz w:val="20"/>
                <w:szCs w:val="20"/>
              </w:rPr>
              <w:t>Actions</w:t>
            </w:r>
          </w:p>
        </w:tc>
      </w:tr>
      <w:tr w:rsidR="00E901A6" w:rsidRPr="00B42AB9" w14:paraId="698A9FF3" w14:textId="77777777" w:rsidTr="00247714">
        <w:trPr>
          <w:trHeight w:val="228"/>
        </w:trPr>
        <w:tc>
          <w:tcPr>
            <w:tcW w:w="1838" w:type="dxa"/>
            <w:vMerge w:val="restart"/>
          </w:tcPr>
          <w:p w14:paraId="2173E5C3" w14:textId="77777777" w:rsidR="00E901A6" w:rsidRPr="00B42AB9" w:rsidRDefault="00EB10AA" w:rsidP="00247714">
            <w:pPr>
              <w:spacing w:line="240" w:lineRule="auto"/>
              <w:jc w:val="left"/>
              <w:rPr>
                <w:sz w:val="20"/>
                <w:szCs w:val="20"/>
              </w:rPr>
            </w:pPr>
            <w:r w:rsidRPr="00B42AB9">
              <w:rPr>
                <w:sz w:val="20"/>
                <w:szCs w:val="20"/>
              </w:rPr>
              <w:t>C</w:t>
            </w:r>
            <w:r w:rsidR="00E901A6" w:rsidRPr="00B42AB9">
              <w:rPr>
                <w:sz w:val="20"/>
                <w:szCs w:val="20"/>
              </w:rPr>
              <w:t>onceptual-</w:t>
            </w:r>
            <w:r w:rsidR="00ED0122" w:rsidRPr="00B42AB9">
              <w:rPr>
                <w:sz w:val="20"/>
                <w:szCs w:val="20"/>
              </w:rPr>
              <w:t>T</w:t>
            </w:r>
            <w:r w:rsidR="00E901A6" w:rsidRPr="00B42AB9">
              <w:rPr>
                <w:sz w:val="20"/>
                <w:szCs w:val="20"/>
              </w:rPr>
              <w:t xml:space="preserve">heoretical </w:t>
            </w:r>
            <w:r w:rsidR="00ED0122" w:rsidRPr="00B42AB9">
              <w:rPr>
                <w:sz w:val="20"/>
                <w:szCs w:val="20"/>
              </w:rPr>
              <w:t>S</w:t>
            </w:r>
            <w:r w:rsidR="00E901A6" w:rsidRPr="00B42AB9">
              <w:rPr>
                <w:sz w:val="20"/>
                <w:szCs w:val="20"/>
              </w:rPr>
              <w:t>tructure</w:t>
            </w:r>
            <w:r w:rsidRPr="00B42AB9">
              <w:rPr>
                <w:sz w:val="20"/>
                <w:szCs w:val="20"/>
              </w:rPr>
              <w:t xml:space="preserve">s’ </w:t>
            </w:r>
            <w:r w:rsidR="00ED0122" w:rsidRPr="00B42AB9">
              <w:rPr>
                <w:sz w:val="20"/>
                <w:szCs w:val="20"/>
              </w:rPr>
              <w:t>D</w:t>
            </w:r>
            <w:r w:rsidRPr="00B42AB9">
              <w:rPr>
                <w:sz w:val="20"/>
                <w:szCs w:val="20"/>
              </w:rPr>
              <w:t>efinition</w:t>
            </w:r>
          </w:p>
        </w:tc>
        <w:tc>
          <w:tcPr>
            <w:tcW w:w="2835" w:type="dxa"/>
          </w:tcPr>
          <w:p w14:paraId="76422CBF" w14:textId="77777777" w:rsidR="00E901A6" w:rsidRPr="00B42AB9" w:rsidRDefault="00E901A6" w:rsidP="00247714">
            <w:pPr>
              <w:spacing w:line="240" w:lineRule="auto"/>
              <w:jc w:val="left"/>
              <w:rPr>
                <w:sz w:val="20"/>
                <w:szCs w:val="20"/>
              </w:rPr>
            </w:pPr>
            <w:r w:rsidRPr="00B42AB9">
              <w:rPr>
                <w:rFonts w:eastAsia="Calibri"/>
                <w:sz w:val="20"/>
                <w:szCs w:val="20"/>
              </w:rPr>
              <w:t>Literature Review</w:t>
            </w:r>
          </w:p>
        </w:tc>
        <w:tc>
          <w:tcPr>
            <w:tcW w:w="4357" w:type="dxa"/>
          </w:tcPr>
          <w:p w14:paraId="63BBA374" w14:textId="77777777" w:rsidR="00E901A6" w:rsidRPr="00B42AB9" w:rsidRDefault="00E901A6" w:rsidP="00247714">
            <w:pPr>
              <w:spacing w:line="240" w:lineRule="auto"/>
              <w:jc w:val="left"/>
              <w:rPr>
                <w:sz w:val="20"/>
                <w:szCs w:val="20"/>
              </w:rPr>
            </w:pPr>
            <w:r w:rsidRPr="00B42AB9">
              <w:rPr>
                <w:sz w:val="20"/>
                <w:szCs w:val="20"/>
              </w:rPr>
              <w:t>Review of academic literature on decarbonising air travel at HEIs.</w:t>
            </w:r>
          </w:p>
          <w:p w14:paraId="307A93F3" w14:textId="77777777" w:rsidR="00E901A6" w:rsidRPr="00B42AB9" w:rsidRDefault="00E901A6" w:rsidP="00247714">
            <w:pPr>
              <w:spacing w:line="240" w:lineRule="auto"/>
              <w:jc w:val="left"/>
              <w:rPr>
                <w:sz w:val="20"/>
                <w:szCs w:val="20"/>
              </w:rPr>
            </w:pPr>
            <w:r w:rsidRPr="00B42AB9">
              <w:rPr>
                <w:sz w:val="20"/>
                <w:szCs w:val="20"/>
              </w:rPr>
              <w:t>Analysis of institutional documents of global HEIs.</w:t>
            </w:r>
          </w:p>
        </w:tc>
      </w:tr>
      <w:tr w:rsidR="00E901A6" w:rsidRPr="00B42AB9" w14:paraId="7C85BA35" w14:textId="77777777" w:rsidTr="00247714">
        <w:trPr>
          <w:trHeight w:val="174"/>
        </w:trPr>
        <w:tc>
          <w:tcPr>
            <w:tcW w:w="1838" w:type="dxa"/>
            <w:vMerge/>
          </w:tcPr>
          <w:p w14:paraId="062722D8" w14:textId="77777777" w:rsidR="00E901A6" w:rsidRPr="00B42AB9" w:rsidRDefault="00E901A6" w:rsidP="00247714">
            <w:pPr>
              <w:spacing w:line="240" w:lineRule="auto"/>
              <w:jc w:val="left"/>
              <w:rPr>
                <w:sz w:val="20"/>
                <w:szCs w:val="20"/>
              </w:rPr>
            </w:pPr>
          </w:p>
        </w:tc>
        <w:tc>
          <w:tcPr>
            <w:tcW w:w="2835" w:type="dxa"/>
          </w:tcPr>
          <w:p w14:paraId="26706BB9" w14:textId="77777777" w:rsidR="00E901A6" w:rsidRPr="00B42AB9" w:rsidRDefault="00E901A6" w:rsidP="00247714">
            <w:pPr>
              <w:spacing w:line="240" w:lineRule="auto"/>
              <w:jc w:val="left"/>
              <w:rPr>
                <w:sz w:val="20"/>
                <w:szCs w:val="20"/>
              </w:rPr>
            </w:pPr>
            <w:r w:rsidRPr="00B42AB9">
              <w:rPr>
                <w:rFonts w:eastAsia="Calibri"/>
                <w:sz w:val="20"/>
                <w:szCs w:val="20"/>
              </w:rPr>
              <w:t xml:space="preserve">Definition of Dimensions and Indicators </w:t>
            </w:r>
          </w:p>
        </w:tc>
        <w:tc>
          <w:tcPr>
            <w:tcW w:w="4357" w:type="dxa"/>
          </w:tcPr>
          <w:p w14:paraId="41E154F9" w14:textId="77777777" w:rsidR="00E901A6" w:rsidRPr="00B42AB9" w:rsidRDefault="00EB10AA" w:rsidP="00247714">
            <w:pPr>
              <w:spacing w:line="240" w:lineRule="auto"/>
              <w:jc w:val="left"/>
              <w:rPr>
                <w:sz w:val="20"/>
                <w:szCs w:val="20"/>
              </w:rPr>
            </w:pPr>
            <w:r w:rsidRPr="00B42AB9">
              <w:rPr>
                <w:sz w:val="20"/>
                <w:szCs w:val="20"/>
              </w:rPr>
              <w:t>Initial theoretical model of indicators and dimensions o</w:t>
            </w:r>
            <w:r w:rsidR="00A10DB3" w:rsidRPr="00B42AB9">
              <w:rPr>
                <w:sz w:val="20"/>
                <w:szCs w:val="20"/>
              </w:rPr>
              <w:t>n</w:t>
            </w:r>
            <w:r w:rsidRPr="00B42AB9">
              <w:rPr>
                <w:sz w:val="20"/>
                <w:szCs w:val="20"/>
              </w:rPr>
              <w:t xml:space="preserve"> decarbonising air travel in HEIs.</w:t>
            </w:r>
          </w:p>
        </w:tc>
      </w:tr>
      <w:tr w:rsidR="00E901A6" w:rsidRPr="00B42AB9" w14:paraId="2E445C4F" w14:textId="77777777" w:rsidTr="00247714">
        <w:trPr>
          <w:trHeight w:val="115"/>
        </w:trPr>
        <w:tc>
          <w:tcPr>
            <w:tcW w:w="1838" w:type="dxa"/>
            <w:vMerge w:val="restart"/>
          </w:tcPr>
          <w:p w14:paraId="314576B8" w14:textId="77777777" w:rsidR="00E901A6" w:rsidRPr="00B42AB9" w:rsidRDefault="00E901A6" w:rsidP="00247714">
            <w:pPr>
              <w:spacing w:line="240" w:lineRule="auto"/>
              <w:jc w:val="left"/>
              <w:rPr>
                <w:sz w:val="20"/>
                <w:szCs w:val="20"/>
              </w:rPr>
            </w:pPr>
            <w:r w:rsidRPr="00B42AB9">
              <w:rPr>
                <w:sz w:val="20"/>
                <w:szCs w:val="20"/>
              </w:rPr>
              <w:t xml:space="preserve">Case </w:t>
            </w:r>
            <w:r w:rsidR="00ED0122" w:rsidRPr="00B42AB9">
              <w:rPr>
                <w:sz w:val="20"/>
                <w:szCs w:val="20"/>
              </w:rPr>
              <w:t>P</w:t>
            </w:r>
            <w:r w:rsidRPr="00B42AB9">
              <w:rPr>
                <w:sz w:val="20"/>
                <w:szCs w:val="20"/>
              </w:rPr>
              <w:t>lanning</w:t>
            </w:r>
          </w:p>
        </w:tc>
        <w:tc>
          <w:tcPr>
            <w:tcW w:w="2835" w:type="dxa"/>
          </w:tcPr>
          <w:p w14:paraId="50E8473C" w14:textId="77777777" w:rsidR="00E901A6" w:rsidRPr="00B42AB9" w:rsidRDefault="00E901A6" w:rsidP="00247714">
            <w:pPr>
              <w:spacing w:line="240" w:lineRule="auto"/>
              <w:jc w:val="left"/>
              <w:rPr>
                <w:sz w:val="20"/>
                <w:szCs w:val="20"/>
              </w:rPr>
            </w:pPr>
            <w:r w:rsidRPr="00B42AB9">
              <w:rPr>
                <w:rFonts w:eastAsia="Calibri"/>
                <w:sz w:val="20"/>
                <w:szCs w:val="20"/>
              </w:rPr>
              <w:t>Analysis Unit Selection</w:t>
            </w:r>
          </w:p>
        </w:tc>
        <w:tc>
          <w:tcPr>
            <w:tcW w:w="4357" w:type="dxa"/>
          </w:tcPr>
          <w:p w14:paraId="7A01B331" w14:textId="77777777" w:rsidR="00E901A6" w:rsidRPr="00B42AB9" w:rsidRDefault="00E901A6" w:rsidP="00247714">
            <w:pPr>
              <w:spacing w:line="240" w:lineRule="auto"/>
              <w:jc w:val="left"/>
              <w:rPr>
                <w:sz w:val="20"/>
                <w:szCs w:val="20"/>
              </w:rPr>
            </w:pPr>
            <w:r w:rsidRPr="00B42AB9">
              <w:rPr>
                <w:sz w:val="20"/>
                <w:szCs w:val="20"/>
              </w:rPr>
              <w:t>Definition of a single</w:t>
            </w:r>
            <w:r w:rsidR="00A10DB3" w:rsidRPr="00B42AB9">
              <w:rPr>
                <w:sz w:val="20"/>
                <w:szCs w:val="20"/>
              </w:rPr>
              <w:t xml:space="preserve"> typical</w:t>
            </w:r>
            <w:r w:rsidRPr="00B42AB9">
              <w:rPr>
                <w:sz w:val="20"/>
                <w:szCs w:val="20"/>
              </w:rPr>
              <w:t xml:space="preserve"> case study.</w:t>
            </w:r>
          </w:p>
        </w:tc>
      </w:tr>
      <w:tr w:rsidR="00E901A6" w:rsidRPr="00B42AB9" w14:paraId="75AD4C6E" w14:textId="77777777" w:rsidTr="00247714">
        <w:trPr>
          <w:trHeight w:val="124"/>
        </w:trPr>
        <w:tc>
          <w:tcPr>
            <w:tcW w:w="1838" w:type="dxa"/>
            <w:vMerge/>
          </w:tcPr>
          <w:p w14:paraId="0F95FFC5" w14:textId="77777777" w:rsidR="00E901A6" w:rsidRPr="00B42AB9" w:rsidRDefault="00E901A6" w:rsidP="00247714">
            <w:pPr>
              <w:spacing w:line="240" w:lineRule="auto"/>
              <w:jc w:val="left"/>
              <w:rPr>
                <w:sz w:val="20"/>
                <w:szCs w:val="20"/>
              </w:rPr>
            </w:pPr>
          </w:p>
        </w:tc>
        <w:tc>
          <w:tcPr>
            <w:tcW w:w="2835" w:type="dxa"/>
          </w:tcPr>
          <w:p w14:paraId="0881DD78" w14:textId="77777777" w:rsidR="00E901A6" w:rsidRPr="00B42AB9" w:rsidRDefault="00E901A6" w:rsidP="00247714">
            <w:pPr>
              <w:spacing w:line="240" w:lineRule="auto"/>
              <w:jc w:val="left"/>
              <w:rPr>
                <w:sz w:val="20"/>
                <w:szCs w:val="20"/>
              </w:rPr>
            </w:pPr>
            <w:r w:rsidRPr="00B42AB9">
              <w:rPr>
                <w:sz w:val="20"/>
                <w:szCs w:val="20"/>
              </w:rPr>
              <w:t>Definition of collection methods</w:t>
            </w:r>
          </w:p>
        </w:tc>
        <w:tc>
          <w:tcPr>
            <w:tcW w:w="4357" w:type="dxa"/>
          </w:tcPr>
          <w:p w14:paraId="791A0135" w14:textId="77777777" w:rsidR="00E901A6" w:rsidRPr="00B42AB9" w:rsidRDefault="00E901A6" w:rsidP="00247714">
            <w:pPr>
              <w:spacing w:line="240" w:lineRule="auto"/>
              <w:jc w:val="left"/>
              <w:rPr>
                <w:sz w:val="20"/>
                <w:szCs w:val="20"/>
              </w:rPr>
            </w:pPr>
            <w:r w:rsidRPr="00B42AB9">
              <w:rPr>
                <w:sz w:val="20"/>
                <w:szCs w:val="20"/>
              </w:rPr>
              <w:t>Focus group</w:t>
            </w:r>
            <w:r w:rsidR="00A10DB3" w:rsidRPr="00B42AB9">
              <w:rPr>
                <w:sz w:val="20"/>
                <w:szCs w:val="20"/>
              </w:rPr>
              <w:t xml:space="preserve"> and d</w:t>
            </w:r>
            <w:r w:rsidRPr="00B42AB9">
              <w:rPr>
                <w:sz w:val="20"/>
                <w:szCs w:val="20"/>
              </w:rPr>
              <w:t>esk research.</w:t>
            </w:r>
          </w:p>
        </w:tc>
      </w:tr>
      <w:tr w:rsidR="00E901A6" w:rsidRPr="00B42AB9" w14:paraId="29D22226" w14:textId="77777777" w:rsidTr="00247714">
        <w:trPr>
          <w:trHeight w:val="115"/>
        </w:trPr>
        <w:tc>
          <w:tcPr>
            <w:tcW w:w="1838" w:type="dxa"/>
            <w:vMerge/>
          </w:tcPr>
          <w:p w14:paraId="145A13AC" w14:textId="77777777" w:rsidR="00E901A6" w:rsidRPr="00B42AB9" w:rsidRDefault="00E901A6" w:rsidP="00247714">
            <w:pPr>
              <w:spacing w:line="240" w:lineRule="auto"/>
              <w:jc w:val="left"/>
              <w:rPr>
                <w:sz w:val="20"/>
                <w:szCs w:val="20"/>
              </w:rPr>
            </w:pPr>
          </w:p>
        </w:tc>
        <w:tc>
          <w:tcPr>
            <w:tcW w:w="2835" w:type="dxa"/>
          </w:tcPr>
          <w:p w14:paraId="5EB15CC3" w14:textId="77777777" w:rsidR="00E901A6" w:rsidRPr="00B42AB9" w:rsidRDefault="00E901A6" w:rsidP="00247714">
            <w:pPr>
              <w:spacing w:line="240" w:lineRule="auto"/>
              <w:jc w:val="left"/>
              <w:rPr>
                <w:sz w:val="20"/>
                <w:szCs w:val="20"/>
              </w:rPr>
            </w:pPr>
            <w:r w:rsidRPr="00B42AB9">
              <w:rPr>
                <w:sz w:val="20"/>
                <w:szCs w:val="20"/>
              </w:rPr>
              <w:t xml:space="preserve">Means of Research </w:t>
            </w:r>
            <w:r w:rsidR="00EB10AA" w:rsidRPr="00B42AB9">
              <w:rPr>
                <w:sz w:val="20"/>
                <w:szCs w:val="20"/>
              </w:rPr>
              <w:t>C</w:t>
            </w:r>
            <w:r w:rsidRPr="00B42AB9">
              <w:rPr>
                <w:sz w:val="20"/>
                <w:szCs w:val="20"/>
              </w:rPr>
              <w:t>ontrol</w:t>
            </w:r>
          </w:p>
        </w:tc>
        <w:tc>
          <w:tcPr>
            <w:tcW w:w="4357" w:type="dxa"/>
          </w:tcPr>
          <w:p w14:paraId="55409648" w14:textId="77777777" w:rsidR="00E901A6" w:rsidRPr="00B42AB9" w:rsidRDefault="00E901A6" w:rsidP="00247714">
            <w:pPr>
              <w:spacing w:line="240" w:lineRule="auto"/>
              <w:jc w:val="left"/>
              <w:rPr>
                <w:sz w:val="20"/>
                <w:szCs w:val="20"/>
              </w:rPr>
            </w:pPr>
            <w:r w:rsidRPr="00B42AB9">
              <w:rPr>
                <w:sz w:val="20"/>
                <w:szCs w:val="20"/>
              </w:rPr>
              <w:t>Triangulation of focus group</w:t>
            </w:r>
            <w:r w:rsidR="00A10DB3" w:rsidRPr="00B42AB9">
              <w:rPr>
                <w:sz w:val="20"/>
                <w:szCs w:val="20"/>
              </w:rPr>
              <w:t xml:space="preserve"> and</w:t>
            </w:r>
            <w:r w:rsidRPr="00B42AB9">
              <w:rPr>
                <w:sz w:val="20"/>
                <w:szCs w:val="20"/>
              </w:rPr>
              <w:t xml:space="preserve"> institutional documents</w:t>
            </w:r>
            <w:r w:rsidRPr="00B42AB9">
              <w:rPr>
                <w:rFonts w:eastAsia="Calibri"/>
                <w:sz w:val="20"/>
                <w:szCs w:val="20"/>
              </w:rPr>
              <w:t>.</w:t>
            </w:r>
          </w:p>
        </w:tc>
      </w:tr>
      <w:tr w:rsidR="00E901A6" w:rsidRPr="00B42AB9" w14:paraId="0534377E" w14:textId="77777777" w:rsidTr="00247714">
        <w:trPr>
          <w:trHeight w:val="165"/>
        </w:trPr>
        <w:tc>
          <w:tcPr>
            <w:tcW w:w="1838" w:type="dxa"/>
            <w:vMerge w:val="restart"/>
          </w:tcPr>
          <w:p w14:paraId="7D74C50C" w14:textId="77777777" w:rsidR="00E901A6" w:rsidRPr="00B42AB9" w:rsidRDefault="00E901A6" w:rsidP="00247714">
            <w:pPr>
              <w:spacing w:line="240" w:lineRule="auto"/>
              <w:jc w:val="left"/>
              <w:rPr>
                <w:sz w:val="20"/>
                <w:szCs w:val="20"/>
              </w:rPr>
            </w:pPr>
            <w:r w:rsidRPr="00B42AB9">
              <w:rPr>
                <w:sz w:val="20"/>
                <w:szCs w:val="20"/>
              </w:rPr>
              <w:t>Data Collection</w:t>
            </w:r>
          </w:p>
        </w:tc>
        <w:tc>
          <w:tcPr>
            <w:tcW w:w="2835" w:type="dxa"/>
          </w:tcPr>
          <w:p w14:paraId="03B854E0" w14:textId="77777777" w:rsidR="00E901A6" w:rsidRPr="00B42AB9" w:rsidRDefault="00E901A6" w:rsidP="00247714">
            <w:pPr>
              <w:spacing w:line="240" w:lineRule="auto"/>
              <w:jc w:val="left"/>
              <w:rPr>
                <w:sz w:val="20"/>
                <w:szCs w:val="20"/>
              </w:rPr>
            </w:pPr>
            <w:r w:rsidRPr="00B42AB9">
              <w:rPr>
                <w:sz w:val="20"/>
                <w:szCs w:val="20"/>
              </w:rPr>
              <w:t>Interviewee</w:t>
            </w:r>
          </w:p>
        </w:tc>
        <w:tc>
          <w:tcPr>
            <w:tcW w:w="4357" w:type="dxa"/>
          </w:tcPr>
          <w:p w14:paraId="519CBE0F" w14:textId="77777777" w:rsidR="00E901A6" w:rsidRPr="00B42AB9" w:rsidRDefault="00E901A6" w:rsidP="00247714">
            <w:pPr>
              <w:spacing w:line="240" w:lineRule="auto"/>
              <w:jc w:val="left"/>
              <w:rPr>
                <w:rFonts w:eastAsia="Calibri"/>
                <w:sz w:val="20"/>
                <w:szCs w:val="20"/>
              </w:rPr>
            </w:pPr>
            <w:r w:rsidRPr="00B42AB9">
              <w:rPr>
                <w:sz w:val="20"/>
                <w:szCs w:val="20"/>
              </w:rPr>
              <w:t>Staff responsible for requesting and executing air travel.</w:t>
            </w:r>
          </w:p>
        </w:tc>
      </w:tr>
      <w:tr w:rsidR="00E901A6" w:rsidRPr="00B42AB9" w14:paraId="33A85C4C" w14:textId="77777777" w:rsidTr="00247714">
        <w:trPr>
          <w:trHeight w:val="231"/>
        </w:trPr>
        <w:tc>
          <w:tcPr>
            <w:tcW w:w="1838" w:type="dxa"/>
            <w:vMerge/>
          </w:tcPr>
          <w:p w14:paraId="3F41A1C8" w14:textId="77777777" w:rsidR="00E901A6" w:rsidRPr="00B42AB9" w:rsidRDefault="00E901A6" w:rsidP="00247714">
            <w:pPr>
              <w:spacing w:line="240" w:lineRule="auto"/>
              <w:jc w:val="left"/>
              <w:rPr>
                <w:sz w:val="20"/>
                <w:szCs w:val="20"/>
              </w:rPr>
            </w:pPr>
          </w:p>
        </w:tc>
        <w:tc>
          <w:tcPr>
            <w:tcW w:w="2835" w:type="dxa"/>
          </w:tcPr>
          <w:p w14:paraId="53E85AA9" w14:textId="77777777" w:rsidR="00E901A6" w:rsidRPr="00B42AB9" w:rsidRDefault="00E901A6" w:rsidP="00247714">
            <w:pPr>
              <w:spacing w:line="240" w:lineRule="auto"/>
              <w:jc w:val="left"/>
              <w:rPr>
                <w:sz w:val="20"/>
                <w:szCs w:val="20"/>
              </w:rPr>
            </w:pPr>
            <w:r w:rsidRPr="00B42AB9">
              <w:rPr>
                <w:sz w:val="20"/>
                <w:szCs w:val="20"/>
              </w:rPr>
              <w:t>Document</w:t>
            </w:r>
            <w:r w:rsidR="00A10DB3" w:rsidRPr="00B42AB9">
              <w:rPr>
                <w:sz w:val="20"/>
                <w:szCs w:val="20"/>
              </w:rPr>
              <w:t>s</w:t>
            </w:r>
          </w:p>
        </w:tc>
        <w:tc>
          <w:tcPr>
            <w:tcW w:w="4357" w:type="dxa"/>
          </w:tcPr>
          <w:p w14:paraId="13EAD98B" w14:textId="77777777" w:rsidR="00E901A6" w:rsidRPr="00B42AB9" w:rsidRDefault="00A10DB3" w:rsidP="00247714">
            <w:pPr>
              <w:spacing w:line="240" w:lineRule="auto"/>
              <w:jc w:val="left"/>
              <w:rPr>
                <w:sz w:val="20"/>
                <w:szCs w:val="20"/>
              </w:rPr>
            </w:pPr>
            <w:r w:rsidRPr="00B42AB9">
              <w:rPr>
                <w:rFonts w:eastAsia="Calibri"/>
                <w:sz w:val="20"/>
                <w:szCs w:val="20"/>
              </w:rPr>
              <w:t>Listed in</w:t>
            </w:r>
            <w:r w:rsidR="00E901A6" w:rsidRPr="00B42AB9">
              <w:rPr>
                <w:rFonts w:eastAsia="Calibri"/>
                <w:sz w:val="20"/>
                <w:szCs w:val="20"/>
              </w:rPr>
              <w:t xml:space="preserve"> </w:t>
            </w:r>
            <w:r w:rsidR="00E901A6" w:rsidRPr="00B42AB9">
              <w:rPr>
                <w:rFonts w:eastAsia="Calibri"/>
                <w:sz w:val="20"/>
                <w:szCs w:val="20"/>
              </w:rPr>
              <w:fldChar w:fldCharType="begin"/>
            </w:r>
            <w:r w:rsidR="00E901A6" w:rsidRPr="00B42AB9">
              <w:rPr>
                <w:rFonts w:eastAsia="Calibri"/>
                <w:sz w:val="20"/>
                <w:szCs w:val="20"/>
              </w:rPr>
              <w:instrText xml:space="preserve"> REF _Ref171869960 \h  \* MERGEFORMAT </w:instrText>
            </w:r>
            <w:r w:rsidR="00E901A6" w:rsidRPr="00B42AB9">
              <w:rPr>
                <w:rFonts w:eastAsia="Calibri"/>
                <w:sz w:val="20"/>
                <w:szCs w:val="20"/>
              </w:rPr>
            </w:r>
            <w:r w:rsidR="00E901A6" w:rsidRPr="00B42AB9">
              <w:rPr>
                <w:rFonts w:eastAsia="Calibri"/>
                <w:sz w:val="20"/>
                <w:szCs w:val="20"/>
              </w:rPr>
              <w:fldChar w:fldCharType="separate"/>
            </w:r>
            <w:r w:rsidR="00891B9C" w:rsidRPr="00B42AB9">
              <w:rPr>
                <w:sz w:val="20"/>
                <w:szCs w:val="20"/>
              </w:rPr>
              <w:t>Table 5</w:t>
            </w:r>
            <w:r w:rsidR="00E901A6" w:rsidRPr="00B42AB9">
              <w:rPr>
                <w:rFonts w:eastAsia="Calibri"/>
                <w:sz w:val="20"/>
                <w:szCs w:val="20"/>
              </w:rPr>
              <w:fldChar w:fldCharType="end"/>
            </w:r>
            <w:r w:rsidR="00E901A6" w:rsidRPr="00B42AB9">
              <w:rPr>
                <w:rFonts w:eastAsia="Calibri"/>
                <w:sz w:val="20"/>
                <w:szCs w:val="20"/>
              </w:rPr>
              <w:t>.</w:t>
            </w:r>
          </w:p>
        </w:tc>
      </w:tr>
      <w:tr w:rsidR="00E901A6" w:rsidRPr="00B42AB9" w14:paraId="6870AB2B" w14:textId="77777777" w:rsidTr="00247714">
        <w:trPr>
          <w:trHeight w:val="344"/>
        </w:trPr>
        <w:tc>
          <w:tcPr>
            <w:tcW w:w="1838" w:type="dxa"/>
          </w:tcPr>
          <w:p w14:paraId="5CE9AF4B" w14:textId="77777777" w:rsidR="00E901A6" w:rsidRPr="00B42AB9" w:rsidRDefault="00E901A6" w:rsidP="00247714">
            <w:pPr>
              <w:spacing w:line="240" w:lineRule="auto"/>
              <w:jc w:val="left"/>
              <w:rPr>
                <w:sz w:val="20"/>
                <w:szCs w:val="20"/>
              </w:rPr>
            </w:pPr>
            <w:r w:rsidRPr="00B42AB9">
              <w:rPr>
                <w:rFonts w:eastAsia="Calibri"/>
                <w:sz w:val="20"/>
                <w:szCs w:val="20"/>
              </w:rPr>
              <w:t>Analysis and Reporting Results</w:t>
            </w:r>
          </w:p>
        </w:tc>
        <w:tc>
          <w:tcPr>
            <w:tcW w:w="2835" w:type="dxa"/>
          </w:tcPr>
          <w:p w14:paraId="0BF6A85E" w14:textId="77777777" w:rsidR="00E901A6" w:rsidRPr="00B42AB9" w:rsidRDefault="00E901A6" w:rsidP="00247714">
            <w:pPr>
              <w:spacing w:line="240" w:lineRule="auto"/>
              <w:jc w:val="left"/>
              <w:rPr>
                <w:sz w:val="20"/>
                <w:szCs w:val="20"/>
              </w:rPr>
            </w:pPr>
            <w:r w:rsidRPr="00B42AB9">
              <w:rPr>
                <w:rFonts w:eastAsia="Calibri"/>
                <w:sz w:val="20"/>
                <w:szCs w:val="20"/>
              </w:rPr>
              <w:t>Analysing an</w:t>
            </w:r>
            <w:r w:rsidR="00A10DB3" w:rsidRPr="00B42AB9">
              <w:rPr>
                <w:rFonts w:eastAsia="Calibri"/>
                <w:sz w:val="20"/>
                <w:szCs w:val="20"/>
              </w:rPr>
              <w:t xml:space="preserve">d </w:t>
            </w:r>
            <w:r w:rsidR="00ED0122" w:rsidRPr="00B42AB9">
              <w:rPr>
                <w:rFonts w:eastAsia="Calibri"/>
                <w:sz w:val="20"/>
                <w:szCs w:val="20"/>
              </w:rPr>
              <w:t>Framework</w:t>
            </w:r>
            <w:r w:rsidR="00A10DB3" w:rsidRPr="00B42AB9">
              <w:rPr>
                <w:rFonts w:eastAsia="Calibri"/>
                <w:sz w:val="20"/>
                <w:szCs w:val="20"/>
              </w:rPr>
              <w:t xml:space="preserve"> </w:t>
            </w:r>
            <w:r w:rsidR="00ED0122" w:rsidRPr="00B42AB9">
              <w:rPr>
                <w:rFonts w:eastAsia="Calibri"/>
                <w:sz w:val="20"/>
                <w:szCs w:val="20"/>
              </w:rPr>
              <w:t>A</w:t>
            </w:r>
            <w:r w:rsidR="00A10DB3" w:rsidRPr="00B42AB9">
              <w:rPr>
                <w:rFonts w:eastAsia="Calibri"/>
                <w:sz w:val="20"/>
                <w:szCs w:val="20"/>
              </w:rPr>
              <w:t>pplication</w:t>
            </w:r>
          </w:p>
        </w:tc>
        <w:tc>
          <w:tcPr>
            <w:tcW w:w="4357" w:type="dxa"/>
          </w:tcPr>
          <w:p w14:paraId="10A5C2A4" w14:textId="77777777" w:rsidR="00E901A6" w:rsidRPr="00B42AB9" w:rsidRDefault="00E901A6" w:rsidP="00247714">
            <w:pPr>
              <w:spacing w:line="240" w:lineRule="auto"/>
              <w:jc w:val="left"/>
              <w:rPr>
                <w:sz w:val="20"/>
                <w:szCs w:val="20"/>
              </w:rPr>
            </w:pPr>
            <w:r w:rsidRPr="00B42AB9">
              <w:rPr>
                <w:sz w:val="20"/>
                <w:szCs w:val="20"/>
              </w:rPr>
              <w:t>Analysis of the content generated in the focus group and desk research.</w:t>
            </w:r>
          </w:p>
          <w:p w14:paraId="4228D2AA" w14:textId="77777777" w:rsidR="00E901A6" w:rsidRPr="00B42AB9" w:rsidRDefault="00E901A6" w:rsidP="00247714">
            <w:pPr>
              <w:spacing w:line="240" w:lineRule="auto"/>
              <w:jc w:val="left"/>
              <w:rPr>
                <w:sz w:val="20"/>
                <w:szCs w:val="20"/>
              </w:rPr>
            </w:pPr>
            <w:r w:rsidRPr="00B42AB9">
              <w:rPr>
                <w:sz w:val="20"/>
                <w:szCs w:val="20"/>
              </w:rPr>
              <w:t>Analysis of available air travel data.</w:t>
            </w:r>
          </w:p>
          <w:p w14:paraId="3326895E" w14:textId="77777777" w:rsidR="00E901A6" w:rsidRPr="00B42AB9" w:rsidRDefault="00EB10AA" w:rsidP="00247714">
            <w:pPr>
              <w:spacing w:line="240" w:lineRule="auto"/>
              <w:jc w:val="left"/>
              <w:rPr>
                <w:rFonts w:eastAsia="Calibri"/>
                <w:sz w:val="20"/>
                <w:szCs w:val="20"/>
              </w:rPr>
            </w:pPr>
            <w:r w:rsidRPr="00B42AB9">
              <w:rPr>
                <w:sz w:val="20"/>
                <w:szCs w:val="20"/>
              </w:rPr>
              <w:t>C</w:t>
            </w:r>
            <w:r w:rsidR="00E901A6" w:rsidRPr="00B42AB9">
              <w:rPr>
                <w:sz w:val="20"/>
                <w:szCs w:val="20"/>
              </w:rPr>
              <w:t>omposite indicators</w:t>
            </w:r>
            <w:r w:rsidRPr="00B42AB9">
              <w:rPr>
                <w:sz w:val="20"/>
                <w:szCs w:val="20"/>
              </w:rPr>
              <w:t xml:space="preserve"> approach</w:t>
            </w:r>
            <w:r w:rsidR="00E901A6" w:rsidRPr="00B42AB9">
              <w:rPr>
                <w:sz w:val="20"/>
                <w:szCs w:val="20"/>
              </w:rPr>
              <w:t xml:space="preserve"> </w:t>
            </w:r>
            <w:r w:rsidR="00A10DB3" w:rsidRPr="00B42AB9">
              <w:rPr>
                <w:sz w:val="20"/>
                <w:szCs w:val="20"/>
              </w:rPr>
              <w:t>to</w:t>
            </w:r>
            <w:r w:rsidR="00E901A6" w:rsidRPr="00B42AB9">
              <w:rPr>
                <w:sz w:val="20"/>
                <w:szCs w:val="20"/>
              </w:rPr>
              <w:t xml:space="preserve"> mathematical modelling.</w:t>
            </w:r>
          </w:p>
        </w:tc>
      </w:tr>
    </w:tbl>
    <w:p w14:paraId="45639086" w14:textId="77777777" w:rsidR="00067A1E" w:rsidRPr="00B42AB9" w:rsidRDefault="00E14F16" w:rsidP="00521DFA">
      <w:r w:rsidRPr="00B42AB9">
        <w:t>Based on</w:t>
      </w:r>
      <w:r w:rsidR="00067A1E" w:rsidRPr="00B42AB9">
        <w:t xml:space="preserve"> Cauchick Miguel </w:t>
      </w:r>
      <w:r w:rsidR="00067A1E" w:rsidRPr="00B42AB9">
        <w:fldChar w:fldCharType="begin" w:fldLock="1"/>
      </w:r>
      <w:r w:rsidR="00067A1E" w:rsidRPr="00B42AB9">
        <w:instrText>ADDIN CSL_CITATION {"citationItems":[{"id":"ITEM-1","itemData":{"DOI":"10.1590/S0103-65132007000100015","ISSN":"0103-6513","abstract":"Uma das preocupações crescentes na engenharia de produção e gestão das operações tanto nos países desenvolvidos quanto no Brasil é com relação às abordagens metodológicas utilizadas no desenvolvimento dos trabalhos de pesquisa, dentre as quais o estudo de caso é uma das mais freqüentemente adotadas. No entanto, a condução adequada de um estudo de caso não é uma tarefa simples e muitas vezes os trabalhos são sujeitos a críticas em função de diversas limitações metodológicas. Nesse sentido, este trabalho propõe uma estrutura para a condução de um estudo de caso(s), bem como sugere um conjunto de recomendações para seu planejamento e condução. Finalmente, alguns pontos importantes são levantados, bem como algumas reflexões e propostas futuras para dar continuidade ao estudo sobre as abordagens metodológicas para a engenharia de produção.","author":[{"dropping-particle":"","family":"Cauchick Miguel","given":"Paulo Augusto","non-dropping-particle":"","parse-names":false,"suffix":""}],"container-title":"Production","id":"ITEM-1","issue":"1","issued":{"date-parts":[["2007","4"]]},"page":"216-229","title":"Estudo de caso na engenharia de produção: estruturação e recomendações para sua condução","type":"article-journal","volume":"17"},"suppress-author":1,"uris":["http://www.mendeley.com/documents/?uuid=a7518313-085c-46a3-9b9f-f481e5964af9"]}],"mendeley":{"formattedCitation":"(2007)","plainTextFormattedCitation":"(2007)","previouslyFormattedCitation":"(2007)"},"properties":{"noteIndex":0},"schema":"https://github.com/citation-style-language/schema/raw/master/csl-citation.json"}</w:instrText>
      </w:r>
      <w:r w:rsidR="00067A1E" w:rsidRPr="00B42AB9">
        <w:fldChar w:fldCharType="separate"/>
      </w:r>
      <w:r w:rsidR="00067A1E" w:rsidRPr="00B42AB9">
        <w:t>(2007)</w:t>
      </w:r>
      <w:r w:rsidR="00067A1E" w:rsidRPr="00B42AB9">
        <w:fldChar w:fldCharType="end"/>
      </w:r>
      <w:r w:rsidR="00067A1E" w:rsidRPr="00B42AB9">
        <w:t>.</w:t>
      </w:r>
    </w:p>
    <w:p w14:paraId="17AC40D8" w14:textId="77777777" w:rsidR="00435EF5" w:rsidRPr="00B42AB9" w:rsidRDefault="00435EF5" w:rsidP="00521DFA"/>
    <w:p w14:paraId="464061FB" w14:textId="77777777" w:rsidR="00725EC6" w:rsidRPr="00B42AB9" w:rsidRDefault="00460491" w:rsidP="00275309">
      <w:pPr>
        <w:pStyle w:val="Ttulo1"/>
      </w:pPr>
      <w:r w:rsidRPr="00B42AB9">
        <w:t>RESULTS AND DISCUSSIONS</w:t>
      </w:r>
    </w:p>
    <w:p w14:paraId="2EFBA6E9" w14:textId="77777777" w:rsidR="000860E2" w:rsidRPr="00B42AB9" w:rsidRDefault="000860E2" w:rsidP="00521DFA">
      <w:r w:rsidRPr="00B42AB9">
        <w:t xml:space="preserve">This section presents the key aspects of the </w:t>
      </w:r>
      <w:r w:rsidR="00F84DC3" w:rsidRPr="00B42AB9">
        <w:t>framework</w:t>
      </w:r>
      <w:r w:rsidRPr="00B42AB9">
        <w:t xml:space="preserve"> </w:t>
      </w:r>
      <w:r w:rsidR="00483935">
        <w:t xml:space="preserve">that was </w:t>
      </w:r>
      <w:r w:rsidRPr="00B42AB9">
        <w:t xml:space="preserve">developed to analyse the decarbonisation of air travel in </w:t>
      </w:r>
      <w:r w:rsidR="00F84DC3" w:rsidRPr="00B42AB9">
        <w:t xml:space="preserve">Brazilian </w:t>
      </w:r>
      <w:r w:rsidRPr="00B42AB9">
        <w:t xml:space="preserve">HEIs. </w:t>
      </w:r>
      <w:r w:rsidR="00F84DC3" w:rsidRPr="00B42AB9">
        <w:t xml:space="preserve">Firstly, </w:t>
      </w:r>
      <w:r w:rsidR="0028687E" w:rsidRPr="00B42AB9">
        <w:t>i</w:t>
      </w:r>
      <w:r w:rsidR="00F84DC3" w:rsidRPr="00B42AB9">
        <w:t xml:space="preserve">t discusses the procedures adopted to design the framework, including mathematical modelling, the dashboard presentation, and </w:t>
      </w:r>
      <w:r w:rsidR="00ED4424">
        <w:t xml:space="preserve">a </w:t>
      </w:r>
      <w:r w:rsidR="00F84DC3" w:rsidRPr="00B42AB9">
        <w:t>description of the sources used to calculate the main factors of the framework, such as</w:t>
      </w:r>
      <w:r w:rsidR="0028687E" w:rsidRPr="00B42AB9">
        <w:t xml:space="preserve"> methods of</w:t>
      </w:r>
      <w:r w:rsidR="00F84DC3" w:rsidRPr="00B42AB9">
        <w:t xml:space="preserve"> emissions </w:t>
      </w:r>
      <w:r w:rsidR="009B58C7" w:rsidRPr="00B42AB9">
        <w:t>estimates</w:t>
      </w:r>
      <w:r w:rsidR="00F84DC3" w:rsidRPr="00B42AB9">
        <w:t xml:space="preserve">, </w:t>
      </w:r>
      <w:r w:rsidR="0028687E" w:rsidRPr="00B42AB9">
        <w:t>distances and costs, flight motivations</w:t>
      </w:r>
      <w:r w:rsidR="00483935">
        <w:t>,</w:t>
      </w:r>
      <w:r w:rsidR="0028687E" w:rsidRPr="00B42AB9">
        <w:t xml:space="preserve"> and HEI</w:t>
      </w:r>
      <w:r w:rsidR="00483935">
        <w:t>s’</w:t>
      </w:r>
      <w:r w:rsidR="0028687E" w:rsidRPr="00B42AB9">
        <w:t xml:space="preserve"> polic</w:t>
      </w:r>
      <w:r w:rsidR="00483935">
        <w:t>ies</w:t>
      </w:r>
      <w:r w:rsidR="0028687E" w:rsidRPr="00B42AB9">
        <w:t xml:space="preserve"> profile. Secondly, this section present</w:t>
      </w:r>
      <w:r w:rsidR="00ED4424">
        <w:t>s</w:t>
      </w:r>
      <w:r w:rsidR="0028687E" w:rsidRPr="00B42AB9">
        <w:t xml:space="preserve"> </w:t>
      </w:r>
      <w:r w:rsidR="00CE0A48">
        <w:t xml:space="preserve">the </w:t>
      </w:r>
      <w:r w:rsidR="00CE0A48" w:rsidRPr="00B42AB9">
        <w:t>application</w:t>
      </w:r>
      <w:r w:rsidR="00CE0A48">
        <w:t xml:space="preserve"> </w:t>
      </w:r>
      <w:r w:rsidR="0028687E" w:rsidRPr="00B42AB9">
        <w:t xml:space="preserve">test, consisting of </w:t>
      </w:r>
      <w:r w:rsidR="000432B4" w:rsidRPr="00B42AB9">
        <w:t>an</w:t>
      </w:r>
      <w:r w:rsidR="0028687E" w:rsidRPr="00B42AB9">
        <w:t xml:space="preserve"> analysis of 4 semesters of a Brazilian federal public HEI.</w:t>
      </w:r>
    </w:p>
    <w:p w14:paraId="073F127D" w14:textId="77777777" w:rsidR="000860E2" w:rsidRPr="00B42AB9" w:rsidRDefault="000860E2" w:rsidP="00521DFA"/>
    <w:p w14:paraId="19B4F0B9" w14:textId="77777777" w:rsidR="00734B5C" w:rsidRPr="00B42AB9" w:rsidRDefault="00B72B39" w:rsidP="00275309">
      <w:pPr>
        <w:pStyle w:val="Ttulo2"/>
      </w:pPr>
      <w:r w:rsidRPr="00B42AB9">
        <w:t>Design of</w:t>
      </w:r>
      <w:r w:rsidR="00451AE9" w:rsidRPr="00B42AB9">
        <w:t xml:space="preserve"> the m</w:t>
      </w:r>
      <w:r w:rsidR="00460491" w:rsidRPr="00B42AB9">
        <w:t>odel</w:t>
      </w:r>
    </w:p>
    <w:p w14:paraId="4D839C3C" w14:textId="77777777" w:rsidR="00275309" w:rsidRPr="00B42AB9" w:rsidRDefault="00483935" w:rsidP="00275309">
      <w:r>
        <w:t>The m</w:t>
      </w:r>
      <w:r w:rsidR="00275309" w:rsidRPr="00B42AB9">
        <w:t xml:space="preserve">odelling </w:t>
      </w:r>
      <w:r>
        <w:t xml:space="preserve">of the </w:t>
      </w:r>
      <w:r w:rsidR="00275309" w:rsidRPr="00B42AB9">
        <w:t xml:space="preserve">composite indicators was based on the four stages of selection, weighting, aggregation and validation. The selection of indicators was based on stage 1 through </w:t>
      </w:r>
      <w:r w:rsidR="00ED4424">
        <w:t xml:space="preserve">a </w:t>
      </w:r>
      <w:r w:rsidR="00275309" w:rsidRPr="00B42AB9">
        <w:t xml:space="preserve">literature review. </w:t>
      </w:r>
      <w:bookmarkStart w:id="30" w:name="_Ref150176716"/>
      <w:bookmarkStart w:id="31" w:name="_Ref152593650"/>
      <w:r w:rsidR="00484416">
        <w:t>S</w:t>
      </w:r>
      <w:r w:rsidR="00275309" w:rsidRPr="00B42AB9">
        <w:t>tages 2 and 3 comprise</w:t>
      </w:r>
      <w:r>
        <w:t>d the</w:t>
      </w:r>
      <w:r w:rsidR="00275309" w:rsidRPr="00B42AB9">
        <w:t xml:space="preserve"> weighting and aggregation of the indicators to obtain the overall performance index (I) for assessing the decarbonisation of air travel. The model</w:t>
      </w:r>
      <w:r w:rsidR="00484416">
        <w:t>,</w:t>
      </w:r>
      <w:r w:rsidR="00275309" w:rsidRPr="00B42AB9">
        <w:t xml:space="preserve"> as shown in </w:t>
      </w:r>
      <w:r w:rsidR="00275309" w:rsidRPr="00B42AB9">
        <w:fldChar w:fldCharType="begin"/>
      </w:r>
      <w:r w:rsidR="00275309" w:rsidRPr="00B42AB9">
        <w:instrText xml:space="preserve"> REF _Ref171869282 \h  \* MERGEFORMAT </w:instrText>
      </w:r>
      <w:r w:rsidR="00275309" w:rsidRPr="00B42AB9">
        <w:fldChar w:fldCharType="separate"/>
      </w:r>
      <w:r w:rsidR="00891B9C" w:rsidRPr="00B42AB9">
        <w:t>Figure 2</w:t>
      </w:r>
      <w:r w:rsidR="00275309" w:rsidRPr="00B42AB9">
        <w:fldChar w:fldCharType="end"/>
      </w:r>
      <w:r w:rsidR="00484416">
        <w:t>,</w:t>
      </w:r>
      <w:r w:rsidR="00275309" w:rsidRPr="00B42AB9">
        <w:t xml:space="preserve"> consists of 5 calculation levels </w:t>
      </w:r>
      <w:r>
        <w:t>that</w:t>
      </w:r>
      <w:r w:rsidRPr="00B42AB9">
        <w:t xml:space="preserve"> </w:t>
      </w:r>
      <w:r w:rsidR="00275309" w:rsidRPr="00B42AB9">
        <w:t>aggregate the following 3 dimensions: emissions and displacement (ED), Driv</w:t>
      </w:r>
      <w:r w:rsidR="00D62FD2" w:rsidRPr="00B42AB9">
        <w:t>ing</w:t>
      </w:r>
      <w:r w:rsidR="00275309" w:rsidRPr="00B42AB9">
        <w:t xml:space="preserve"> Factors (DF), and institutional barriers (IB):</w:t>
      </w:r>
    </w:p>
    <w:p w14:paraId="4D0D7806" w14:textId="77777777" w:rsidR="00275309" w:rsidRPr="00B42AB9" w:rsidRDefault="00275309" w:rsidP="00275309"/>
    <w:p w14:paraId="18C249EF" w14:textId="77777777" w:rsidR="00275309" w:rsidRPr="00B42AB9" w:rsidRDefault="00275309" w:rsidP="00275309">
      <w:pPr>
        <w:rPr>
          <w:i/>
          <w:iCs/>
        </w:rPr>
      </w:pPr>
      <w:bookmarkStart w:id="32" w:name="_Ref171869282"/>
      <w:bookmarkEnd w:id="30"/>
      <w:bookmarkEnd w:id="31"/>
      <w:r w:rsidRPr="00B42AB9">
        <w:t xml:space="preserve">Figure </w:t>
      </w:r>
      <w:r w:rsidRPr="00B42AB9">
        <w:fldChar w:fldCharType="begin"/>
      </w:r>
      <w:r w:rsidRPr="00B42AB9">
        <w:instrText xml:space="preserve"> SEQ Figure \* ARABIC </w:instrText>
      </w:r>
      <w:r w:rsidRPr="00B42AB9">
        <w:fldChar w:fldCharType="separate"/>
      </w:r>
      <w:r w:rsidR="00891B9C" w:rsidRPr="00B42AB9">
        <w:t>2</w:t>
      </w:r>
      <w:r w:rsidRPr="00B42AB9">
        <w:fldChar w:fldCharType="end"/>
      </w:r>
      <w:bookmarkEnd w:id="32"/>
      <w:r w:rsidRPr="00B42AB9">
        <w:t xml:space="preserve"> – Levels and indicators for assessing the decarbonisation of air travel in HEIs</w:t>
      </w:r>
    </w:p>
    <w:p w14:paraId="709B21CD" w14:textId="77777777" w:rsidR="00D151B5" w:rsidRPr="00B42AB9" w:rsidRDefault="00D151B5" w:rsidP="00D151B5">
      <w:pPr>
        <w:pStyle w:val="NormalWeb"/>
        <w:spacing w:before="0" w:beforeAutospacing="0" w:after="0" w:afterAutospacing="0"/>
        <w:jc w:val="center"/>
      </w:pPr>
      <w:r w:rsidRPr="00B42AB9">
        <w:rPr>
          <w:noProof/>
        </w:rPr>
        <w:drawing>
          <wp:inline distT="0" distB="0" distL="0" distR="0" wp14:anchorId="2547C953" wp14:editId="4E033657">
            <wp:extent cx="5011615" cy="3732838"/>
            <wp:effectExtent l="0" t="0" r="0" b="1270"/>
            <wp:docPr id="2115068576" name="Imagem 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8576" name="Imagem 6" descr="Diagrama&#10;&#10;Descrição gerada automa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704"/>
                    <a:stretch/>
                  </pic:blipFill>
                  <pic:spPr bwMode="auto">
                    <a:xfrm>
                      <a:off x="0" y="0"/>
                      <a:ext cx="5014256" cy="3734805"/>
                    </a:xfrm>
                    <a:prstGeom prst="rect">
                      <a:avLst/>
                    </a:prstGeom>
                    <a:noFill/>
                    <a:ln>
                      <a:noFill/>
                    </a:ln>
                    <a:extLst>
                      <a:ext uri="{53640926-AAD7-44D8-BBD7-CCE9431645EC}">
                        <a14:shadowObscured xmlns:a14="http://schemas.microsoft.com/office/drawing/2010/main"/>
                      </a:ext>
                    </a:extLst>
                  </pic:spPr>
                </pic:pic>
              </a:graphicData>
            </a:graphic>
          </wp:inline>
        </w:drawing>
      </w:r>
    </w:p>
    <w:p w14:paraId="0A6C965C" w14:textId="77777777" w:rsidR="00275309" w:rsidRPr="00B42AB9" w:rsidRDefault="00275309" w:rsidP="00275309">
      <w:pPr>
        <w:pStyle w:val="NormalWeb"/>
        <w:spacing w:before="0" w:beforeAutospacing="0" w:after="0" w:afterAutospacing="0"/>
      </w:pPr>
      <w:r w:rsidRPr="00B42AB9">
        <w:t xml:space="preserve">Based on Gan et al. </w:t>
      </w:r>
      <w:r w:rsidRPr="00B42AB9">
        <w:fldChar w:fldCharType="begin" w:fldLock="1"/>
      </w:r>
      <w:r w:rsidRPr="00B42AB9">
        <w:instrText>ADDIN CSL_CITATION {"citationItems":[{"id":"ITEM-1","itemData":{"DOI":"10.1016/j.ecolind.2017.05.068","ISSN":"1470160X","abstract":"Context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Indicators","id":"ITEM-1","issue":"May","issued":{"date-parts":[["2017"]]},"page":"491-502","publisher":"Elsevier","title":"When to use what: Methods for weighting and aggregating sustainability indicators","type":"article-journal","volume":"81"},"suppress-author":1,"uris":["http://www.mendeley.com/documents/?uuid=50b9076e-960c-4a77-866d-a51b7ec3f8a3"]}],"mendeley":{"formattedCitation":"(2017)","plainTextFormattedCitation":"(2017)","previouslyFormattedCitation":"(2017)"},"properties":{"noteIndex":0},"schema":"https://github.com/citation-style-language/schema/raw/master/csl-citation.json"}</w:instrText>
      </w:r>
      <w:r w:rsidRPr="00B42AB9">
        <w:fldChar w:fldCharType="separate"/>
      </w:r>
      <w:r w:rsidRPr="00B42AB9">
        <w:t>(2017)</w:t>
      </w:r>
      <w:r w:rsidRPr="00B42AB9">
        <w:fldChar w:fldCharType="end"/>
      </w:r>
    </w:p>
    <w:p w14:paraId="02D0F5A8" w14:textId="77777777" w:rsidR="00275309" w:rsidRPr="00B42AB9" w:rsidRDefault="00275309" w:rsidP="00275309">
      <w:pPr>
        <w:pStyle w:val="NormalWeb"/>
        <w:spacing w:before="0" w:beforeAutospacing="0" w:after="0" w:afterAutospacing="0"/>
      </w:pPr>
    </w:p>
    <w:p w14:paraId="256CE448" w14:textId="77777777" w:rsidR="00275309" w:rsidRPr="00B42AB9" w:rsidRDefault="00275309" w:rsidP="00275309">
      <w:r w:rsidRPr="00B42AB9">
        <w:t>The fifth</w:t>
      </w:r>
      <w:r w:rsidR="00483935">
        <w:t>-</w:t>
      </w:r>
      <w:r w:rsidRPr="00B42AB9">
        <w:t xml:space="preserve"> and four</w:t>
      </w:r>
      <w:r w:rsidR="00484416">
        <w:t>th</w:t>
      </w:r>
      <w:r w:rsidRPr="00B42AB9">
        <w:t>-level indicators are based on the input data for the quantitative indicators and the fulfilment of the actions for the qualitative indicators. Afterwards, an additive approach was used to aggregate the indicators from the fourth to the second level using the equal weighting of the</w:t>
      </w:r>
      <w:r w:rsidR="0046754C" w:rsidRPr="00B42AB9">
        <w:t xml:space="preserve"> standardised </w:t>
      </w:r>
      <w:r w:rsidRPr="00B42AB9">
        <w:t xml:space="preserve">values in an index one level higher. Equal weighting can be used when indicators are considered equally important or when no statistical or empirical evidence implies otherwise. It is also a simple and easily replicable strategy </w:t>
      </w:r>
      <w:r w:rsidRPr="00B42AB9">
        <w:fldChar w:fldCharType="begin" w:fldLock="1"/>
      </w:r>
      <w:r w:rsidRPr="00B42AB9">
        <w:instrText>ADDIN CSL_CITATION {"citationItems":[{"id":"ITEM-1","itemData":{"DOI":"10.1787/533411815016","ISBN":"978-92-64-04345-9","author":[{"dropping-particle":"","family":"Nardo","given":"Michela","non-dropping-particle":"","parse-names":false,"suffix":""},{"dropping-particle":"","family":"Saisana","given":"Michaela","non-dropping-particle":"","parse-names":false,"suffix":""},{"dropping-particle":"","family":"Saltelli","given":"Andrea","non-dropping-particle":"","parse-names":false,"suffix":""},{"dropping-particle":"","family":"Tarantola","given":"Stefano","non-dropping-particle":"","parse-names":false,"suffix":""},{"dropping-particle":"","family":"Hoffman","given":"Anders","non-dropping-particle":"","parse-names":false,"suffix":""},{"dropping-particle":"","family":"Giovannini","given":"Enrico","non-dropping-particle":"","parse-names":false,"suffix":""}],"container-title":"OECD Statistics Working Paper","id":"ITEM-1","issued":{"date-parts":[["2008","9","9"]]},"title":"Handbook on Constructing Composite Indicators and User Guide","type":"book","volume":"2005"},"uris":["http://www.mendeley.com/documents/?uuid=b9b92ec5-3424-4169-828a-61708db0949a"]}],"mendeley":{"formattedCitation":"(Nardo et al., 2008)","plainTextFormattedCitation":"(Nardo et al., 2008)","previouslyFormattedCitation":"(Nardo et al., 2008)"},"properties":{"noteIndex":0},"schema":"https://github.com/citation-style-language/schema/raw/master/csl-citation.json"}</w:instrText>
      </w:r>
      <w:r w:rsidRPr="00B42AB9">
        <w:fldChar w:fldCharType="separate"/>
      </w:r>
      <w:r w:rsidRPr="00B42AB9">
        <w:t>(Nardo et al., 2008)</w:t>
      </w:r>
      <w:r w:rsidRPr="00B42AB9">
        <w:fldChar w:fldCharType="end"/>
      </w:r>
      <w:r w:rsidRPr="00B42AB9">
        <w:t xml:space="preserve">. </w:t>
      </w:r>
      <w:r w:rsidR="00CE0A48" w:rsidRPr="00CE0A48">
        <w:t>On the other hand, assessing the relationship between indicators is impossible, and double-weighting is risky</w:t>
      </w:r>
      <w:r w:rsidRPr="00B42AB9">
        <w:t xml:space="preserve"> </w:t>
      </w:r>
      <w:r w:rsidRPr="00B42AB9">
        <w:fldChar w:fldCharType="begin" w:fldLock="1"/>
      </w:r>
      <w:r w:rsidRPr="00B42AB9">
        <w:instrText>ADDIN CSL_CITATION {"citationItems":[{"id":"ITEM-1","itemData":{"DOI":"10.1016/j.ecolind.2017.05.068","ISSN":"1470160X","abstract":"Context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Indicators","id":"ITEM-1","issue":"May","issued":{"date-parts":[["2017"]]},"page":"491-502","publisher":"Elsevier","title":"When to use what: Methods for weighting and aggregating sustainability indicators","type":"article-journal","volume":"81"},"uris":["http://www.mendeley.com/documents/?uuid=50b9076e-960c-4a77-866d-a51b7ec3f8a3"]}],"mendeley":{"formattedCitation":"(Gan et al., 2017)","plainTextFormattedCitation":"(Gan et al., 2017)","previouslyFormattedCitation":"(Gan et al., 2017)"},"properties":{"noteIndex":0},"schema":"https://github.com/citation-style-language/schema/raw/master/csl-citation.json"}</w:instrText>
      </w:r>
      <w:r w:rsidRPr="00B42AB9">
        <w:fldChar w:fldCharType="separate"/>
      </w:r>
      <w:r w:rsidRPr="00B42AB9">
        <w:t>(Gan et al., 2017)</w:t>
      </w:r>
      <w:r w:rsidRPr="00B42AB9">
        <w:fldChar w:fldCharType="end"/>
      </w:r>
      <w:r w:rsidRPr="00B42AB9">
        <w:t>.</w:t>
      </w:r>
    </w:p>
    <w:p w14:paraId="5D7E651D" w14:textId="77777777" w:rsidR="00275309" w:rsidRPr="00B42AB9" w:rsidRDefault="00275309" w:rsidP="00275309">
      <w:r w:rsidRPr="00B42AB9">
        <w:t>The</w:t>
      </w:r>
      <w:r w:rsidR="0046754C" w:rsidRPr="00B42AB9">
        <w:t xml:space="preserve"> standardised </w:t>
      </w:r>
      <w:r w:rsidRPr="00B42AB9">
        <w:t xml:space="preserve">values are obtained based on the variation between the period evaluated and a baseline of the moving average of the two previous periods. A maximum variation of 40 percent was considered </w:t>
      </w:r>
      <w:r w:rsidR="00483935">
        <w:t>as the</w:t>
      </w:r>
      <w:r w:rsidRPr="00B42AB9">
        <w:t xml:space="preserve"> maximum advance </w:t>
      </w:r>
      <w:r w:rsidR="00483935">
        <w:t>for</w:t>
      </w:r>
      <w:r w:rsidR="00483935" w:rsidRPr="00B42AB9">
        <w:t xml:space="preserve"> </w:t>
      </w:r>
      <w:r w:rsidRPr="00B42AB9">
        <w:t xml:space="preserve">the indicator, also considering whether the desired variation for the indicator is positive or negative. </w:t>
      </w:r>
      <w:r w:rsidRPr="00B42AB9">
        <w:fldChar w:fldCharType="begin"/>
      </w:r>
      <w:r w:rsidRPr="00B42AB9">
        <w:instrText xml:space="preserve"> REF _Ref171869366 \h </w:instrText>
      </w:r>
      <w:r w:rsidRPr="00B42AB9">
        <w:fldChar w:fldCharType="separate"/>
      </w:r>
      <w:r w:rsidR="00891B9C" w:rsidRPr="00B42AB9">
        <w:t>Table 7</w:t>
      </w:r>
      <w:r w:rsidRPr="00B42AB9">
        <w:fldChar w:fldCharType="end"/>
      </w:r>
      <w:r w:rsidRPr="00B42AB9">
        <w:t xml:space="preserve"> </w:t>
      </w:r>
      <w:bookmarkStart w:id="33" w:name="_Ref168314654"/>
      <w:r w:rsidRPr="00B42AB9">
        <w:t>shows the scores assigned to the indicator according to the variation observed.</w:t>
      </w:r>
    </w:p>
    <w:p w14:paraId="54F9FAE7" w14:textId="77777777" w:rsidR="00275309" w:rsidRPr="00B42AB9" w:rsidRDefault="00275309" w:rsidP="00275309"/>
    <w:p w14:paraId="151B42F1" w14:textId="77777777" w:rsidR="00275309" w:rsidRPr="00B42AB9" w:rsidRDefault="00275309" w:rsidP="00275309">
      <w:bookmarkStart w:id="34" w:name="_Ref171869366"/>
      <w:bookmarkEnd w:id="33"/>
      <w:r w:rsidRPr="00B42AB9">
        <w:t xml:space="preserve">Table </w:t>
      </w:r>
      <w:r w:rsidRPr="00B42AB9">
        <w:fldChar w:fldCharType="begin"/>
      </w:r>
      <w:r w:rsidRPr="00B42AB9">
        <w:instrText xml:space="preserve"> SEQ Table \* ARABIC </w:instrText>
      </w:r>
      <w:r w:rsidRPr="00B42AB9">
        <w:fldChar w:fldCharType="separate"/>
      </w:r>
      <w:r w:rsidR="00891B9C" w:rsidRPr="00B42AB9">
        <w:t>7</w:t>
      </w:r>
      <w:r w:rsidRPr="00B42AB9">
        <w:fldChar w:fldCharType="end"/>
      </w:r>
      <w:bookmarkEnd w:id="34"/>
      <w:r w:rsidRPr="00B42AB9">
        <w:t xml:space="preserve"> – Variation in relation to the average of previous years and scores awarded</w:t>
      </w:r>
    </w:p>
    <w:tbl>
      <w:tblPr>
        <w:tblStyle w:val="Tabelacomgrade"/>
        <w:tblW w:w="0" w:type="auto"/>
        <w:jc w:val="center"/>
        <w:tblLook w:val="04A0" w:firstRow="1" w:lastRow="0" w:firstColumn="1" w:lastColumn="0" w:noHBand="0" w:noVBand="1"/>
      </w:tblPr>
      <w:tblGrid>
        <w:gridCol w:w="2547"/>
        <w:gridCol w:w="3969"/>
        <w:gridCol w:w="2544"/>
      </w:tblGrid>
      <w:tr w:rsidR="00275309" w:rsidRPr="00B42AB9" w14:paraId="445C0581" w14:textId="77777777" w:rsidTr="00084E1C">
        <w:trPr>
          <w:trHeight w:val="419"/>
          <w:jc w:val="center"/>
        </w:trPr>
        <w:tc>
          <w:tcPr>
            <w:tcW w:w="2547" w:type="dxa"/>
          </w:tcPr>
          <w:p w14:paraId="51E3D4EB" w14:textId="77777777" w:rsidR="00275309" w:rsidRPr="00B42AB9" w:rsidRDefault="00275309" w:rsidP="00084E1C">
            <w:pPr>
              <w:spacing w:line="240" w:lineRule="auto"/>
              <w:jc w:val="center"/>
              <w:rPr>
                <w:sz w:val="20"/>
                <w:szCs w:val="20"/>
              </w:rPr>
            </w:pPr>
            <w:r w:rsidRPr="00B42AB9">
              <w:rPr>
                <w:sz w:val="20"/>
                <w:szCs w:val="20"/>
              </w:rPr>
              <w:lastRenderedPageBreak/>
              <w:t>Score (S</w:t>
            </w:r>
            <w:r w:rsidRPr="00B42AB9">
              <w:rPr>
                <w:sz w:val="20"/>
                <w:szCs w:val="20"/>
                <w:vertAlign w:val="subscript"/>
              </w:rPr>
              <w:t>d</w:t>
            </w:r>
            <w:r w:rsidRPr="00B42AB9">
              <w:rPr>
                <w:sz w:val="20"/>
                <w:szCs w:val="20"/>
              </w:rPr>
              <w:t>) if the desired value is higher</w:t>
            </w:r>
          </w:p>
        </w:tc>
        <w:tc>
          <w:tcPr>
            <w:tcW w:w="3969" w:type="dxa"/>
            <w:noWrap/>
            <w:hideMark/>
          </w:tcPr>
          <w:p w14:paraId="2C6C0C25" w14:textId="77777777" w:rsidR="00275309" w:rsidRPr="00B42AB9" w:rsidRDefault="00275309" w:rsidP="00084E1C">
            <w:pPr>
              <w:spacing w:line="240" w:lineRule="auto"/>
              <w:jc w:val="center"/>
              <w:rPr>
                <w:sz w:val="20"/>
                <w:szCs w:val="20"/>
              </w:rPr>
            </w:pPr>
            <w:r w:rsidRPr="00B42AB9">
              <w:rPr>
                <w:sz w:val="20"/>
                <w:szCs w:val="20"/>
              </w:rPr>
              <w:t>Variation from baseline (V</w:t>
            </w:r>
            <w:r w:rsidRPr="00B42AB9">
              <w:rPr>
                <w:sz w:val="20"/>
                <w:szCs w:val="20"/>
                <w:vertAlign w:val="subscript"/>
              </w:rPr>
              <w:t>b</w:t>
            </w:r>
            <w:r w:rsidRPr="00B42AB9">
              <w:rPr>
                <w:sz w:val="20"/>
                <w:szCs w:val="20"/>
              </w:rPr>
              <w:t>)</w:t>
            </w:r>
          </w:p>
        </w:tc>
        <w:tc>
          <w:tcPr>
            <w:tcW w:w="2544" w:type="dxa"/>
            <w:noWrap/>
            <w:hideMark/>
          </w:tcPr>
          <w:p w14:paraId="481AB9F0" w14:textId="77777777" w:rsidR="00275309" w:rsidRPr="00B42AB9" w:rsidRDefault="00275309" w:rsidP="00084E1C">
            <w:pPr>
              <w:spacing w:line="240" w:lineRule="auto"/>
              <w:jc w:val="center"/>
              <w:rPr>
                <w:sz w:val="20"/>
                <w:szCs w:val="20"/>
              </w:rPr>
            </w:pPr>
            <w:r w:rsidRPr="00B42AB9">
              <w:rPr>
                <w:sz w:val="20"/>
                <w:szCs w:val="20"/>
              </w:rPr>
              <w:t>Score (S</w:t>
            </w:r>
            <w:r w:rsidRPr="00B42AB9">
              <w:rPr>
                <w:sz w:val="20"/>
                <w:szCs w:val="20"/>
                <w:vertAlign w:val="subscript"/>
              </w:rPr>
              <w:t>d</w:t>
            </w:r>
            <w:r w:rsidRPr="00B42AB9">
              <w:rPr>
                <w:sz w:val="20"/>
                <w:szCs w:val="20"/>
              </w:rPr>
              <w:t>) if the desired value is lower</w:t>
            </w:r>
          </w:p>
        </w:tc>
      </w:tr>
      <w:tr w:rsidR="00275309" w:rsidRPr="00B42AB9" w14:paraId="33DC27D5" w14:textId="77777777" w:rsidTr="00084E1C">
        <w:trPr>
          <w:trHeight w:val="223"/>
          <w:jc w:val="center"/>
        </w:trPr>
        <w:tc>
          <w:tcPr>
            <w:tcW w:w="2547" w:type="dxa"/>
          </w:tcPr>
          <w:p w14:paraId="194BED1F" w14:textId="77777777" w:rsidR="00275309" w:rsidRPr="00B42AB9" w:rsidRDefault="00275309" w:rsidP="00084E1C">
            <w:pPr>
              <w:spacing w:line="240" w:lineRule="auto"/>
              <w:jc w:val="right"/>
              <w:rPr>
                <w:sz w:val="20"/>
                <w:szCs w:val="20"/>
              </w:rPr>
            </w:pPr>
            <w:r w:rsidRPr="00B42AB9">
              <w:rPr>
                <w:sz w:val="20"/>
                <w:szCs w:val="20"/>
              </w:rPr>
              <w:t>0</w:t>
            </w:r>
          </w:p>
        </w:tc>
        <w:tc>
          <w:tcPr>
            <w:tcW w:w="3969" w:type="dxa"/>
            <w:noWrap/>
            <w:hideMark/>
          </w:tcPr>
          <w:p w14:paraId="10D48E23" w14:textId="77777777" w:rsidR="00275309" w:rsidRPr="00B42AB9" w:rsidRDefault="00275309" w:rsidP="00084E1C">
            <w:pPr>
              <w:spacing w:line="240" w:lineRule="auto"/>
              <w:jc w:val="center"/>
              <w:rPr>
                <w:sz w:val="20"/>
                <w:szCs w:val="20"/>
              </w:rPr>
            </w:pPr>
            <w:r w:rsidRPr="00B42AB9">
              <w:rPr>
                <w:sz w:val="20"/>
                <w:szCs w:val="20"/>
              </w:rPr>
              <w:t>if V</w:t>
            </w:r>
            <w:r w:rsidRPr="00B42AB9">
              <w:rPr>
                <w:sz w:val="20"/>
                <w:szCs w:val="20"/>
                <w:vertAlign w:val="subscript"/>
              </w:rPr>
              <w:t>b</w:t>
            </w:r>
            <w:r w:rsidRPr="00B42AB9">
              <w:rPr>
                <w:sz w:val="20"/>
                <w:szCs w:val="20"/>
              </w:rPr>
              <w:t xml:space="preserve"> &lt; -40 or is the lowest possible value</w:t>
            </w:r>
          </w:p>
        </w:tc>
        <w:tc>
          <w:tcPr>
            <w:tcW w:w="2544" w:type="dxa"/>
            <w:noWrap/>
            <w:hideMark/>
          </w:tcPr>
          <w:p w14:paraId="455DA051" w14:textId="77777777" w:rsidR="00275309" w:rsidRPr="00B42AB9" w:rsidRDefault="00275309" w:rsidP="00084E1C">
            <w:pPr>
              <w:spacing w:line="240" w:lineRule="auto"/>
              <w:rPr>
                <w:sz w:val="20"/>
                <w:szCs w:val="20"/>
              </w:rPr>
            </w:pPr>
            <w:r w:rsidRPr="00B42AB9">
              <w:rPr>
                <w:sz w:val="20"/>
                <w:szCs w:val="20"/>
              </w:rPr>
              <w:t>1</w:t>
            </w:r>
          </w:p>
        </w:tc>
      </w:tr>
      <w:tr w:rsidR="00275309" w:rsidRPr="00B42AB9" w14:paraId="57E52E51" w14:textId="77777777" w:rsidTr="00084E1C">
        <w:trPr>
          <w:trHeight w:val="223"/>
          <w:jc w:val="center"/>
        </w:trPr>
        <w:tc>
          <w:tcPr>
            <w:tcW w:w="2547" w:type="dxa"/>
          </w:tcPr>
          <w:p w14:paraId="1FF0D924" w14:textId="77777777" w:rsidR="00275309" w:rsidRPr="00B42AB9" w:rsidRDefault="00275309" w:rsidP="00084E1C">
            <w:pPr>
              <w:spacing w:line="240" w:lineRule="auto"/>
              <w:jc w:val="right"/>
              <w:rPr>
                <w:sz w:val="20"/>
                <w:szCs w:val="20"/>
              </w:rPr>
            </w:pPr>
            <w:r w:rsidRPr="00B42AB9">
              <w:rPr>
                <w:sz w:val="20"/>
                <w:szCs w:val="20"/>
              </w:rPr>
              <w:t>0,1</w:t>
            </w:r>
          </w:p>
        </w:tc>
        <w:tc>
          <w:tcPr>
            <w:tcW w:w="3969" w:type="dxa"/>
            <w:noWrap/>
            <w:hideMark/>
          </w:tcPr>
          <w:p w14:paraId="75C70DD8" w14:textId="77777777" w:rsidR="00275309" w:rsidRPr="00B42AB9" w:rsidRDefault="00275309" w:rsidP="00084E1C">
            <w:pPr>
              <w:spacing w:line="240" w:lineRule="auto"/>
              <w:jc w:val="center"/>
              <w:rPr>
                <w:sz w:val="20"/>
                <w:szCs w:val="20"/>
              </w:rPr>
            </w:pPr>
            <w:r w:rsidRPr="00B42AB9">
              <w:rPr>
                <w:sz w:val="20"/>
                <w:szCs w:val="20"/>
              </w:rPr>
              <w:t>if -40 ≤ V</w:t>
            </w:r>
            <w:r w:rsidRPr="00B42AB9">
              <w:rPr>
                <w:sz w:val="20"/>
                <w:szCs w:val="20"/>
                <w:vertAlign w:val="subscript"/>
              </w:rPr>
              <w:t>b</w:t>
            </w:r>
            <w:r w:rsidRPr="00B42AB9">
              <w:rPr>
                <w:sz w:val="20"/>
                <w:szCs w:val="20"/>
              </w:rPr>
              <w:t xml:space="preserve"> &lt; -30</w:t>
            </w:r>
          </w:p>
        </w:tc>
        <w:tc>
          <w:tcPr>
            <w:tcW w:w="2544" w:type="dxa"/>
            <w:noWrap/>
            <w:hideMark/>
          </w:tcPr>
          <w:p w14:paraId="706B1A84" w14:textId="77777777" w:rsidR="00275309" w:rsidRPr="00B42AB9" w:rsidRDefault="00275309" w:rsidP="00084E1C">
            <w:pPr>
              <w:spacing w:line="240" w:lineRule="auto"/>
              <w:rPr>
                <w:sz w:val="20"/>
                <w:szCs w:val="20"/>
              </w:rPr>
            </w:pPr>
            <w:r w:rsidRPr="00B42AB9">
              <w:rPr>
                <w:sz w:val="20"/>
                <w:szCs w:val="20"/>
              </w:rPr>
              <w:t>0,9</w:t>
            </w:r>
          </w:p>
        </w:tc>
      </w:tr>
      <w:tr w:rsidR="00275309" w:rsidRPr="00B42AB9" w14:paraId="21E64542" w14:textId="77777777" w:rsidTr="00084E1C">
        <w:trPr>
          <w:trHeight w:val="223"/>
          <w:jc w:val="center"/>
        </w:trPr>
        <w:tc>
          <w:tcPr>
            <w:tcW w:w="2547" w:type="dxa"/>
          </w:tcPr>
          <w:p w14:paraId="0E2EB6B7" w14:textId="77777777" w:rsidR="00275309" w:rsidRPr="00B42AB9" w:rsidRDefault="00275309" w:rsidP="00084E1C">
            <w:pPr>
              <w:spacing w:line="240" w:lineRule="auto"/>
              <w:jc w:val="right"/>
              <w:rPr>
                <w:sz w:val="20"/>
                <w:szCs w:val="20"/>
              </w:rPr>
            </w:pPr>
            <w:r w:rsidRPr="00B42AB9">
              <w:rPr>
                <w:sz w:val="20"/>
                <w:szCs w:val="20"/>
              </w:rPr>
              <w:t>0,2</w:t>
            </w:r>
          </w:p>
        </w:tc>
        <w:tc>
          <w:tcPr>
            <w:tcW w:w="3969" w:type="dxa"/>
            <w:noWrap/>
            <w:hideMark/>
          </w:tcPr>
          <w:p w14:paraId="3124436D" w14:textId="77777777" w:rsidR="00275309" w:rsidRPr="00B42AB9" w:rsidRDefault="00275309" w:rsidP="00084E1C">
            <w:pPr>
              <w:spacing w:line="240" w:lineRule="auto"/>
              <w:jc w:val="center"/>
              <w:rPr>
                <w:sz w:val="20"/>
                <w:szCs w:val="20"/>
              </w:rPr>
            </w:pPr>
            <w:r w:rsidRPr="00B42AB9">
              <w:rPr>
                <w:sz w:val="20"/>
                <w:szCs w:val="20"/>
              </w:rPr>
              <w:t>if -30 ≤ V</w:t>
            </w:r>
            <w:r w:rsidRPr="00B42AB9">
              <w:rPr>
                <w:sz w:val="20"/>
                <w:szCs w:val="20"/>
                <w:vertAlign w:val="subscript"/>
              </w:rPr>
              <w:t>b</w:t>
            </w:r>
            <w:r w:rsidRPr="00B42AB9">
              <w:rPr>
                <w:sz w:val="20"/>
                <w:szCs w:val="20"/>
              </w:rPr>
              <w:t xml:space="preserve"> &lt; -20</w:t>
            </w:r>
          </w:p>
        </w:tc>
        <w:tc>
          <w:tcPr>
            <w:tcW w:w="2544" w:type="dxa"/>
            <w:noWrap/>
            <w:hideMark/>
          </w:tcPr>
          <w:p w14:paraId="573B883C" w14:textId="77777777" w:rsidR="00275309" w:rsidRPr="00B42AB9" w:rsidRDefault="00275309" w:rsidP="00084E1C">
            <w:pPr>
              <w:spacing w:line="240" w:lineRule="auto"/>
              <w:rPr>
                <w:sz w:val="20"/>
                <w:szCs w:val="20"/>
              </w:rPr>
            </w:pPr>
            <w:r w:rsidRPr="00B42AB9">
              <w:rPr>
                <w:sz w:val="20"/>
                <w:szCs w:val="20"/>
              </w:rPr>
              <w:t>0,8</w:t>
            </w:r>
          </w:p>
        </w:tc>
      </w:tr>
      <w:tr w:rsidR="00275309" w:rsidRPr="00B42AB9" w14:paraId="6FE7F072" w14:textId="77777777" w:rsidTr="00084E1C">
        <w:trPr>
          <w:trHeight w:val="223"/>
          <w:jc w:val="center"/>
        </w:trPr>
        <w:tc>
          <w:tcPr>
            <w:tcW w:w="2547" w:type="dxa"/>
          </w:tcPr>
          <w:p w14:paraId="19FBB831" w14:textId="77777777" w:rsidR="00275309" w:rsidRPr="00B42AB9" w:rsidRDefault="00275309" w:rsidP="00084E1C">
            <w:pPr>
              <w:spacing w:line="240" w:lineRule="auto"/>
              <w:jc w:val="right"/>
              <w:rPr>
                <w:sz w:val="20"/>
                <w:szCs w:val="20"/>
              </w:rPr>
            </w:pPr>
            <w:r w:rsidRPr="00B42AB9">
              <w:rPr>
                <w:sz w:val="20"/>
                <w:szCs w:val="20"/>
              </w:rPr>
              <w:t>0,3</w:t>
            </w:r>
          </w:p>
        </w:tc>
        <w:tc>
          <w:tcPr>
            <w:tcW w:w="3969" w:type="dxa"/>
            <w:noWrap/>
            <w:hideMark/>
          </w:tcPr>
          <w:p w14:paraId="68D5E0A7" w14:textId="77777777" w:rsidR="00275309" w:rsidRPr="00B42AB9" w:rsidRDefault="00275309" w:rsidP="00084E1C">
            <w:pPr>
              <w:spacing w:line="240" w:lineRule="auto"/>
              <w:jc w:val="center"/>
              <w:rPr>
                <w:sz w:val="20"/>
                <w:szCs w:val="20"/>
              </w:rPr>
            </w:pPr>
            <w:r w:rsidRPr="00B42AB9">
              <w:rPr>
                <w:sz w:val="20"/>
                <w:szCs w:val="20"/>
              </w:rPr>
              <w:t>if -20 ≤ V</w:t>
            </w:r>
            <w:r w:rsidRPr="00B42AB9">
              <w:rPr>
                <w:sz w:val="20"/>
                <w:szCs w:val="20"/>
                <w:vertAlign w:val="subscript"/>
              </w:rPr>
              <w:t>b</w:t>
            </w:r>
            <w:r w:rsidRPr="00B42AB9">
              <w:rPr>
                <w:sz w:val="20"/>
                <w:szCs w:val="20"/>
              </w:rPr>
              <w:t xml:space="preserve"> &lt; -10</w:t>
            </w:r>
          </w:p>
        </w:tc>
        <w:tc>
          <w:tcPr>
            <w:tcW w:w="2544" w:type="dxa"/>
            <w:noWrap/>
            <w:hideMark/>
          </w:tcPr>
          <w:p w14:paraId="701850FD" w14:textId="77777777" w:rsidR="00275309" w:rsidRPr="00B42AB9" w:rsidRDefault="00275309" w:rsidP="00084E1C">
            <w:pPr>
              <w:spacing w:line="240" w:lineRule="auto"/>
              <w:rPr>
                <w:sz w:val="20"/>
                <w:szCs w:val="20"/>
              </w:rPr>
            </w:pPr>
            <w:r w:rsidRPr="00B42AB9">
              <w:rPr>
                <w:sz w:val="20"/>
                <w:szCs w:val="20"/>
              </w:rPr>
              <w:t>0,7</w:t>
            </w:r>
          </w:p>
        </w:tc>
      </w:tr>
      <w:tr w:rsidR="00275309" w:rsidRPr="00B42AB9" w14:paraId="7A4BAF11" w14:textId="77777777" w:rsidTr="00084E1C">
        <w:trPr>
          <w:trHeight w:val="223"/>
          <w:jc w:val="center"/>
        </w:trPr>
        <w:tc>
          <w:tcPr>
            <w:tcW w:w="2547" w:type="dxa"/>
          </w:tcPr>
          <w:p w14:paraId="30002D0B" w14:textId="77777777" w:rsidR="00275309" w:rsidRPr="00B42AB9" w:rsidRDefault="00275309" w:rsidP="00084E1C">
            <w:pPr>
              <w:spacing w:line="240" w:lineRule="auto"/>
              <w:jc w:val="right"/>
              <w:rPr>
                <w:sz w:val="20"/>
                <w:szCs w:val="20"/>
              </w:rPr>
            </w:pPr>
            <w:r w:rsidRPr="00B42AB9">
              <w:rPr>
                <w:sz w:val="20"/>
                <w:szCs w:val="20"/>
              </w:rPr>
              <w:t>0,4</w:t>
            </w:r>
          </w:p>
        </w:tc>
        <w:tc>
          <w:tcPr>
            <w:tcW w:w="3969" w:type="dxa"/>
            <w:noWrap/>
            <w:hideMark/>
          </w:tcPr>
          <w:p w14:paraId="11CCBA91" w14:textId="77777777" w:rsidR="00275309" w:rsidRPr="00B42AB9" w:rsidRDefault="00275309" w:rsidP="00084E1C">
            <w:pPr>
              <w:spacing w:line="240" w:lineRule="auto"/>
              <w:jc w:val="center"/>
              <w:rPr>
                <w:sz w:val="20"/>
                <w:szCs w:val="20"/>
              </w:rPr>
            </w:pPr>
            <w:r w:rsidRPr="00B42AB9">
              <w:rPr>
                <w:sz w:val="20"/>
                <w:szCs w:val="20"/>
              </w:rPr>
              <w:t>if -10 ≤ V</w:t>
            </w:r>
            <w:r w:rsidRPr="00B42AB9">
              <w:rPr>
                <w:sz w:val="20"/>
                <w:szCs w:val="20"/>
                <w:vertAlign w:val="subscript"/>
              </w:rPr>
              <w:t>b</w:t>
            </w:r>
            <w:r w:rsidRPr="00B42AB9">
              <w:rPr>
                <w:sz w:val="20"/>
                <w:szCs w:val="20"/>
              </w:rPr>
              <w:t xml:space="preserve"> &lt; 0</w:t>
            </w:r>
          </w:p>
        </w:tc>
        <w:tc>
          <w:tcPr>
            <w:tcW w:w="2544" w:type="dxa"/>
            <w:noWrap/>
            <w:hideMark/>
          </w:tcPr>
          <w:p w14:paraId="761E0FA9" w14:textId="77777777" w:rsidR="00275309" w:rsidRPr="00B42AB9" w:rsidRDefault="00275309" w:rsidP="00084E1C">
            <w:pPr>
              <w:spacing w:line="240" w:lineRule="auto"/>
              <w:rPr>
                <w:sz w:val="20"/>
                <w:szCs w:val="20"/>
              </w:rPr>
            </w:pPr>
            <w:r w:rsidRPr="00B42AB9">
              <w:rPr>
                <w:sz w:val="20"/>
                <w:szCs w:val="20"/>
              </w:rPr>
              <w:t>0,6</w:t>
            </w:r>
          </w:p>
        </w:tc>
      </w:tr>
      <w:tr w:rsidR="00275309" w:rsidRPr="00B42AB9" w14:paraId="3D0390D6" w14:textId="77777777" w:rsidTr="00084E1C">
        <w:trPr>
          <w:trHeight w:val="223"/>
          <w:jc w:val="center"/>
        </w:trPr>
        <w:tc>
          <w:tcPr>
            <w:tcW w:w="2547" w:type="dxa"/>
          </w:tcPr>
          <w:p w14:paraId="448815F0" w14:textId="77777777" w:rsidR="00275309" w:rsidRPr="00B42AB9" w:rsidRDefault="00275309" w:rsidP="00084E1C">
            <w:pPr>
              <w:spacing w:line="240" w:lineRule="auto"/>
              <w:jc w:val="right"/>
              <w:rPr>
                <w:sz w:val="20"/>
                <w:szCs w:val="20"/>
              </w:rPr>
            </w:pPr>
            <w:r w:rsidRPr="00B42AB9">
              <w:rPr>
                <w:sz w:val="20"/>
                <w:szCs w:val="20"/>
              </w:rPr>
              <w:t>0,5</w:t>
            </w:r>
          </w:p>
        </w:tc>
        <w:tc>
          <w:tcPr>
            <w:tcW w:w="3969" w:type="dxa"/>
            <w:noWrap/>
            <w:hideMark/>
          </w:tcPr>
          <w:p w14:paraId="33BE6E48" w14:textId="77777777" w:rsidR="00275309" w:rsidRPr="00B42AB9" w:rsidRDefault="00275309" w:rsidP="00084E1C">
            <w:pPr>
              <w:spacing w:line="240" w:lineRule="auto"/>
              <w:jc w:val="center"/>
              <w:rPr>
                <w:sz w:val="20"/>
                <w:szCs w:val="20"/>
              </w:rPr>
            </w:pPr>
            <w:r w:rsidRPr="00B42AB9">
              <w:rPr>
                <w:sz w:val="20"/>
                <w:szCs w:val="20"/>
              </w:rPr>
              <w:t>if V</w:t>
            </w:r>
            <w:r w:rsidRPr="00B42AB9">
              <w:rPr>
                <w:sz w:val="20"/>
                <w:szCs w:val="20"/>
                <w:vertAlign w:val="subscript"/>
              </w:rPr>
              <w:t>b</w:t>
            </w:r>
            <w:r w:rsidRPr="00B42AB9">
              <w:rPr>
                <w:sz w:val="20"/>
                <w:szCs w:val="20"/>
              </w:rPr>
              <w:t xml:space="preserve"> = 0</w:t>
            </w:r>
          </w:p>
        </w:tc>
        <w:tc>
          <w:tcPr>
            <w:tcW w:w="2544" w:type="dxa"/>
            <w:noWrap/>
            <w:hideMark/>
          </w:tcPr>
          <w:p w14:paraId="2B998EAF" w14:textId="77777777" w:rsidR="00275309" w:rsidRPr="00B42AB9" w:rsidRDefault="00275309" w:rsidP="00084E1C">
            <w:pPr>
              <w:spacing w:line="240" w:lineRule="auto"/>
              <w:rPr>
                <w:sz w:val="20"/>
                <w:szCs w:val="20"/>
              </w:rPr>
            </w:pPr>
            <w:r w:rsidRPr="00B42AB9">
              <w:rPr>
                <w:sz w:val="20"/>
                <w:szCs w:val="20"/>
              </w:rPr>
              <w:t>0,5</w:t>
            </w:r>
          </w:p>
        </w:tc>
      </w:tr>
      <w:tr w:rsidR="00275309" w:rsidRPr="00B42AB9" w14:paraId="3DA75335" w14:textId="77777777" w:rsidTr="00084E1C">
        <w:trPr>
          <w:trHeight w:val="223"/>
          <w:jc w:val="center"/>
        </w:trPr>
        <w:tc>
          <w:tcPr>
            <w:tcW w:w="2547" w:type="dxa"/>
          </w:tcPr>
          <w:p w14:paraId="4CD84399" w14:textId="77777777" w:rsidR="00275309" w:rsidRPr="00B42AB9" w:rsidRDefault="00275309" w:rsidP="00084E1C">
            <w:pPr>
              <w:spacing w:line="240" w:lineRule="auto"/>
              <w:jc w:val="right"/>
              <w:rPr>
                <w:sz w:val="20"/>
                <w:szCs w:val="20"/>
              </w:rPr>
            </w:pPr>
            <w:r w:rsidRPr="00B42AB9">
              <w:rPr>
                <w:sz w:val="20"/>
                <w:szCs w:val="20"/>
              </w:rPr>
              <w:t>0,6</w:t>
            </w:r>
          </w:p>
        </w:tc>
        <w:tc>
          <w:tcPr>
            <w:tcW w:w="3969" w:type="dxa"/>
            <w:noWrap/>
            <w:hideMark/>
          </w:tcPr>
          <w:p w14:paraId="1FA626F7" w14:textId="77777777" w:rsidR="00275309" w:rsidRPr="00B42AB9" w:rsidRDefault="00275309" w:rsidP="00084E1C">
            <w:pPr>
              <w:spacing w:line="240" w:lineRule="auto"/>
              <w:jc w:val="center"/>
              <w:rPr>
                <w:sz w:val="20"/>
                <w:szCs w:val="20"/>
              </w:rPr>
            </w:pPr>
            <w:r w:rsidRPr="00B42AB9">
              <w:rPr>
                <w:sz w:val="20"/>
                <w:szCs w:val="20"/>
              </w:rPr>
              <w:t>if 0 &lt; V</w:t>
            </w:r>
            <w:r w:rsidRPr="00B42AB9">
              <w:rPr>
                <w:sz w:val="20"/>
                <w:szCs w:val="20"/>
                <w:vertAlign w:val="subscript"/>
              </w:rPr>
              <w:t>b</w:t>
            </w:r>
            <w:r w:rsidRPr="00B42AB9">
              <w:rPr>
                <w:sz w:val="20"/>
                <w:szCs w:val="20"/>
              </w:rPr>
              <w:t xml:space="preserve"> ≤ 10</w:t>
            </w:r>
          </w:p>
        </w:tc>
        <w:tc>
          <w:tcPr>
            <w:tcW w:w="2544" w:type="dxa"/>
            <w:noWrap/>
            <w:hideMark/>
          </w:tcPr>
          <w:p w14:paraId="4431982A" w14:textId="77777777" w:rsidR="00275309" w:rsidRPr="00B42AB9" w:rsidRDefault="00275309" w:rsidP="00084E1C">
            <w:pPr>
              <w:spacing w:line="240" w:lineRule="auto"/>
              <w:rPr>
                <w:sz w:val="20"/>
                <w:szCs w:val="20"/>
              </w:rPr>
            </w:pPr>
            <w:r w:rsidRPr="00B42AB9">
              <w:rPr>
                <w:sz w:val="20"/>
                <w:szCs w:val="20"/>
              </w:rPr>
              <w:t>0,4</w:t>
            </w:r>
          </w:p>
        </w:tc>
      </w:tr>
      <w:tr w:rsidR="00275309" w:rsidRPr="00B42AB9" w14:paraId="691D5266" w14:textId="77777777" w:rsidTr="00084E1C">
        <w:trPr>
          <w:trHeight w:val="223"/>
          <w:jc w:val="center"/>
        </w:trPr>
        <w:tc>
          <w:tcPr>
            <w:tcW w:w="2547" w:type="dxa"/>
          </w:tcPr>
          <w:p w14:paraId="572FEAD3" w14:textId="77777777" w:rsidR="00275309" w:rsidRPr="00B42AB9" w:rsidRDefault="00275309" w:rsidP="00084E1C">
            <w:pPr>
              <w:spacing w:line="240" w:lineRule="auto"/>
              <w:jc w:val="right"/>
              <w:rPr>
                <w:sz w:val="20"/>
                <w:szCs w:val="20"/>
              </w:rPr>
            </w:pPr>
            <w:r w:rsidRPr="00B42AB9">
              <w:rPr>
                <w:sz w:val="20"/>
                <w:szCs w:val="20"/>
              </w:rPr>
              <w:t>0,7</w:t>
            </w:r>
          </w:p>
        </w:tc>
        <w:tc>
          <w:tcPr>
            <w:tcW w:w="3969" w:type="dxa"/>
            <w:noWrap/>
            <w:hideMark/>
          </w:tcPr>
          <w:p w14:paraId="645080EF" w14:textId="77777777" w:rsidR="00275309" w:rsidRPr="00B42AB9" w:rsidRDefault="00275309" w:rsidP="00084E1C">
            <w:pPr>
              <w:spacing w:line="240" w:lineRule="auto"/>
              <w:jc w:val="center"/>
              <w:rPr>
                <w:sz w:val="20"/>
                <w:szCs w:val="20"/>
              </w:rPr>
            </w:pPr>
            <w:r w:rsidRPr="00B42AB9">
              <w:rPr>
                <w:sz w:val="20"/>
                <w:szCs w:val="20"/>
              </w:rPr>
              <w:t>if 10 &lt; V</w:t>
            </w:r>
            <w:r w:rsidRPr="00B42AB9">
              <w:rPr>
                <w:sz w:val="20"/>
                <w:szCs w:val="20"/>
                <w:vertAlign w:val="subscript"/>
              </w:rPr>
              <w:t>b</w:t>
            </w:r>
            <w:r w:rsidRPr="00B42AB9">
              <w:rPr>
                <w:sz w:val="20"/>
                <w:szCs w:val="20"/>
              </w:rPr>
              <w:t xml:space="preserve"> ≤ 20</w:t>
            </w:r>
          </w:p>
        </w:tc>
        <w:tc>
          <w:tcPr>
            <w:tcW w:w="2544" w:type="dxa"/>
            <w:noWrap/>
            <w:hideMark/>
          </w:tcPr>
          <w:p w14:paraId="7F6F3A52" w14:textId="77777777" w:rsidR="00275309" w:rsidRPr="00B42AB9" w:rsidRDefault="00275309" w:rsidP="00084E1C">
            <w:pPr>
              <w:spacing w:line="240" w:lineRule="auto"/>
              <w:rPr>
                <w:sz w:val="20"/>
                <w:szCs w:val="20"/>
              </w:rPr>
            </w:pPr>
            <w:r w:rsidRPr="00B42AB9">
              <w:rPr>
                <w:sz w:val="20"/>
                <w:szCs w:val="20"/>
              </w:rPr>
              <w:t>0,3</w:t>
            </w:r>
          </w:p>
        </w:tc>
      </w:tr>
      <w:tr w:rsidR="00275309" w:rsidRPr="00B42AB9" w14:paraId="42F03C0A" w14:textId="77777777" w:rsidTr="00084E1C">
        <w:trPr>
          <w:trHeight w:val="223"/>
          <w:jc w:val="center"/>
        </w:trPr>
        <w:tc>
          <w:tcPr>
            <w:tcW w:w="2547" w:type="dxa"/>
          </w:tcPr>
          <w:p w14:paraId="24EF0193" w14:textId="77777777" w:rsidR="00275309" w:rsidRPr="00B42AB9" w:rsidRDefault="00275309" w:rsidP="00084E1C">
            <w:pPr>
              <w:spacing w:line="240" w:lineRule="auto"/>
              <w:jc w:val="right"/>
              <w:rPr>
                <w:sz w:val="20"/>
                <w:szCs w:val="20"/>
              </w:rPr>
            </w:pPr>
            <w:r w:rsidRPr="00B42AB9">
              <w:rPr>
                <w:sz w:val="20"/>
                <w:szCs w:val="20"/>
              </w:rPr>
              <w:t>0,8</w:t>
            </w:r>
          </w:p>
        </w:tc>
        <w:tc>
          <w:tcPr>
            <w:tcW w:w="3969" w:type="dxa"/>
            <w:noWrap/>
            <w:hideMark/>
          </w:tcPr>
          <w:p w14:paraId="001C3B2C" w14:textId="77777777" w:rsidR="00275309" w:rsidRPr="00B42AB9" w:rsidRDefault="00275309" w:rsidP="00084E1C">
            <w:pPr>
              <w:spacing w:line="240" w:lineRule="auto"/>
              <w:jc w:val="center"/>
              <w:rPr>
                <w:sz w:val="20"/>
                <w:szCs w:val="20"/>
              </w:rPr>
            </w:pPr>
            <w:r w:rsidRPr="00B42AB9">
              <w:rPr>
                <w:sz w:val="20"/>
                <w:szCs w:val="20"/>
              </w:rPr>
              <w:t>if 20 &lt; V</w:t>
            </w:r>
            <w:r w:rsidRPr="00B42AB9">
              <w:rPr>
                <w:sz w:val="20"/>
                <w:szCs w:val="20"/>
                <w:vertAlign w:val="subscript"/>
              </w:rPr>
              <w:t>b</w:t>
            </w:r>
            <w:r w:rsidRPr="00B42AB9">
              <w:rPr>
                <w:sz w:val="20"/>
                <w:szCs w:val="20"/>
              </w:rPr>
              <w:t xml:space="preserve"> ≤ 30</w:t>
            </w:r>
          </w:p>
        </w:tc>
        <w:tc>
          <w:tcPr>
            <w:tcW w:w="2544" w:type="dxa"/>
            <w:noWrap/>
            <w:hideMark/>
          </w:tcPr>
          <w:p w14:paraId="5616C77F" w14:textId="77777777" w:rsidR="00275309" w:rsidRPr="00B42AB9" w:rsidRDefault="00275309" w:rsidP="00084E1C">
            <w:pPr>
              <w:spacing w:line="240" w:lineRule="auto"/>
              <w:rPr>
                <w:sz w:val="20"/>
                <w:szCs w:val="20"/>
              </w:rPr>
            </w:pPr>
            <w:r w:rsidRPr="00B42AB9">
              <w:rPr>
                <w:sz w:val="20"/>
                <w:szCs w:val="20"/>
              </w:rPr>
              <w:t>0,2</w:t>
            </w:r>
          </w:p>
        </w:tc>
      </w:tr>
      <w:tr w:rsidR="00275309" w:rsidRPr="00B42AB9" w14:paraId="2246DCE7" w14:textId="77777777" w:rsidTr="00084E1C">
        <w:trPr>
          <w:trHeight w:val="223"/>
          <w:jc w:val="center"/>
        </w:trPr>
        <w:tc>
          <w:tcPr>
            <w:tcW w:w="2547" w:type="dxa"/>
          </w:tcPr>
          <w:p w14:paraId="153C18E3" w14:textId="77777777" w:rsidR="00275309" w:rsidRPr="00B42AB9" w:rsidRDefault="00275309" w:rsidP="00084E1C">
            <w:pPr>
              <w:spacing w:line="240" w:lineRule="auto"/>
              <w:jc w:val="right"/>
              <w:rPr>
                <w:sz w:val="20"/>
                <w:szCs w:val="20"/>
              </w:rPr>
            </w:pPr>
            <w:r w:rsidRPr="00B42AB9">
              <w:rPr>
                <w:sz w:val="20"/>
                <w:szCs w:val="20"/>
              </w:rPr>
              <w:t>0,9</w:t>
            </w:r>
          </w:p>
        </w:tc>
        <w:tc>
          <w:tcPr>
            <w:tcW w:w="3969" w:type="dxa"/>
            <w:noWrap/>
            <w:hideMark/>
          </w:tcPr>
          <w:p w14:paraId="3D937A5B" w14:textId="77777777" w:rsidR="00275309" w:rsidRPr="00B42AB9" w:rsidRDefault="00275309" w:rsidP="00084E1C">
            <w:pPr>
              <w:spacing w:line="240" w:lineRule="auto"/>
              <w:jc w:val="center"/>
              <w:rPr>
                <w:sz w:val="20"/>
                <w:szCs w:val="20"/>
              </w:rPr>
            </w:pPr>
            <w:r w:rsidRPr="00B42AB9">
              <w:rPr>
                <w:sz w:val="20"/>
                <w:szCs w:val="20"/>
              </w:rPr>
              <w:t>if 30 &lt; V</w:t>
            </w:r>
            <w:r w:rsidRPr="00B42AB9">
              <w:rPr>
                <w:sz w:val="20"/>
                <w:szCs w:val="20"/>
                <w:vertAlign w:val="subscript"/>
              </w:rPr>
              <w:t>b</w:t>
            </w:r>
            <w:r w:rsidRPr="00B42AB9">
              <w:rPr>
                <w:sz w:val="20"/>
                <w:szCs w:val="20"/>
              </w:rPr>
              <w:t xml:space="preserve"> ≤ 40</w:t>
            </w:r>
          </w:p>
        </w:tc>
        <w:tc>
          <w:tcPr>
            <w:tcW w:w="2544" w:type="dxa"/>
            <w:noWrap/>
            <w:hideMark/>
          </w:tcPr>
          <w:p w14:paraId="5DC9D03F" w14:textId="77777777" w:rsidR="00275309" w:rsidRPr="00B42AB9" w:rsidRDefault="00275309" w:rsidP="00084E1C">
            <w:pPr>
              <w:spacing w:line="240" w:lineRule="auto"/>
              <w:rPr>
                <w:sz w:val="20"/>
                <w:szCs w:val="20"/>
              </w:rPr>
            </w:pPr>
            <w:r w:rsidRPr="00B42AB9">
              <w:rPr>
                <w:sz w:val="20"/>
                <w:szCs w:val="20"/>
              </w:rPr>
              <w:t>0,1</w:t>
            </w:r>
          </w:p>
        </w:tc>
      </w:tr>
      <w:tr w:rsidR="00275309" w:rsidRPr="00B42AB9" w14:paraId="02A61C41" w14:textId="77777777" w:rsidTr="00084E1C">
        <w:trPr>
          <w:trHeight w:val="223"/>
          <w:jc w:val="center"/>
        </w:trPr>
        <w:tc>
          <w:tcPr>
            <w:tcW w:w="2547" w:type="dxa"/>
          </w:tcPr>
          <w:p w14:paraId="13953F7F" w14:textId="77777777" w:rsidR="00275309" w:rsidRPr="00B42AB9" w:rsidRDefault="00275309" w:rsidP="00084E1C">
            <w:pPr>
              <w:spacing w:line="240" w:lineRule="auto"/>
              <w:jc w:val="right"/>
              <w:rPr>
                <w:sz w:val="20"/>
                <w:szCs w:val="20"/>
              </w:rPr>
            </w:pPr>
            <w:r w:rsidRPr="00B42AB9">
              <w:rPr>
                <w:sz w:val="20"/>
                <w:szCs w:val="20"/>
              </w:rPr>
              <w:t>1</w:t>
            </w:r>
          </w:p>
        </w:tc>
        <w:tc>
          <w:tcPr>
            <w:tcW w:w="3969" w:type="dxa"/>
            <w:noWrap/>
            <w:hideMark/>
          </w:tcPr>
          <w:p w14:paraId="5FB199BE" w14:textId="77777777" w:rsidR="00275309" w:rsidRPr="00B42AB9" w:rsidRDefault="00275309" w:rsidP="00084E1C">
            <w:pPr>
              <w:spacing w:line="240" w:lineRule="auto"/>
              <w:jc w:val="center"/>
              <w:rPr>
                <w:sz w:val="20"/>
                <w:szCs w:val="20"/>
              </w:rPr>
            </w:pPr>
            <w:r w:rsidRPr="00B42AB9">
              <w:rPr>
                <w:sz w:val="20"/>
                <w:szCs w:val="20"/>
              </w:rPr>
              <w:t>if V</w:t>
            </w:r>
            <w:r w:rsidRPr="00B42AB9">
              <w:rPr>
                <w:sz w:val="20"/>
                <w:szCs w:val="20"/>
                <w:vertAlign w:val="subscript"/>
              </w:rPr>
              <w:t>b</w:t>
            </w:r>
            <w:r w:rsidRPr="00B42AB9">
              <w:rPr>
                <w:sz w:val="20"/>
                <w:szCs w:val="20"/>
              </w:rPr>
              <w:t xml:space="preserve"> &gt; 40 or is the highest possible value</w:t>
            </w:r>
          </w:p>
        </w:tc>
        <w:tc>
          <w:tcPr>
            <w:tcW w:w="2544" w:type="dxa"/>
            <w:noWrap/>
            <w:hideMark/>
          </w:tcPr>
          <w:p w14:paraId="3B63E71D" w14:textId="77777777" w:rsidR="00275309" w:rsidRPr="00B42AB9" w:rsidRDefault="00275309" w:rsidP="00084E1C">
            <w:pPr>
              <w:spacing w:line="240" w:lineRule="auto"/>
              <w:rPr>
                <w:sz w:val="20"/>
                <w:szCs w:val="20"/>
              </w:rPr>
            </w:pPr>
            <w:r w:rsidRPr="00B42AB9">
              <w:rPr>
                <w:sz w:val="20"/>
                <w:szCs w:val="20"/>
              </w:rPr>
              <w:t>0</w:t>
            </w:r>
          </w:p>
        </w:tc>
      </w:tr>
      <w:tr w:rsidR="00275309" w:rsidRPr="00B42AB9" w14:paraId="1BC9C3D6" w14:textId="77777777" w:rsidTr="00084E1C">
        <w:trPr>
          <w:trHeight w:val="223"/>
          <w:jc w:val="center"/>
        </w:trPr>
        <w:tc>
          <w:tcPr>
            <w:tcW w:w="2547" w:type="dxa"/>
          </w:tcPr>
          <w:p w14:paraId="39969F7D" w14:textId="77777777" w:rsidR="00275309" w:rsidRPr="00B42AB9" w:rsidRDefault="00275309" w:rsidP="00084E1C">
            <w:pPr>
              <w:spacing w:line="240" w:lineRule="auto"/>
              <w:jc w:val="right"/>
              <w:rPr>
                <w:sz w:val="20"/>
                <w:szCs w:val="20"/>
              </w:rPr>
            </w:pPr>
            <w:r w:rsidRPr="00B42AB9">
              <w:rPr>
                <w:sz w:val="20"/>
                <w:szCs w:val="20"/>
              </w:rPr>
              <w:t>0</w:t>
            </w:r>
          </w:p>
        </w:tc>
        <w:tc>
          <w:tcPr>
            <w:tcW w:w="3969" w:type="dxa"/>
            <w:noWrap/>
            <w:hideMark/>
          </w:tcPr>
          <w:p w14:paraId="627148E4" w14:textId="77777777" w:rsidR="00275309" w:rsidRPr="00B42AB9" w:rsidRDefault="00275309" w:rsidP="00084E1C">
            <w:pPr>
              <w:spacing w:line="240" w:lineRule="auto"/>
              <w:jc w:val="center"/>
              <w:rPr>
                <w:sz w:val="20"/>
                <w:szCs w:val="20"/>
              </w:rPr>
            </w:pPr>
            <w:r w:rsidRPr="00B42AB9">
              <w:rPr>
                <w:sz w:val="20"/>
                <w:szCs w:val="20"/>
              </w:rPr>
              <w:t>if V</w:t>
            </w:r>
            <w:r w:rsidRPr="00B42AB9">
              <w:rPr>
                <w:sz w:val="20"/>
                <w:szCs w:val="20"/>
                <w:vertAlign w:val="subscript"/>
              </w:rPr>
              <w:t>b</w:t>
            </w:r>
            <w:r w:rsidRPr="00B42AB9">
              <w:rPr>
                <w:sz w:val="20"/>
                <w:szCs w:val="20"/>
              </w:rPr>
              <w:t xml:space="preserve"> is not available</w:t>
            </w:r>
          </w:p>
        </w:tc>
        <w:tc>
          <w:tcPr>
            <w:tcW w:w="2544" w:type="dxa"/>
            <w:noWrap/>
            <w:hideMark/>
          </w:tcPr>
          <w:p w14:paraId="2F063270" w14:textId="77777777" w:rsidR="00275309" w:rsidRPr="00B42AB9" w:rsidRDefault="00275309" w:rsidP="00084E1C">
            <w:pPr>
              <w:spacing w:line="240" w:lineRule="auto"/>
              <w:rPr>
                <w:sz w:val="20"/>
                <w:szCs w:val="20"/>
              </w:rPr>
            </w:pPr>
            <w:r w:rsidRPr="00B42AB9">
              <w:rPr>
                <w:sz w:val="20"/>
                <w:szCs w:val="20"/>
              </w:rPr>
              <w:t>0</w:t>
            </w:r>
          </w:p>
        </w:tc>
      </w:tr>
    </w:tbl>
    <w:p w14:paraId="266AB7B8" w14:textId="77777777" w:rsidR="00275309" w:rsidRPr="00B42AB9" w:rsidRDefault="00275309" w:rsidP="00275309"/>
    <w:p w14:paraId="6716D28D" w14:textId="77777777" w:rsidR="00275309" w:rsidRPr="00B42AB9" w:rsidRDefault="00275309" w:rsidP="00275309">
      <w:r w:rsidRPr="00B42AB9">
        <w:t>The weighting and aggregation of the second-level ind</w:t>
      </w:r>
      <w:r w:rsidR="0046754C" w:rsidRPr="00B42AB9">
        <w:t>exes</w:t>
      </w:r>
      <w:r w:rsidRPr="00B42AB9">
        <w:t xml:space="preserve"> (ED, DF, and IB) into an overall performance index (I) was based on the weights defined in the focus group, using the weighted arithmetic average of the </w:t>
      </w:r>
      <w:r w:rsidR="0046754C" w:rsidRPr="00B42AB9">
        <w:t>standardised</w:t>
      </w:r>
      <w:r w:rsidRPr="00B42AB9">
        <w:t xml:space="preserve"> second-level ind</w:t>
      </w:r>
      <w:r w:rsidR="0046754C" w:rsidRPr="00B42AB9">
        <w:t>exe</w:t>
      </w:r>
      <w:r w:rsidRPr="00B42AB9">
        <w:t>s (</w:t>
      </w:r>
      <w:r w:rsidRPr="00B42AB9">
        <w:fldChar w:fldCharType="begin"/>
      </w:r>
      <w:r w:rsidRPr="00B42AB9">
        <w:instrText xml:space="preserve"> REF _Ref171869828 \h </w:instrText>
      </w:r>
      <w:r w:rsidRPr="00B42AB9">
        <w:fldChar w:fldCharType="separate"/>
      </w:r>
      <w:r w:rsidR="00891B9C" w:rsidRPr="00B42AB9">
        <w:t>Table 8</w:t>
      </w:r>
      <w:r w:rsidRPr="00B42AB9">
        <w:fldChar w:fldCharType="end"/>
      </w:r>
      <w:r w:rsidRPr="00B42AB9">
        <w:t>).</w:t>
      </w:r>
    </w:p>
    <w:p w14:paraId="71985AB7" w14:textId="77777777" w:rsidR="00275309" w:rsidRPr="00B42AB9" w:rsidRDefault="00275309" w:rsidP="00275309">
      <w:r w:rsidRPr="00B42AB9">
        <w:t xml:space="preserve">Finally, the framework was applied based on the information obtained during the focus group and data available through public reports and HEI institutional air travel regulations. The limit of analysis defined was all trips paid for by the HEI, without considering zones of influence for trips paid for individually by the institution’s employees. </w:t>
      </w:r>
      <w:r w:rsidR="00484416">
        <w:t>A</w:t>
      </w:r>
      <w:r w:rsidRPr="00B42AB9">
        <w:t>ll</w:t>
      </w:r>
      <w:r w:rsidR="00484416">
        <w:t xml:space="preserve"> the</w:t>
      </w:r>
      <w:r w:rsidRPr="00B42AB9">
        <w:t xml:space="preserve"> data were organised into a dashboard for analysing the decarbonisation of the HEI’s air travel (</w:t>
      </w:r>
      <w:r w:rsidRPr="00B42AB9">
        <w:fldChar w:fldCharType="begin"/>
      </w:r>
      <w:r w:rsidRPr="00B42AB9">
        <w:instrText xml:space="preserve"> REF _Ref171869907 \h </w:instrText>
      </w:r>
      <w:r w:rsidRPr="00B42AB9">
        <w:fldChar w:fldCharType="separate"/>
      </w:r>
      <w:r w:rsidR="00891B9C" w:rsidRPr="00B42AB9">
        <w:t>Figure 3</w:t>
      </w:r>
      <w:r w:rsidRPr="00B42AB9">
        <w:fldChar w:fldCharType="end"/>
      </w:r>
      <w:r w:rsidRPr="00B42AB9">
        <w:t>).</w:t>
      </w:r>
    </w:p>
    <w:p w14:paraId="7CDD031B" w14:textId="77777777" w:rsidR="00275309" w:rsidRPr="00B42AB9" w:rsidRDefault="00275309" w:rsidP="00275309"/>
    <w:p w14:paraId="45CD20EA" w14:textId="77777777" w:rsidR="00275309" w:rsidRPr="00B42AB9" w:rsidRDefault="00275309" w:rsidP="00275309">
      <w:pPr>
        <w:sectPr w:rsidR="00275309" w:rsidRPr="00B42AB9" w:rsidSect="00275309">
          <w:pgSz w:w="11906" w:h="16838"/>
          <w:pgMar w:top="1418" w:right="1418" w:bottom="1418" w:left="1418" w:header="708" w:footer="708" w:gutter="0"/>
          <w:pgNumType w:start="1"/>
          <w:cols w:space="720"/>
        </w:sectPr>
      </w:pPr>
    </w:p>
    <w:p w14:paraId="69747F75" w14:textId="77777777" w:rsidR="00275309" w:rsidRPr="00B42AB9" w:rsidRDefault="00275309" w:rsidP="00275309">
      <w:bookmarkStart w:id="35" w:name="_Ref171869828"/>
      <w:r w:rsidRPr="00B42AB9">
        <w:lastRenderedPageBreak/>
        <w:t xml:space="preserve">Table </w:t>
      </w:r>
      <w:r w:rsidRPr="00B42AB9">
        <w:fldChar w:fldCharType="begin"/>
      </w:r>
      <w:r w:rsidRPr="00B42AB9">
        <w:instrText xml:space="preserve"> SEQ Table \* ARABIC </w:instrText>
      </w:r>
      <w:r w:rsidRPr="00B42AB9">
        <w:fldChar w:fldCharType="separate"/>
      </w:r>
      <w:r w:rsidR="00891B9C" w:rsidRPr="00B42AB9">
        <w:t>8</w:t>
      </w:r>
      <w:r w:rsidRPr="00B42AB9">
        <w:fldChar w:fldCharType="end"/>
      </w:r>
      <w:bookmarkEnd w:id="35"/>
      <w:r w:rsidRPr="00B42AB9">
        <w:t xml:space="preserve"> – Model path</w:t>
      </w:r>
    </w:p>
    <w:tbl>
      <w:tblPr>
        <w:tblStyle w:val="Tabelacomgrade"/>
        <w:tblW w:w="13887" w:type="dxa"/>
        <w:tblLayout w:type="fixed"/>
        <w:tblLook w:val="04A0" w:firstRow="1" w:lastRow="0" w:firstColumn="1" w:lastColumn="0" w:noHBand="0" w:noVBand="1"/>
      </w:tblPr>
      <w:tblGrid>
        <w:gridCol w:w="846"/>
        <w:gridCol w:w="1559"/>
        <w:gridCol w:w="2835"/>
        <w:gridCol w:w="1559"/>
        <w:gridCol w:w="7088"/>
      </w:tblGrid>
      <w:tr w:rsidR="00275309" w:rsidRPr="00B42AB9" w14:paraId="236FCFF6" w14:textId="77777777" w:rsidTr="00A843CF">
        <w:trPr>
          <w:trHeight w:val="161"/>
        </w:trPr>
        <w:tc>
          <w:tcPr>
            <w:tcW w:w="846" w:type="dxa"/>
            <w:shd w:val="clear" w:color="auto" w:fill="FDE9D9" w:themeFill="accent6" w:themeFillTint="33"/>
            <w:vAlign w:val="center"/>
          </w:tcPr>
          <w:p w14:paraId="354A8C2A" w14:textId="77777777" w:rsidR="00275309" w:rsidRPr="00B42AB9" w:rsidRDefault="00F30B52" w:rsidP="008A79B9">
            <w:pPr>
              <w:spacing w:line="240" w:lineRule="auto"/>
              <w:jc w:val="center"/>
              <w:rPr>
                <w:sz w:val="16"/>
                <w:szCs w:val="16"/>
              </w:rPr>
            </w:pPr>
            <w:r w:rsidRPr="00B42AB9">
              <w:rPr>
                <w:sz w:val="16"/>
                <w:szCs w:val="16"/>
              </w:rPr>
              <w:t>Level 1</w:t>
            </w:r>
          </w:p>
        </w:tc>
        <w:tc>
          <w:tcPr>
            <w:tcW w:w="1559" w:type="dxa"/>
            <w:shd w:val="clear" w:color="auto" w:fill="FDE9D9" w:themeFill="accent6" w:themeFillTint="33"/>
            <w:vAlign w:val="center"/>
          </w:tcPr>
          <w:p w14:paraId="07EFE6E0" w14:textId="77777777" w:rsidR="00275309" w:rsidRPr="00B42AB9" w:rsidRDefault="00F30B52" w:rsidP="008A79B9">
            <w:pPr>
              <w:spacing w:line="240" w:lineRule="auto"/>
              <w:jc w:val="center"/>
              <w:rPr>
                <w:sz w:val="16"/>
                <w:szCs w:val="16"/>
              </w:rPr>
            </w:pPr>
            <w:r w:rsidRPr="00B42AB9">
              <w:rPr>
                <w:sz w:val="16"/>
                <w:szCs w:val="16"/>
              </w:rPr>
              <w:t>Level 2</w:t>
            </w:r>
          </w:p>
        </w:tc>
        <w:tc>
          <w:tcPr>
            <w:tcW w:w="2835" w:type="dxa"/>
            <w:shd w:val="clear" w:color="auto" w:fill="FDE9D9" w:themeFill="accent6" w:themeFillTint="33"/>
            <w:vAlign w:val="center"/>
          </w:tcPr>
          <w:p w14:paraId="1978DB05" w14:textId="77777777" w:rsidR="00275309" w:rsidRPr="00B42AB9" w:rsidRDefault="00F30B52" w:rsidP="008A79B9">
            <w:pPr>
              <w:spacing w:line="240" w:lineRule="auto"/>
              <w:jc w:val="center"/>
              <w:rPr>
                <w:sz w:val="16"/>
                <w:szCs w:val="16"/>
              </w:rPr>
            </w:pPr>
            <w:r w:rsidRPr="00B42AB9">
              <w:rPr>
                <w:sz w:val="16"/>
                <w:szCs w:val="16"/>
              </w:rPr>
              <w:t>Level 3</w:t>
            </w:r>
          </w:p>
        </w:tc>
        <w:tc>
          <w:tcPr>
            <w:tcW w:w="1559" w:type="dxa"/>
            <w:shd w:val="clear" w:color="auto" w:fill="FDE9D9" w:themeFill="accent6" w:themeFillTint="33"/>
            <w:vAlign w:val="center"/>
          </w:tcPr>
          <w:p w14:paraId="4C7718C5" w14:textId="77777777" w:rsidR="00275309" w:rsidRPr="00B42AB9" w:rsidRDefault="00F30B52" w:rsidP="008A79B9">
            <w:pPr>
              <w:spacing w:line="240" w:lineRule="auto"/>
              <w:jc w:val="center"/>
              <w:rPr>
                <w:sz w:val="16"/>
                <w:szCs w:val="16"/>
              </w:rPr>
            </w:pPr>
            <w:r w:rsidRPr="00B42AB9">
              <w:rPr>
                <w:sz w:val="16"/>
                <w:szCs w:val="16"/>
              </w:rPr>
              <w:t>Level 4</w:t>
            </w:r>
          </w:p>
        </w:tc>
        <w:tc>
          <w:tcPr>
            <w:tcW w:w="7088" w:type="dxa"/>
            <w:shd w:val="clear" w:color="auto" w:fill="FDE9D9" w:themeFill="accent6" w:themeFillTint="33"/>
            <w:vAlign w:val="center"/>
          </w:tcPr>
          <w:p w14:paraId="0FFE2220" w14:textId="77777777" w:rsidR="00275309" w:rsidRPr="00B42AB9" w:rsidRDefault="00F30B52" w:rsidP="008A79B9">
            <w:pPr>
              <w:spacing w:line="240" w:lineRule="auto"/>
              <w:jc w:val="center"/>
              <w:rPr>
                <w:sz w:val="16"/>
                <w:szCs w:val="16"/>
              </w:rPr>
            </w:pPr>
            <w:r w:rsidRPr="00B42AB9">
              <w:rPr>
                <w:sz w:val="16"/>
                <w:szCs w:val="16"/>
              </w:rPr>
              <w:t>Level 5</w:t>
            </w:r>
          </w:p>
        </w:tc>
      </w:tr>
      <w:tr w:rsidR="00275309" w:rsidRPr="00B42AB9" w14:paraId="27F4DCA9" w14:textId="77777777" w:rsidTr="00A843CF">
        <w:trPr>
          <w:trHeight w:val="75"/>
        </w:trPr>
        <w:tc>
          <w:tcPr>
            <w:tcW w:w="846" w:type="dxa"/>
            <w:vMerge w:val="restart"/>
            <w:textDirection w:val="btLr"/>
            <w:vAlign w:val="center"/>
          </w:tcPr>
          <w:p w14:paraId="1389DBE6" w14:textId="77777777" w:rsidR="00275309" w:rsidRPr="00B42AB9" w:rsidRDefault="00275309" w:rsidP="00084E1C">
            <w:pPr>
              <w:spacing w:line="240" w:lineRule="auto"/>
              <w:rPr>
                <w:sz w:val="16"/>
                <w:szCs w:val="16"/>
              </w:rPr>
            </w:pPr>
            <m:oMathPara>
              <m:oMath>
                <m:r>
                  <w:rPr>
                    <w:rFonts w:ascii="Cambria Math" w:hAnsi="Cambria Math"/>
                    <w:sz w:val="16"/>
                    <w:szCs w:val="16"/>
                  </w:rPr>
                  <m:t>I</m:t>
                </m:r>
                <m:r>
                  <m:rPr>
                    <m:sty m:val="p"/>
                  </m:rPr>
                  <w:rPr>
                    <w:rFonts w:ascii="Cambria Math" w:hAnsi="Cambria Math"/>
                    <w:sz w:val="16"/>
                    <w:szCs w:val="16"/>
                  </w:rPr>
                  <m:t>=</m:t>
                </m:r>
                <m:f>
                  <m:fPr>
                    <m:type m:val="lin"/>
                    <m:ctrlPr>
                      <w:rPr>
                        <w:rFonts w:ascii="Cambria Math" w:hAnsi="Cambria Math"/>
                        <w:sz w:val="16"/>
                        <w:szCs w:val="16"/>
                      </w:rPr>
                    </m:ctrlPr>
                  </m:fPr>
                  <m:num>
                    <m:r>
                      <m:rPr>
                        <m:sty m:val="p"/>
                      </m:rPr>
                      <w:rPr>
                        <w:rFonts w:ascii="Cambria Math" w:hAnsi="Cambria Math"/>
                        <w:sz w:val="16"/>
                        <w:szCs w:val="16"/>
                      </w:rPr>
                      <m:t>(</m:t>
                    </m:r>
                    <m:r>
                      <w:rPr>
                        <w:rFonts w:ascii="Cambria Math" w:hAnsi="Cambria Math"/>
                        <w:sz w:val="16"/>
                        <w:szCs w:val="16"/>
                      </w:rPr>
                      <m:t>ED</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m:rPr>
                            <m:sty m:val="p"/>
                          </m:rPr>
                          <w:rPr>
                            <w:rFonts w:ascii="Cambria Math" w:hAnsi="Cambria Math"/>
                            <w:sz w:val="16"/>
                            <w:szCs w:val="16"/>
                          </w:rPr>
                          <m:t>1</m:t>
                        </m:r>
                      </m:sub>
                    </m:sSub>
                    <m:r>
                      <m:rPr>
                        <m:sty m:val="p"/>
                      </m:rP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DF</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m:rPr>
                                <m:sty m:val="p"/>
                              </m:rPr>
                              <w:rPr>
                                <w:rFonts w:ascii="Cambria Math" w:hAnsi="Cambria Math"/>
                                <w:sz w:val="16"/>
                                <w:szCs w:val="16"/>
                              </w:rPr>
                              <m:t>2</m:t>
                            </m:r>
                          </m:sub>
                        </m:sSub>
                      </m:e>
                    </m:d>
                    <m:r>
                      <m:rPr>
                        <m:sty m:val="p"/>
                      </m:rPr>
                      <w:rPr>
                        <w:rFonts w:ascii="Cambria Math" w:hAnsi="Cambria Math"/>
                        <w:sz w:val="16"/>
                        <w:szCs w:val="16"/>
                      </w:rPr>
                      <m:t>+(</m:t>
                    </m:r>
                    <m:r>
                      <w:rPr>
                        <w:rFonts w:ascii="Cambria Math" w:hAnsi="Cambria Math"/>
                        <w:sz w:val="16"/>
                        <w:szCs w:val="16"/>
                      </w:rPr>
                      <m:t>IB</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m:rPr>
                            <m:sty m:val="p"/>
                          </m:rPr>
                          <w:rPr>
                            <w:rFonts w:ascii="Cambria Math" w:hAnsi="Cambria Math"/>
                            <w:sz w:val="16"/>
                            <w:szCs w:val="16"/>
                          </w:rPr>
                          <m:t>3</m:t>
                        </m:r>
                      </m:sub>
                    </m:sSub>
                    <m:r>
                      <m:rPr>
                        <m:sty m:val="p"/>
                      </m:rPr>
                      <w:rPr>
                        <w:rFonts w:ascii="Cambria Math" w:hAnsi="Cambria Math"/>
                        <w:sz w:val="16"/>
                        <w:szCs w:val="16"/>
                      </w:rPr>
                      <m:t>)</m:t>
                    </m:r>
                  </m:num>
                  <m:den>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n</m:t>
                            </m:r>
                          </m:sub>
                        </m:sSub>
                      </m:e>
                    </m:nary>
                  </m:den>
                </m:f>
              </m:oMath>
            </m:oMathPara>
          </w:p>
        </w:tc>
        <w:tc>
          <w:tcPr>
            <w:tcW w:w="1559" w:type="dxa"/>
            <w:vMerge w:val="restart"/>
            <w:vAlign w:val="center"/>
          </w:tcPr>
          <w:p w14:paraId="2AC5BDA1" w14:textId="77777777" w:rsidR="00275309" w:rsidRPr="0038080C" w:rsidRDefault="00275309" w:rsidP="00084E1C">
            <w:pPr>
              <w:spacing w:line="240" w:lineRule="auto"/>
              <w:rPr>
                <w:sz w:val="16"/>
                <w:szCs w:val="16"/>
                <w:lang w:val="it-IT"/>
              </w:rPr>
            </w:pPr>
            <m:oMath>
              <m:r>
                <w:rPr>
                  <w:rFonts w:ascii="Cambria Math" w:hAnsi="Cambria Math"/>
                  <w:sz w:val="16"/>
                  <w:szCs w:val="16"/>
                </w:rPr>
                <m:t>ED</m:t>
              </m:r>
              <m:r>
                <m:rPr>
                  <m:sty m:val="p"/>
                </m:rPr>
                <w:rPr>
                  <w:rFonts w:ascii="Cambria Math" w:hAnsi="Cambria Math"/>
                  <w:sz w:val="16"/>
                  <w:szCs w:val="16"/>
                  <w:lang w:val="it-IT"/>
                </w:rPr>
                <m:t>=</m:t>
              </m:r>
              <m:f>
                <m:fPr>
                  <m:type m:val="lin"/>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lang w:val="it-IT"/>
                        </w:rPr>
                        <m:t>=1</m:t>
                      </m:r>
                    </m:sub>
                    <m:sup>
                      <m:r>
                        <w:rPr>
                          <w:rFonts w:ascii="Cambria Math" w:hAnsi="Cambria Math"/>
                          <w:sz w:val="16"/>
                          <w:szCs w:val="16"/>
                        </w:rPr>
                        <m:t>n</m:t>
                      </m:r>
                      <m:r>
                        <m:rPr>
                          <m:sty m:val="p"/>
                        </m:rPr>
                        <w:rPr>
                          <w:rFonts w:ascii="Cambria Math" w:hAnsi="Cambria Math"/>
                          <w:sz w:val="16"/>
                          <w:szCs w:val="16"/>
                          <w:lang w:val="it-IT"/>
                        </w:rPr>
                        <m:t>=3</m:t>
                      </m:r>
                    </m:sup>
                    <m:e>
                      <m:sSub>
                        <m:sSubPr>
                          <m:ctrlPr>
                            <w:rPr>
                              <w:rFonts w:ascii="Cambria Math" w:hAnsi="Cambria Math"/>
                              <w:sz w:val="16"/>
                              <w:szCs w:val="16"/>
                            </w:rPr>
                          </m:ctrlPr>
                        </m:sSubPr>
                        <m:e>
                          <m:r>
                            <w:rPr>
                              <w:rFonts w:ascii="Cambria Math" w:hAnsi="Cambria Math"/>
                              <w:sz w:val="16"/>
                              <w:szCs w:val="16"/>
                            </w:rPr>
                            <m:t>ED</m:t>
                          </m:r>
                        </m:e>
                        <m:sub>
                          <m:r>
                            <w:rPr>
                              <w:rFonts w:ascii="Cambria Math" w:hAnsi="Cambria Math"/>
                              <w:sz w:val="16"/>
                              <w:szCs w:val="16"/>
                            </w:rPr>
                            <m:t>n</m:t>
                          </m:r>
                        </m:sub>
                      </m:sSub>
                    </m:e>
                  </m:nary>
                </m:num>
                <m:den>
                  <m:r>
                    <m:rPr>
                      <m:sty m:val="p"/>
                    </m:rPr>
                    <w:rPr>
                      <w:rFonts w:ascii="Cambria Math" w:hAnsi="Cambria Math"/>
                      <w:sz w:val="16"/>
                      <w:szCs w:val="16"/>
                      <w:lang w:val="it-IT"/>
                    </w:rPr>
                    <m:t>3</m:t>
                  </m:r>
                </m:den>
              </m:f>
            </m:oMath>
            <w:r w:rsidRPr="0038080C">
              <w:rPr>
                <w:sz w:val="16"/>
                <w:szCs w:val="16"/>
                <w:lang w:val="it-IT"/>
              </w:rPr>
              <w:t xml:space="preserve"> </w:t>
            </w:r>
          </w:p>
          <w:p w14:paraId="7F08905E" w14:textId="77777777" w:rsidR="00275309" w:rsidRPr="0038080C" w:rsidRDefault="00275309" w:rsidP="00084E1C">
            <w:pPr>
              <w:spacing w:line="240" w:lineRule="auto"/>
              <w:rPr>
                <w:sz w:val="16"/>
                <w:szCs w:val="16"/>
                <w:lang w:val="it-IT"/>
              </w:rPr>
            </w:pPr>
          </w:p>
          <w:p w14:paraId="06975FE9" w14:textId="77777777" w:rsidR="00275309" w:rsidRPr="0038080C" w:rsidRDefault="00275309" w:rsidP="00084E1C">
            <w:pPr>
              <w:spacing w:line="240" w:lineRule="auto"/>
              <w:rPr>
                <w:sz w:val="16"/>
                <w:szCs w:val="16"/>
                <w:lang w:val="it-IT"/>
              </w:rPr>
            </w:pPr>
            <w:r w:rsidRPr="0038080C">
              <w:rPr>
                <w:sz w:val="16"/>
                <w:szCs w:val="16"/>
                <w:lang w:val="it-IT"/>
              </w:rPr>
              <w:t>ED (p</w:t>
            </w:r>
            <w:r w:rsidRPr="0038080C">
              <w:rPr>
                <w:sz w:val="16"/>
                <w:szCs w:val="16"/>
                <w:vertAlign w:val="subscript"/>
                <w:lang w:val="it-IT"/>
              </w:rPr>
              <w:t>1</w:t>
            </w:r>
            <w:r w:rsidRPr="0038080C">
              <w:rPr>
                <w:sz w:val="16"/>
                <w:szCs w:val="16"/>
                <w:lang w:val="it-IT"/>
              </w:rPr>
              <w:t>=0,25)</w:t>
            </w:r>
          </w:p>
        </w:tc>
        <w:tc>
          <w:tcPr>
            <w:tcW w:w="2835" w:type="dxa"/>
            <w:vMerge w:val="restart"/>
            <w:vAlign w:val="center"/>
          </w:tcPr>
          <w:p w14:paraId="78472790"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1</m:t>
                    </m:r>
                  </m:sub>
                </m:sSub>
                <m:r>
                  <m:rPr>
                    <m:sty m:val="p"/>
                  </m:rPr>
                  <w:rPr>
                    <w:rFonts w:ascii="Cambria Math" w:hAnsi="Cambria Math"/>
                    <w:sz w:val="16"/>
                    <w:szCs w:val="16"/>
                  </w:rPr>
                  <m:t xml:space="preserve">= </m:t>
                </m:r>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=2</m:t>
                        </m:r>
                      </m:sup>
                      <m:e>
                        <m:sSub>
                          <m:sSubPr>
                            <m:ctrlPr>
                              <w:rPr>
                                <w:rFonts w:ascii="Cambria Math" w:hAnsi="Cambria Math"/>
                                <w:sz w:val="16"/>
                                <w:szCs w:val="16"/>
                              </w:rPr>
                            </m:ctrlPr>
                          </m:sSubPr>
                          <m:e>
                            <m:r>
                              <w:rPr>
                                <w:rFonts w:ascii="Cambria Math" w:hAnsi="Cambria Math"/>
                                <w:sz w:val="16"/>
                                <w:szCs w:val="16"/>
                              </w:rPr>
                              <m:t>S</m:t>
                            </m:r>
                          </m:e>
                          <m:sub>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1.</m:t>
                                </m:r>
                                <m:r>
                                  <w:rPr>
                                    <w:rFonts w:ascii="Cambria Math" w:hAnsi="Cambria Math"/>
                                    <w:sz w:val="16"/>
                                    <w:szCs w:val="16"/>
                                  </w:rPr>
                                  <m:t>n</m:t>
                                </m:r>
                              </m:sub>
                            </m:sSub>
                          </m:sub>
                        </m:sSub>
                      </m:e>
                    </m:nary>
                  </m:num>
                  <m:den>
                    <m:r>
                      <m:rPr>
                        <m:sty m:val="p"/>
                      </m:rPr>
                      <w:rPr>
                        <w:rFonts w:ascii="Cambria Math" w:hAnsi="Cambria Math"/>
                        <w:sz w:val="16"/>
                        <w:szCs w:val="16"/>
                      </w:rPr>
                      <m:t>2</m:t>
                    </m:r>
                  </m:den>
                </m:f>
              </m:oMath>
            </m:oMathPara>
          </w:p>
          <w:p w14:paraId="5CC5A8CF" w14:textId="77777777" w:rsidR="00275309" w:rsidRPr="00B42AB9" w:rsidRDefault="00275309" w:rsidP="00084E1C">
            <w:pPr>
              <w:spacing w:line="240" w:lineRule="auto"/>
              <w:rPr>
                <w:sz w:val="16"/>
                <w:szCs w:val="16"/>
              </w:rPr>
            </w:pPr>
          </w:p>
          <w:p w14:paraId="25EA03D0" w14:textId="77777777" w:rsidR="00275309" w:rsidRPr="00B42AB9" w:rsidRDefault="00F30B52" w:rsidP="00084E1C">
            <w:pPr>
              <w:spacing w:line="240" w:lineRule="auto"/>
              <w:rPr>
                <w:sz w:val="16"/>
                <w:szCs w:val="16"/>
              </w:rPr>
            </w:pPr>
            <w:r w:rsidRPr="00B42AB9">
              <w:rPr>
                <w:sz w:val="16"/>
                <w:szCs w:val="16"/>
              </w:rPr>
              <w:t>where S is the score assigned to the corresponding 4th level indicator.</w:t>
            </w:r>
          </w:p>
        </w:tc>
        <w:tc>
          <w:tcPr>
            <w:tcW w:w="1559" w:type="dxa"/>
            <w:vMerge w:val="restart"/>
            <w:vAlign w:val="center"/>
          </w:tcPr>
          <w:p w14:paraId="1DA10AA5"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1.1</m:t>
                    </m:r>
                  </m:sub>
                </m:sSub>
                <m:r>
                  <m:rPr>
                    <m:sty m:val="p"/>
                  </m:rPr>
                  <w:rPr>
                    <w:rFonts w:ascii="Cambria Math" w:hAnsi="Cambria Math"/>
                    <w:sz w:val="16"/>
                    <w:szCs w:val="16"/>
                  </w:rPr>
                  <m:t>=</m:t>
                </m:r>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1.1.</m:t>
                        </m:r>
                        <m:r>
                          <w:rPr>
                            <w:rFonts w:ascii="Cambria Math" w:hAnsi="Cambria Math"/>
                            <w:sz w:val="16"/>
                            <w:szCs w:val="16"/>
                          </w:rPr>
                          <m:t>n</m:t>
                        </m:r>
                      </m:sub>
                    </m:sSub>
                  </m:e>
                </m:nary>
              </m:oMath>
            </m:oMathPara>
          </w:p>
        </w:tc>
        <w:tc>
          <w:tcPr>
            <w:tcW w:w="7088" w:type="dxa"/>
            <w:vAlign w:val="center"/>
          </w:tcPr>
          <w:p w14:paraId="46222BBD"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1.1.1</m:t>
                  </m:r>
                </m:sub>
              </m:sSub>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1</m:t>
                  </m:r>
                </m:sub>
                <m:sup>
                  <m:r>
                    <w:rPr>
                      <w:rFonts w:ascii="Cambria Math" w:hAnsi="Cambria Math"/>
                      <w:sz w:val="16"/>
                      <w:szCs w:val="16"/>
                    </w:rPr>
                    <m:t>n</m:t>
                  </m:r>
                </m:sup>
                <m:e>
                  <m:sSub>
                    <m:sSubPr>
                      <m:ctrlPr>
                        <w:rPr>
                          <w:rFonts w:ascii="Cambria Math" w:hAnsi="Cambria Math"/>
                          <w:i/>
                          <w:sz w:val="16"/>
                          <w:szCs w:val="16"/>
                        </w:rPr>
                      </m:ctrlPr>
                    </m:sSubPr>
                    <m:e>
                      <m:r>
                        <w:rPr>
                          <w:rFonts w:ascii="Cambria Math" w:hAnsi="Cambria Math"/>
                          <w:sz w:val="16"/>
                          <w:szCs w:val="16"/>
                        </w:rPr>
                        <m:t>d</m:t>
                      </m:r>
                    </m:e>
                    <m:sub>
                      <m:sSub>
                        <m:sSubPr>
                          <m:ctrlPr>
                            <w:rPr>
                              <w:rFonts w:ascii="Cambria Math" w:hAnsi="Cambria Math"/>
                              <w:i/>
                              <w:sz w:val="16"/>
                              <w:szCs w:val="16"/>
                            </w:rPr>
                          </m:ctrlPr>
                        </m:sSubPr>
                        <m:e>
                          <m:r>
                            <w:rPr>
                              <w:rFonts w:ascii="Cambria Math" w:hAnsi="Cambria Math"/>
                              <w:sz w:val="16"/>
                              <w:szCs w:val="16"/>
                            </w:rPr>
                            <m:t>vh</m:t>
                          </m:r>
                        </m:e>
                        <m:sub>
                          <m:r>
                            <w:rPr>
                              <w:rFonts w:ascii="Cambria Math" w:hAnsi="Cambria Math"/>
                              <w:sz w:val="16"/>
                              <w:szCs w:val="16"/>
                            </w:rPr>
                            <m:t>n</m:t>
                          </m:r>
                        </m:sub>
                      </m:sSub>
                    </m:sub>
                  </m:sSub>
                  <m:r>
                    <w:rPr>
                      <w:rFonts w:ascii="Cambria Math" w:hAnsi="Cambria Math"/>
                      <w:sz w:val="16"/>
                      <w:szCs w:val="16"/>
                    </w:rPr>
                    <m:t>*FE)</m:t>
                  </m:r>
                </m:e>
              </m:nary>
            </m:oMath>
            <w:r w:rsidR="00275309" w:rsidRPr="00B42AB9">
              <w:rPr>
                <w:sz w:val="16"/>
                <w:szCs w:val="16"/>
              </w:rPr>
              <w:t xml:space="preserve">, </w:t>
            </w:r>
            <w:r w:rsidR="00107A0B" w:rsidRPr="00B42AB9">
              <w:rPr>
                <w:sz w:val="16"/>
                <w:szCs w:val="16"/>
              </w:rPr>
              <w:t>in</w:t>
            </w:r>
            <w:r w:rsidR="00275309" w:rsidRPr="00B42AB9">
              <w:rPr>
                <w:sz w:val="16"/>
                <w:szCs w:val="16"/>
              </w:rPr>
              <w:t xml:space="preserve"> kgCO</w:t>
            </w:r>
            <w:r w:rsidR="00275309" w:rsidRPr="00B42AB9">
              <w:rPr>
                <w:sz w:val="16"/>
                <w:szCs w:val="16"/>
                <w:vertAlign w:val="subscript"/>
              </w:rPr>
              <w:t>2</w:t>
            </w:r>
            <w:r w:rsidR="00275309" w:rsidRPr="00B42AB9">
              <w:rPr>
                <w:sz w:val="16"/>
                <w:szCs w:val="16"/>
              </w:rPr>
              <w:t xml:space="preserve">e/pkm. </w:t>
            </w:r>
            <w:r w:rsidR="00107A0B" w:rsidRPr="00B42AB9">
              <w:rPr>
                <w:sz w:val="16"/>
                <w:szCs w:val="16"/>
              </w:rPr>
              <w:t>d</w:t>
            </w:r>
            <w:r w:rsidR="00275309" w:rsidRPr="00B42AB9">
              <w:rPr>
                <w:sz w:val="16"/>
                <w:szCs w:val="16"/>
                <w:vertAlign w:val="subscript"/>
              </w:rPr>
              <w:t>vh</w:t>
            </w:r>
            <w:r w:rsidR="00275309" w:rsidRPr="00B42AB9">
              <w:rPr>
                <w:sz w:val="16"/>
                <w:szCs w:val="16"/>
              </w:rPr>
              <w:t xml:space="preserve"> </w:t>
            </w:r>
            <w:r w:rsidR="00107A0B" w:rsidRPr="00B42AB9">
              <w:rPr>
                <w:sz w:val="16"/>
                <w:szCs w:val="16"/>
              </w:rPr>
              <w:t>is the total distance of journeys of less than 600 km (round trip),</w:t>
            </w:r>
            <w:r w:rsidR="00275309" w:rsidRPr="00B42AB9">
              <w:rPr>
                <w:sz w:val="16"/>
                <w:szCs w:val="16"/>
              </w:rPr>
              <w:t xml:space="preserve"> </w:t>
            </w:r>
            <w:r w:rsidR="00107A0B" w:rsidRPr="00B42AB9">
              <w:rPr>
                <w:sz w:val="16"/>
                <w:szCs w:val="16"/>
              </w:rPr>
              <w:t>FE is the emission factor by distance and ticket class. ‘n’ is the journey number.</w:t>
            </w:r>
          </w:p>
        </w:tc>
      </w:tr>
      <w:tr w:rsidR="00275309" w:rsidRPr="00B42AB9" w14:paraId="51BB6B85" w14:textId="77777777" w:rsidTr="00A843CF">
        <w:trPr>
          <w:trHeight w:val="75"/>
        </w:trPr>
        <w:tc>
          <w:tcPr>
            <w:tcW w:w="846" w:type="dxa"/>
            <w:vMerge/>
            <w:textDirection w:val="btLr"/>
            <w:vAlign w:val="center"/>
          </w:tcPr>
          <w:p w14:paraId="77C2018E" w14:textId="77777777" w:rsidR="00275309" w:rsidRPr="00B42AB9" w:rsidRDefault="00275309" w:rsidP="00084E1C">
            <w:pPr>
              <w:spacing w:line="240" w:lineRule="auto"/>
              <w:rPr>
                <w:sz w:val="16"/>
                <w:szCs w:val="16"/>
              </w:rPr>
            </w:pPr>
          </w:p>
        </w:tc>
        <w:tc>
          <w:tcPr>
            <w:tcW w:w="1559" w:type="dxa"/>
            <w:vMerge/>
            <w:textDirection w:val="btLr"/>
            <w:vAlign w:val="center"/>
          </w:tcPr>
          <w:p w14:paraId="68C28D55" w14:textId="77777777" w:rsidR="00275309" w:rsidRPr="00B42AB9" w:rsidRDefault="00275309" w:rsidP="00084E1C">
            <w:pPr>
              <w:spacing w:line="240" w:lineRule="auto"/>
              <w:rPr>
                <w:sz w:val="16"/>
                <w:szCs w:val="16"/>
              </w:rPr>
            </w:pPr>
          </w:p>
        </w:tc>
        <w:tc>
          <w:tcPr>
            <w:tcW w:w="2835" w:type="dxa"/>
            <w:vMerge/>
            <w:vAlign w:val="center"/>
          </w:tcPr>
          <w:p w14:paraId="0AB4F3B0" w14:textId="77777777" w:rsidR="00275309" w:rsidRPr="00B42AB9" w:rsidRDefault="00275309" w:rsidP="00084E1C">
            <w:pPr>
              <w:spacing w:line="240" w:lineRule="auto"/>
              <w:rPr>
                <w:sz w:val="16"/>
                <w:szCs w:val="16"/>
              </w:rPr>
            </w:pPr>
          </w:p>
        </w:tc>
        <w:tc>
          <w:tcPr>
            <w:tcW w:w="1559" w:type="dxa"/>
            <w:vMerge/>
            <w:vAlign w:val="center"/>
          </w:tcPr>
          <w:p w14:paraId="5AF55970" w14:textId="77777777" w:rsidR="00275309" w:rsidRPr="00B42AB9" w:rsidRDefault="00275309" w:rsidP="00084E1C">
            <w:pPr>
              <w:spacing w:line="240" w:lineRule="auto"/>
              <w:rPr>
                <w:sz w:val="16"/>
                <w:szCs w:val="16"/>
              </w:rPr>
            </w:pPr>
          </w:p>
        </w:tc>
        <w:tc>
          <w:tcPr>
            <w:tcW w:w="7088" w:type="dxa"/>
            <w:vAlign w:val="center"/>
          </w:tcPr>
          <w:p w14:paraId="117507DD"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1.1.2</m:t>
                  </m:r>
                </m:sub>
              </m:sSub>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1</m:t>
                  </m:r>
                </m:sub>
                <m:sup>
                  <m:r>
                    <w:rPr>
                      <w:rFonts w:ascii="Cambria Math" w:hAnsi="Cambria Math"/>
                      <w:sz w:val="16"/>
                      <w:szCs w:val="16"/>
                    </w:rPr>
                    <m:t>n</m:t>
                  </m:r>
                </m:sup>
                <m:e>
                  <m:sSub>
                    <m:sSubPr>
                      <m:ctrlPr>
                        <w:rPr>
                          <w:rFonts w:ascii="Cambria Math" w:hAnsi="Cambria Math"/>
                          <w:i/>
                          <w:sz w:val="16"/>
                          <w:szCs w:val="16"/>
                        </w:rPr>
                      </m:ctrlPr>
                    </m:sSubPr>
                    <m:e>
                      <m:r>
                        <w:rPr>
                          <w:rFonts w:ascii="Cambria Math" w:hAnsi="Cambria Math"/>
                          <w:sz w:val="16"/>
                          <w:szCs w:val="16"/>
                        </w:rPr>
                        <m:t>d</m:t>
                      </m:r>
                    </m:e>
                    <m:sub>
                      <m:sSub>
                        <m:sSubPr>
                          <m:ctrlPr>
                            <w:rPr>
                              <w:rFonts w:ascii="Cambria Math" w:hAnsi="Cambria Math"/>
                              <w:i/>
                              <w:sz w:val="16"/>
                              <w:szCs w:val="16"/>
                            </w:rPr>
                          </m:ctrlPr>
                        </m:sSubPr>
                        <m:e>
                          <m:r>
                            <w:rPr>
                              <w:rFonts w:ascii="Cambria Math" w:hAnsi="Cambria Math"/>
                              <w:sz w:val="16"/>
                              <w:szCs w:val="16"/>
                            </w:rPr>
                            <m:t>sh</m:t>
                          </m:r>
                        </m:e>
                        <m:sub>
                          <m:r>
                            <w:rPr>
                              <w:rFonts w:ascii="Cambria Math" w:hAnsi="Cambria Math"/>
                              <w:sz w:val="16"/>
                              <w:szCs w:val="16"/>
                            </w:rPr>
                            <m:t>n</m:t>
                          </m:r>
                        </m:sub>
                      </m:sSub>
                    </m:sub>
                  </m:sSub>
                  <m:r>
                    <w:rPr>
                      <w:rFonts w:ascii="Cambria Math" w:hAnsi="Cambria Math"/>
                      <w:sz w:val="16"/>
                      <w:szCs w:val="16"/>
                    </w:rPr>
                    <m:t>*FE)</m:t>
                  </m:r>
                </m:e>
              </m:nary>
            </m:oMath>
            <w:r w:rsidR="00275309" w:rsidRPr="00B42AB9">
              <w:rPr>
                <w:sz w:val="16"/>
                <w:szCs w:val="16"/>
              </w:rPr>
              <w:t>, em kgCO</w:t>
            </w:r>
            <w:r w:rsidR="00275309" w:rsidRPr="00B42AB9">
              <w:rPr>
                <w:sz w:val="16"/>
                <w:szCs w:val="16"/>
                <w:vertAlign w:val="subscript"/>
              </w:rPr>
              <w:t>2</w:t>
            </w:r>
            <w:r w:rsidR="00275309" w:rsidRPr="00B42AB9">
              <w:rPr>
                <w:sz w:val="16"/>
                <w:szCs w:val="16"/>
              </w:rPr>
              <w:t>e/pkm. d</w:t>
            </w:r>
            <w:r w:rsidR="00275309" w:rsidRPr="00B42AB9">
              <w:rPr>
                <w:sz w:val="16"/>
                <w:szCs w:val="16"/>
                <w:vertAlign w:val="subscript"/>
              </w:rPr>
              <w:t>sh</w:t>
            </w:r>
            <w:r w:rsidR="00275309" w:rsidRPr="00B42AB9">
              <w:rPr>
                <w:sz w:val="16"/>
                <w:szCs w:val="16"/>
              </w:rPr>
              <w:t xml:space="preserve"> </w:t>
            </w:r>
            <w:r w:rsidR="00107A0B" w:rsidRPr="00B42AB9">
              <w:rPr>
                <w:sz w:val="16"/>
                <w:szCs w:val="16"/>
              </w:rPr>
              <w:t>is the total distance of journeys between 600 and 3700 km (round trip).</w:t>
            </w:r>
          </w:p>
        </w:tc>
      </w:tr>
      <w:tr w:rsidR="00275309" w:rsidRPr="00B42AB9" w14:paraId="2EC465B8" w14:textId="77777777" w:rsidTr="00A843CF">
        <w:trPr>
          <w:trHeight w:val="32"/>
        </w:trPr>
        <w:tc>
          <w:tcPr>
            <w:tcW w:w="846" w:type="dxa"/>
            <w:vMerge/>
            <w:vAlign w:val="center"/>
          </w:tcPr>
          <w:p w14:paraId="1E18BD09" w14:textId="77777777" w:rsidR="00275309" w:rsidRPr="00B42AB9" w:rsidRDefault="00275309" w:rsidP="00084E1C">
            <w:pPr>
              <w:spacing w:line="240" w:lineRule="auto"/>
              <w:rPr>
                <w:sz w:val="16"/>
                <w:szCs w:val="16"/>
              </w:rPr>
            </w:pPr>
          </w:p>
        </w:tc>
        <w:tc>
          <w:tcPr>
            <w:tcW w:w="1559" w:type="dxa"/>
            <w:vMerge/>
            <w:textDirection w:val="btLr"/>
            <w:vAlign w:val="center"/>
          </w:tcPr>
          <w:p w14:paraId="3618D571" w14:textId="77777777" w:rsidR="00275309" w:rsidRPr="00B42AB9" w:rsidRDefault="00275309" w:rsidP="00084E1C">
            <w:pPr>
              <w:spacing w:line="240" w:lineRule="auto"/>
              <w:rPr>
                <w:sz w:val="16"/>
                <w:szCs w:val="16"/>
              </w:rPr>
            </w:pPr>
          </w:p>
        </w:tc>
        <w:tc>
          <w:tcPr>
            <w:tcW w:w="2835" w:type="dxa"/>
            <w:vMerge/>
            <w:vAlign w:val="center"/>
          </w:tcPr>
          <w:p w14:paraId="71C11B5A" w14:textId="77777777" w:rsidR="00275309" w:rsidRPr="00B42AB9" w:rsidRDefault="00275309" w:rsidP="00084E1C">
            <w:pPr>
              <w:spacing w:line="240" w:lineRule="auto"/>
              <w:rPr>
                <w:sz w:val="16"/>
                <w:szCs w:val="16"/>
              </w:rPr>
            </w:pPr>
          </w:p>
        </w:tc>
        <w:tc>
          <w:tcPr>
            <w:tcW w:w="1559" w:type="dxa"/>
            <w:vMerge/>
            <w:vAlign w:val="center"/>
          </w:tcPr>
          <w:p w14:paraId="18433A98" w14:textId="77777777" w:rsidR="00275309" w:rsidRPr="00B42AB9" w:rsidRDefault="00275309" w:rsidP="00084E1C">
            <w:pPr>
              <w:spacing w:line="240" w:lineRule="auto"/>
              <w:rPr>
                <w:sz w:val="16"/>
                <w:szCs w:val="16"/>
              </w:rPr>
            </w:pPr>
          </w:p>
        </w:tc>
        <w:tc>
          <w:tcPr>
            <w:tcW w:w="7088" w:type="dxa"/>
            <w:vAlign w:val="center"/>
          </w:tcPr>
          <w:p w14:paraId="662B8619"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1.1.3</m:t>
                  </m:r>
                </m:sub>
              </m:sSub>
              <m:r>
                <w:rPr>
                  <w:rFonts w:ascii="Cambria Math" w:hAnsi="Cambria Math"/>
                  <w:sz w:val="16"/>
                  <w:szCs w:val="16"/>
                </w:rPr>
                <m:t>= (</m:t>
              </m:r>
              <m:nary>
                <m:naryPr>
                  <m:chr m:val="∑"/>
                  <m:limLoc m:val="undOvr"/>
                  <m:ctrlPr>
                    <w:rPr>
                      <w:rFonts w:ascii="Cambria Math" w:hAnsi="Cambria Math"/>
                      <w:i/>
                      <w:sz w:val="16"/>
                      <w:szCs w:val="16"/>
                    </w:rPr>
                  </m:ctrlPr>
                </m:naryPr>
                <m:sub>
                  <m:r>
                    <w:rPr>
                      <w:rFonts w:ascii="Cambria Math" w:hAnsi="Cambria Math"/>
                      <w:sz w:val="16"/>
                      <w:szCs w:val="16"/>
                    </w:rPr>
                    <m:t>1</m:t>
                  </m:r>
                </m:sub>
                <m:sup>
                  <m:r>
                    <w:rPr>
                      <w:rFonts w:ascii="Cambria Math" w:hAnsi="Cambria Math"/>
                      <w:sz w:val="16"/>
                      <w:szCs w:val="16"/>
                    </w:rPr>
                    <m:t>n</m:t>
                  </m:r>
                </m:sup>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lh</m:t>
                      </m:r>
                    </m:sub>
                  </m:sSub>
                  <m:r>
                    <w:rPr>
                      <w:rFonts w:ascii="Cambria Math" w:hAnsi="Cambria Math"/>
                      <w:sz w:val="16"/>
                      <w:szCs w:val="16"/>
                    </w:rPr>
                    <m:t>*FE)</m:t>
                  </m:r>
                </m:e>
              </m:nary>
            </m:oMath>
            <w:r w:rsidR="00275309" w:rsidRPr="00B42AB9">
              <w:rPr>
                <w:sz w:val="16"/>
                <w:szCs w:val="16"/>
              </w:rPr>
              <w:t>, em kgCO</w:t>
            </w:r>
            <w:r w:rsidR="00275309" w:rsidRPr="00B42AB9">
              <w:rPr>
                <w:sz w:val="16"/>
                <w:szCs w:val="16"/>
                <w:vertAlign w:val="subscript"/>
              </w:rPr>
              <w:t>2</w:t>
            </w:r>
            <w:r w:rsidR="00275309" w:rsidRPr="00B42AB9">
              <w:rPr>
                <w:sz w:val="16"/>
                <w:szCs w:val="16"/>
              </w:rPr>
              <w:t>e/pkm</w:t>
            </w:r>
            <w:r w:rsidR="00107A0B" w:rsidRPr="00B42AB9">
              <w:rPr>
                <w:sz w:val="16"/>
                <w:szCs w:val="16"/>
              </w:rPr>
              <w:t xml:space="preserve">. </w:t>
            </w:r>
            <w:r w:rsidR="00275309" w:rsidRPr="00B42AB9">
              <w:rPr>
                <w:sz w:val="16"/>
                <w:szCs w:val="16"/>
              </w:rPr>
              <w:t>d</w:t>
            </w:r>
            <w:r w:rsidR="00275309" w:rsidRPr="00B42AB9">
              <w:rPr>
                <w:sz w:val="16"/>
                <w:szCs w:val="16"/>
                <w:vertAlign w:val="subscript"/>
              </w:rPr>
              <w:t>lh</w:t>
            </w:r>
            <w:r w:rsidR="00275309" w:rsidRPr="00B42AB9">
              <w:rPr>
                <w:sz w:val="16"/>
                <w:szCs w:val="16"/>
              </w:rPr>
              <w:t xml:space="preserve"> </w:t>
            </w:r>
            <w:r w:rsidR="00107A0B" w:rsidRPr="00B42AB9">
              <w:rPr>
                <w:sz w:val="16"/>
                <w:szCs w:val="16"/>
              </w:rPr>
              <w:t>is the total distance of journeys over 3700 km (round trip).</w:t>
            </w:r>
          </w:p>
        </w:tc>
      </w:tr>
      <w:tr w:rsidR="00275309" w:rsidRPr="00B42AB9" w14:paraId="29BC580A" w14:textId="77777777" w:rsidTr="00A843CF">
        <w:trPr>
          <w:trHeight w:val="47"/>
        </w:trPr>
        <w:tc>
          <w:tcPr>
            <w:tcW w:w="846" w:type="dxa"/>
            <w:vMerge/>
            <w:vAlign w:val="center"/>
          </w:tcPr>
          <w:p w14:paraId="3F7F0841" w14:textId="77777777" w:rsidR="00275309" w:rsidRPr="00B42AB9" w:rsidRDefault="00275309" w:rsidP="00084E1C">
            <w:pPr>
              <w:spacing w:line="240" w:lineRule="auto"/>
              <w:rPr>
                <w:sz w:val="16"/>
                <w:szCs w:val="16"/>
              </w:rPr>
            </w:pPr>
          </w:p>
        </w:tc>
        <w:tc>
          <w:tcPr>
            <w:tcW w:w="1559" w:type="dxa"/>
            <w:vMerge/>
            <w:textDirection w:val="btLr"/>
            <w:vAlign w:val="center"/>
          </w:tcPr>
          <w:p w14:paraId="076C793D" w14:textId="77777777" w:rsidR="00275309" w:rsidRPr="00B42AB9" w:rsidRDefault="00275309" w:rsidP="00084E1C">
            <w:pPr>
              <w:spacing w:line="240" w:lineRule="auto"/>
              <w:rPr>
                <w:sz w:val="16"/>
                <w:szCs w:val="16"/>
              </w:rPr>
            </w:pPr>
          </w:p>
        </w:tc>
        <w:tc>
          <w:tcPr>
            <w:tcW w:w="2835" w:type="dxa"/>
            <w:vMerge/>
            <w:vAlign w:val="center"/>
          </w:tcPr>
          <w:p w14:paraId="6773C18B" w14:textId="77777777" w:rsidR="00275309" w:rsidRPr="00B42AB9" w:rsidRDefault="00275309" w:rsidP="00084E1C">
            <w:pPr>
              <w:spacing w:line="240" w:lineRule="auto"/>
              <w:rPr>
                <w:sz w:val="16"/>
                <w:szCs w:val="16"/>
              </w:rPr>
            </w:pPr>
          </w:p>
        </w:tc>
        <w:tc>
          <w:tcPr>
            <w:tcW w:w="8647" w:type="dxa"/>
            <w:gridSpan w:val="2"/>
            <w:vAlign w:val="center"/>
          </w:tcPr>
          <w:p w14:paraId="5ED4EE06" w14:textId="77777777" w:rsidR="00275309" w:rsidRPr="00B42AB9" w:rsidRDefault="00000000" w:rsidP="00084E1C">
            <w:pPr>
              <w:spacing w:line="240" w:lineRule="auto"/>
              <w:rPr>
                <w:sz w:val="16"/>
                <w:szCs w:val="16"/>
              </w:rPr>
            </w:pPr>
            <m:oMathPara>
              <m:oMathParaPr>
                <m:jc m:val="left"/>
              </m:oMathParaPr>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1.2</m:t>
                    </m:r>
                  </m:sub>
                </m:sSub>
                <m:r>
                  <m:rPr>
                    <m:sty m:val="p"/>
                  </m:rPr>
                  <w:rPr>
                    <w:rFonts w:ascii="Cambria Math" w:hAnsi="Cambria Math"/>
                    <w:sz w:val="16"/>
                    <w:szCs w:val="16"/>
                  </w:rPr>
                  <m:t>=</m:t>
                </m:r>
                <m:f>
                  <m:fPr>
                    <m:type m:val="lin"/>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1.1</m:t>
                        </m:r>
                      </m:sub>
                    </m:sSub>
                  </m:num>
                  <m:den>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2.3</m:t>
                        </m:r>
                      </m:sub>
                    </m:sSub>
                  </m:den>
                </m:f>
              </m:oMath>
            </m:oMathPara>
          </w:p>
        </w:tc>
      </w:tr>
      <w:tr w:rsidR="00275309" w:rsidRPr="00B42AB9" w14:paraId="4858D1E8" w14:textId="77777777" w:rsidTr="00A843CF">
        <w:trPr>
          <w:trHeight w:val="2"/>
        </w:trPr>
        <w:tc>
          <w:tcPr>
            <w:tcW w:w="846" w:type="dxa"/>
            <w:vMerge/>
            <w:vAlign w:val="center"/>
          </w:tcPr>
          <w:p w14:paraId="398A34C6" w14:textId="77777777" w:rsidR="00275309" w:rsidRPr="00B42AB9" w:rsidRDefault="00275309" w:rsidP="00084E1C">
            <w:pPr>
              <w:spacing w:line="240" w:lineRule="auto"/>
              <w:rPr>
                <w:sz w:val="16"/>
                <w:szCs w:val="16"/>
              </w:rPr>
            </w:pPr>
          </w:p>
        </w:tc>
        <w:tc>
          <w:tcPr>
            <w:tcW w:w="1559" w:type="dxa"/>
            <w:vMerge/>
            <w:textDirection w:val="btLr"/>
            <w:vAlign w:val="center"/>
          </w:tcPr>
          <w:p w14:paraId="0617722A" w14:textId="77777777" w:rsidR="00275309" w:rsidRPr="00B42AB9" w:rsidRDefault="00275309" w:rsidP="00084E1C">
            <w:pPr>
              <w:spacing w:line="240" w:lineRule="auto"/>
              <w:rPr>
                <w:sz w:val="16"/>
                <w:szCs w:val="16"/>
              </w:rPr>
            </w:pPr>
          </w:p>
        </w:tc>
        <w:tc>
          <w:tcPr>
            <w:tcW w:w="2835" w:type="dxa"/>
            <w:vMerge w:val="restart"/>
            <w:shd w:val="clear" w:color="auto" w:fill="auto"/>
            <w:vAlign w:val="center"/>
          </w:tcPr>
          <w:p w14:paraId="4C836DC1"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m:t>
                    </m:r>
                  </m:sub>
                </m:sSub>
                <m:r>
                  <m:rPr>
                    <m:sty m:val="p"/>
                  </m:rPr>
                  <w:rPr>
                    <w:rFonts w:ascii="Cambria Math" w:hAnsi="Cambria Math"/>
                    <w:sz w:val="16"/>
                    <w:szCs w:val="16"/>
                  </w:rPr>
                  <m:t xml:space="preserve">= </m:t>
                </m:r>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=5</m:t>
                        </m:r>
                      </m:sup>
                      <m:e>
                        <m:sSub>
                          <m:sSubPr>
                            <m:ctrlPr>
                              <w:rPr>
                                <w:rFonts w:ascii="Cambria Math" w:hAnsi="Cambria Math"/>
                                <w:sz w:val="16"/>
                                <w:szCs w:val="16"/>
                              </w:rPr>
                            </m:ctrlPr>
                          </m:sSubPr>
                          <m:e>
                            <m:r>
                              <w:rPr>
                                <w:rFonts w:ascii="Cambria Math" w:hAnsi="Cambria Math"/>
                                <w:sz w:val="16"/>
                                <w:szCs w:val="16"/>
                              </w:rPr>
                              <m:t>S</m:t>
                            </m:r>
                          </m:e>
                          <m:sub>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m:t>
                                </m:r>
                                <m:r>
                                  <w:rPr>
                                    <w:rFonts w:ascii="Cambria Math" w:hAnsi="Cambria Math"/>
                                    <w:sz w:val="16"/>
                                    <w:szCs w:val="16"/>
                                  </w:rPr>
                                  <m:t>n</m:t>
                                </m:r>
                              </m:sub>
                            </m:sSub>
                          </m:sub>
                        </m:sSub>
                      </m:e>
                    </m:nary>
                  </m:num>
                  <m:den>
                    <m:r>
                      <m:rPr>
                        <m:sty m:val="p"/>
                      </m:rPr>
                      <w:rPr>
                        <w:rFonts w:ascii="Cambria Math" w:hAnsi="Cambria Math"/>
                        <w:sz w:val="16"/>
                        <w:szCs w:val="16"/>
                      </w:rPr>
                      <m:t>5</m:t>
                    </m:r>
                  </m:den>
                </m:f>
              </m:oMath>
            </m:oMathPara>
          </w:p>
          <w:p w14:paraId="69165D4D" w14:textId="77777777" w:rsidR="00275309" w:rsidRPr="00B42AB9" w:rsidRDefault="00275309" w:rsidP="00084E1C">
            <w:pPr>
              <w:spacing w:line="240" w:lineRule="auto"/>
              <w:rPr>
                <w:sz w:val="16"/>
                <w:szCs w:val="16"/>
              </w:rPr>
            </w:pPr>
          </w:p>
          <w:p w14:paraId="1A064B29" w14:textId="77777777" w:rsidR="00275309" w:rsidRPr="00B42AB9" w:rsidRDefault="00F30B52" w:rsidP="00084E1C">
            <w:pPr>
              <w:spacing w:line="240" w:lineRule="auto"/>
              <w:rPr>
                <w:sz w:val="16"/>
                <w:szCs w:val="16"/>
              </w:rPr>
            </w:pPr>
            <w:r w:rsidRPr="00B42AB9">
              <w:rPr>
                <w:sz w:val="16"/>
                <w:szCs w:val="16"/>
              </w:rPr>
              <w:t>where S is the score assigned to the corresponding 4th level indicator.</w:t>
            </w:r>
          </w:p>
        </w:tc>
        <w:tc>
          <w:tcPr>
            <w:tcW w:w="8647" w:type="dxa"/>
            <w:gridSpan w:val="2"/>
            <w:shd w:val="clear" w:color="auto" w:fill="auto"/>
            <w:vAlign w:val="center"/>
          </w:tcPr>
          <w:p w14:paraId="7E7E24DB"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2.1</m:t>
                  </m:r>
                </m:sub>
              </m:sSub>
              <m:r>
                <w:rPr>
                  <w:rFonts w:ascii="Cambria Math" w:hAnsi="Cambria Math"/>
                  <w:sz w:val="16"/>
                  <w:szCs w:val="16"/>
                </w:rPr>
                <m:t xml:space="preserve">= </m:t>
              </m:r>
              <m:nary>
                <m:naryPr>
                  <m:chr m:val="∑"/>
                  <m:limLoc m:val="undOvr"/>
                  <m:subHide m:val="1"/>
                  <m:supHide m:val="1"/>
                  <m:ctrlPr>
                    <w:rPr>
                      <w:rFonts w:ascii="Cambria Math" w:hAnsi="Cambria Math"/>
                      <w:i/>
                      <w:sz w:val="16"/>
                      <w:szCs w:val="16"/>
                    </w:rPr>
                  </m:ctrlPr>
                </m:naryPr>
                <m:sub/>
                <m:sup/>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t</m:t>
                      </m:r>
                    </m:sub>
                  </m:sSub>
                </m:e>
              </m:nary>
            </m:oMath>
            <w:r w:rsidR="00275309" w:rsidRPr="00B42AB9">
              <w:rPr>
                <w:sz w:val="16"/>
                <w:szCs w:val="16"/>
              </w:rPr>
              <w:t xml:space="preserve">, </w:t>
            </w:r>
            <w:r w:rsidR="00107A0B" w:rsidRPr="00B42AB9">
              <w:rPr>
                <w:sz w:val="16"/>
                <w:szCs w:val="16"/>
              </w:rPr>
              <w:t>where</w:t>
            </w:r>
            <w:r w:rsidR="00275309" w:rsidRPr="00B42AB9">
              <w:rPr>
                <w:sz w:val="16"/>
                <w:szCs w:val="16"/>
              </w:rPr>
              <w:t xml:space="preserve"> d</w:t>
            </w:r>
            <w:r w:rsidR="00275309" w:rsidRPr="00B42AB9">
              <w:rPr>
                <w:sz w:val="16"/>
                <w:szCs w:val="16"/>
                <w:vertAlign w:val="subscript"/>
              </w:rPr>
              <w:t>t</w:t>
            </w:r>
            <w:r w:rsidR="00275309" w:rsidRPr="00B42AB9">
              <w:rPr>
                <w:sz w:val="16"/>
                <w:szCs w:val="16"/>
              </w:rPr>
              <w:t xml:space="preserve"> </w:t>
            </w:r>
            <w:r w:rsidR="00107A0B" w:rsidRPr="00B42AB9">
              <w:rPr>
                <w:sz w:val="16"/>
                <w:szCs w:val="16"/>
              </w:rPr>
              <w:t>is the distance of each flight funded by the HEI.</w:t>
            </w:r>
          </w:p>
        </w:tc>
      </w:tr>
      <w:tr w:rsidR="00275309" w:rsidRPr="00B42AB9" w14:paraId="69544B10" w14:textId="77777777" w:rsidTr="00A843CF">
        <w:trPr>
          <w:trHeight w:val="2"/>
        </w:trPr>
        <w:tc>
          <w:tcPr>
            <w:tcW w:w="846" w:type="dxa"/>
            <w:vMerge/>
            <w:vAlign w:val="center"/>
          </w:tcPr>
          <w:p w14:paraId="12797DF0" w14:textId="77777777" w:rsidR="00275309" w:rsidRPr="00B42AB9" w:rsidRDefault="00275309" w:rsidP="00084E1C">
            <w:pPr>
              <w:spacing w:line="240" w:lineRule="auto"/>
              <w:rPr>
                <w:sz w:val="16"/>
                <w:szCs w:val="16"/>
              </w:rPr>
            </w:pPr>
          </w:p>
        </w:tc>
        <w:tc>
          <w:tcPr>
            <w:tcW w:w="1559" w:type="dxa"/>
            <w:vMerge/>
            <w:textDirection w:val="btLr"/>
            <w:vAlign w:val="center"/>
          </w:tcPr>
          <w:p w14:paraId="59E10CB2" w14:textId="77777777" w:rsidR="00275309" w:rsidRPr="00B42AB9" w:rsidRDefault="00275309" w:rsidP="00084E1C">
            <w:pPr>
              <w:spacing w:line="240" w:lineRule="auto"/>
              <w:rPr>
                <w:sz w:val="16"/>
                <w:szCs w:val="16"/>
              </w:rPr>
            </w:pPr>
          </w:p>
        </w:tc>
        <w:tc>
          <w:tcPr>
            <w:tcW w:w="2835" w:type="dxa"/>
            <w:vMerge/>
            <w:shd w:val="clear" w:color="auto" w:fill="auto"/>
            <w:vAlign w:val="center"/>
          </w:tcPr>
          <w:p w14:paraId="29B0DE75" w14:textId="77777777" w:rsidR="00275309" w:rsidRPr="00B42AB9" w:rsidRDefault="00275309" w:rsidP="00084E1C">
            <w:pPr>
              <w:spacing w:line="240" w:lineRule="auto"/>
              <w:rPr>
                <w:sz w:val="16"/>
                <w:szCs w:val="16"/>
              </w:rPr>
            </w:pPr>
          </w:p>
        </w:tc>
        <w:tc>
          <w:tcPr>
            <w:tcW w:w="8647" w:type="dxa"/>
            <w:gridSpan w:val="2"/>
            <w:shd w:val="clear" w:color="auto" w:fill="auto"/>
            <w:vAlign w:val="center"/>
          </w:tcPr>
          <w:p w14:paraId="01530786" w14:textId="77777777" w:rsidR="00275309" w:rsidRPr="00B42AB9" w:rsidRDefault="00000000" w:rsidP="00084E1C">
            <w:pPr>
              <w:spacing w:line="240" w:lineRule="auto"/>
              <w:rPr>
                <w:sz w:val="16"/>
                <w:szCs w:val="16"/>
              </w:rPr>
            </w:pPr>
            <m:oMathPara>
              <m:oMathParaPr>
                <m:jc m:val="left"/>
              </m:oMathParaPr>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2.2</m:t>
                    </m:r>
                  </m:sub>
                </m:sSub>
                <m:r>
                  <m:rPr>
                    <m:sty m:val="p"/>
                  </m:rPr>
                  <w:rPr>
                    <w:rFonts w:ascii="Cambria Math" w:hAnsi="Cambria Math"/>
                    <w:sz w:val="16"/>
                    <w:szCs w:val="16"/>
                  </w:rPr>
                  <m:t xml:space="preserve">= </m:t>
                </m:r>
                <m:f>
                  <m:fPr>
                    <m:type m:val="lin"/>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2.1</m:t>
                        </m:r>
                      </m:sub>
                    </m:sSub>
                  </m:num>
                  <m:den>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2.3</m:t>
                        </m:r>
                      </m:sub>
                    </m:sSub>
                  </m:den>
                </m:f>
              </m:oMath>
            </m:oMathPara>
          </w:p>
        </w:tc>
      </w:tr>
      <w:tr w:rsidR="00275309" w:rsidRPr="00B42AB9" w14:paraId="15C74DEE" w14:textId="77777777" w:rsidTr="00A843CF">
        <w:trPr>
          <w:trHeight w:val="2"/>
        </w:trPr>
        <w:tc>
          <w:tcPr>
            <w:tcW w:w="846" w:type="dxa"/>
            <w:vMerge/>
            <w:vAlign w:val="center"/>
          </w:tcPr>
          <w:p w14:paraId="61D0852B" w14:textId="77777777" w:rsidR="00275309" w:rsidRPr="00B42AB9" w:rsidRDefault="00275309" w:rsidP="00084E1C">
            <w:pPr>
              <w:spacing w:line="240" w:lineRule="auto"/>
              <w:rPr>
                <w:sz w:val="16"/>
                <w:szCs w:val="16"/>
              </w:rPr>
            </w:pPr>
          </w:p>
        </w:tc>
        <w:tc>
          <w:tcPr>
            <w:tcW w:w="1559" w:type="dxa"/>
            <w:vMerge/>
            <w:textDirection w:val="btLr"/>
            <w:vAlign w:val="center"/>
          </w:tcPr>
          <w:p w14:paraId="1791BE8E" w14:textId="77777777" w:rsidR="00275309" w:rsidRPr="00B42AB9" w:rsidRDefault="00275309" w:rsidP="00084E1C">
            <w:pPr>
              <w:spacing w:line="240" w:lineRule="auto"/>
              <w:rPr>
                <w:sz w:val="16"/>
                <w:szCs w:val="16"/>
              </w:rPr>
            </w:pPr>
          </w:p>
        </w:tc>
        <w:tc>
          <w:tcPr>
            <w:tcW w:w="2835" w:type="dxa"/>
            <w:vMerge/>
            <w:shd w:val="clear" w:color="auto" w:fill="auto"/>
            <w:vAlign w:val="center"/>
          </w:tcPr>
          <w:p w14:paraId="4D4811B2" w14:textId="77777777" w:rsidR="00275309" w:rsidRPr="00B42AB9" w:rsidRDefault="00275309" w:rsidP="00084E1C">
            <w:pPr>
              <w:spacing w:line="240" w:lineRule="auto"/>
              <w:rPr>
                <w:sz w:val="16"/>
                <w:szCs w:val="16"/>
              </w:rPr>
            </w:pPr>
          </w:p>
        </w:tc>
        <w:tc>
          <w:tcPr>
            <w:tcW w:w="1559" w:type="dxa"/>
            <w:vMerge w:val="restart"/>
            <w:shd w:val="clear" w:color="auto" w:fill="auto"/>
            <w:vAlign w:val="center"/>
          </w:tcPr>
          <w:p w14:paraId="60DBB7C6"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2.3</m:t>
                    </m:r>
                  </m:sub>
                </m:sSub>
                <m:r>
                  <m:rPr>
                    <m:sty m:val="p"/>
                  </m:rPr>
                  <w:rPr>
                    <w:rFonts w:ascii="Cambria Math" w:hAnsi="Cambria Math"/>
                    <w:sz w:val="16"/>
                    <w:szCs w:val="16"/>
                  </w:rPr>
                  <m:t>=</m:t>
                </m:r>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2.3.</m:t>
                        </m:r>
                        <m:r>
                          <w:rPr>
                            <w:rFonts w:ascii="Cambria Math" w:hAnsi="Cambria Math"/>
                            <w:sz w:val="16"/>
                            <w:szCs w:val="16"/>
                          </w:rPr>
                          <m:t>n</m:t>
                        </m:r>
                      </m:sub>
                    </m:sSub>
                  </m:e>
                </m:nary>
              </m:oMath>
            </m:oMathPara>
          </w:p>
        </w:tc>
        <w:tc>
          <w:tcPr>
            <w:tcW w:w="7088" w:type="dxa"/>
            <w:shd w:val="clear" w:color="auto" w:fill="auto"/>
            <w:vAlign w:val="center"/>
          </w:tcPr>
          <w:p w14:paraId="68260629"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2.3.1</m:t>
                  </m:r>
                </m:sub>
              </m:sSub>
              <m:r>
                <w:rPr>
                  <w:rFonts w:ascii="Cambria Math" w:hAnsi="Cambria Math"/>
                  <w:sz w:val="16"/>
                  <w:szCs w:val="16"/>
                </w:rPr>
                <m:t xml:space="preserve">= </m:t>
              </m:r>
              <m:nary>
                <m:naryPr>
                  <m:chr m:val="∑"/>
                  <m:limLoc m:val="undOvr"/>
                  <m:subHide m:val="1"/>
                  <m:supHide m:val="1"/>
                  <m:ctrlPr>
                    <w:rPr>
                      <w:rFonts w:ascii="Cambria Math" w:hAnsi="Cambria Math"/>
                      <w:i/>
                      <w:sz w:val="16"/>
                      <w:szCs w:val="16"/>
                    </w:rPr>
                  </m:ctrlPr>
                </m:naryPr>
                <m:sub/>
                <m:sup/>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vh</m:t>
                      </m:r>
                    </m:sub>
                  </m:sSub>
                </m:e>
              </m:nary>
            </m:oMath>
            <w:r w:rsidR="00275309" w:rsidRPr="00B42AB9">
              <w:rPr>
                <w:sz w:val="16"/>
                <w:szCs w:val="16"/>
              </w:rPr>
              <w:t xml:space="preserve">. </w:t>
            </w:r>
            <w:r w:rsidR="00107A0B" w:rsidRPr="00B42AB9">
              <w:rPr>
                <w:sz w:val="16"/>
                <w:szCs w:val="16"/>
              </w:rPr>
              <w:t>t</w:t>
            </w:r>
            <w:r w:rsidR="00275309" w:rsidRPr="00B42AB9">
              <w:rPr>
                <w:sz w:val="16"/>
                <w:szCs w:val="16"/>
                <w:vertAlign w:val="subscript"/>
              </w:rPr>
              <w:t>vh</w:t>
            </w:r>
            <w:r w:rsidR="00275309" w:rsidRPr="00B42AB9">
              <w:rPr>
                <w:sz w:val="16"/>
                <w:szCs w:val="16"/>
              </w:rPr>
              <w:t xml:space="preserve"> </w:t>
            </w:r>
            <w:r w:rsidR="00107A0B" w:rsidRPr="00B42AB9">
              <w:rPr>
                <w:sz w:val="16"/>
                <w:szCs w:val="16"/>
              </w:rPr>
              <w:t>is the number of journeys of less than 600 k</w:t>
            </w:r>
            <w:r w:rsidR="00A843CF" w:rsidRPr="00B42AB9">
              <w:rPr>
                <w:sz w:val="16"/>
                <w:szCs w:val="16"/>
              </w:rPr>
              <w:t>m</w:t>
            </w:r>
            <w:r w:rsidR="00107A0B" w:rsidRPr="00B42AB9">
              <w:rPr>
                <w:sz w:val="16"/>
                <w:szCs w:val="16"/>
              </w:rPr>
              <w:t xml:space="preserve"> (round trip).</w:t>
            </w:r>
          </w:p>
        </w:tc>
      </w:tr>
      <w:tr w:rsidR="00275309" w:rsidRPr="00B42AB9" w14:paraId="2B33AB08" w14:textId="77777777" w:rsidTr="00A843CF">
        <w:trPr>
          <w:trHeight w:val="2"/>
        </w:trPr>
        <w:tc>
          <w:tcPr>
            <w:tcW w:w="846" w:type="dxa"/>
            <w:vMerge/>
            <w:vAlign w:val="center"/>
          </w:tcPr>
          <w:p w14:paraId="1A0560AE" w14:textId="77777777" w:rsidR="00275309" w:rsidRPr="00B42AB9" w:rsidRDefault="00275309" w:rsidP="00084E1C">
            <w:pPr>
              <w:spacing w:line="240" w:lineRule="auto"/>
              <w:rPr>
                <w:sz w:val="16"/>
                <w:szCs w:val="16"/>
              </w:rPr>
            </w:pPr>
          </w:p>
        </w:tc>
        <w:tc>
          <w:tcPr>
            <w:tcW w:w="1559" w:type="dxa"/>
            <w:vMerge/>
            <w:textDirection w:val="btLr"/>
            <w:vAlign w:val="center"/>
          </w:tcPr>
          <w:p w14:paraId="5B5AB60C" w14:textId="77777777" w:rsidR="00275309" w:rsidRPr="00B42AB9" w:rsidRDefault="00275309" w:rsidP="00084E1C">
            <w:pPr>
              <w:spacing w:line="240" w:lineRule="auto"/>
              <w:rPr>
                <w:sz w:val="16"/>
                <w:szCs w:val="16"/>
              </w:rPr>
            </w:pPr>
          </w:p>
        </w:tc>
        <w:tc>
          <w:tcPr>
            <w:tcW w:w="2835" w:type="dxa"/>
            <w:vMerge/>
            <w:shd w:val="clear" w:color="auto" w:fill="auto"/>
            <w:vAlign w:val="center"/>
          </w:tcPr>
          <w:p w14:paraId="4206C519" w14:textId="77777777" w:rsidR="00275309" w:rsidRPr="00B42AB9" w:rsidRDefault="00275309" w:rsidP="00084E1C">
            <w:pPr>
              <w:spacing w:line="240" w:lineRule="auto"/>
              <w:rPr>
                <w:sz w:val="16"/>
                <w:szCs w:val="16"/>
              </w:rPr>
            </w:pPr>
          </w:p>
        </w:tc>
        <w:tc>
          <w:tcPr>
            <w:tcW w:w="1559" w:type="dxa"/>
            <w:vMerge/>
            <w:shd w:val="clear" w:color="auto" w:fill="auto"/>
            <w:vAlign w:val="center"/>
          </w:tcPr>
          <w:p w14:paraId="18C428A6" w14:textId="77777777" w:rsidR="00275309" w:rsidRPr="00B42AB9" w:rsidRDefault="00275309" w:rsidP="00084E1C">
            <w:pPr>
              <w:spacing w:line="240" w:lineRule="auto"/>
              <w:rPr>
                <w:sz w:val="16"/>
                <w:szCs w:val="16"/>
              </w:rPr>
            </w:pPr>
          </w:p>
        </w:tc>
        <w:tc>
          <w:tcPr>
            <w:tcW w:w="7088" w:type="dxa"/>
            <w:shd w:val="clear" w:color="auto" w:fill="auto"/>
            <w:vAlign w:val="center"/>
          </w:tcPr>
          <w:p w14:paraId="3858369B"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2.3.2</m:t>
                  </m:r>
                </m:sub>
              </m:sSub>
              <m:r>
                <w:rPr>
                  <w:rFonts w:ascii="Cambria Math" w:hAnsi="Cambria Math"/>
                  <w:sz w:val="16"/>
                  <w:szCs w:val="16"/>
                </w:rPr>
                <m:t xml:space="preserve">= </m:t>
              </m:r>
              <m:nary>
                <m:naryPr>
                  <m:chr m:val="∑"/>
                  <m:limLoc m:val="undOvr"/>
                  <m:subHide m:val="1"/>
                  <m:supHide m:val="1"/>
                  <m:ctrlPr>
                    <w:rPr>
                      <w:rFonts w:ascii="Cambria Math" w:hAnsi="Cambria Math"/>
                      <w:i/>
                      <w:sz w:val="16"/>
                      <w:szCs w:val="16"/>
                    </w:rPr>
                  </m:ctrlPr>
                </m:naryPr>
                <m:sub/>
                <m:sup/>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sh</m:t>
                      </m:r>
                    </m:sub>
                  </m:sSub>
                </m:e>
              </m:nary>
            </m:oMath>
            <w:r w:rsidR="00275309" w:rsidRPr="00B42AB9">
              <w:rPr>
                <w:sz w:val="16"/>
                <w:szCs w:val="16"/>
              </w:rPr>
              <w:t>. t</w:t>
            </w:r>
            <w:r w:rsidR="00275309" w:rsidRPr="00B42AB9">
              <w:rPr>
                <w:sz w:val="16"/>
                <w:szCs w:val="16"/>
                <w:vertAlign w:val="subscript"/>
              </w:rPr>
              <w:t>sh</w:t>
            </w:r>
            <w:r w:rsidR="00275309" w:rsidRPr="00B42AB9">
              <w:rPr>
                <w:sz w:val="16"/>
                <w:szCs w:val="16"/>
              </w:rPr>
              <w:t xml:space="preserve"> </w:t>
            </w:r>
            <w:r w:rsidR="00107A0B" w:rsidRPr="00B42AB9">
              <w:rPr>
                <w:sz w:val="16"/>
                <w:szCs w:val="16"/>
              </w:rPr>
              <w:t>is the number of journeys between 600 and 3700 km (round trip).</w:t>
            </w:r>
          </w:p>
        </w:tc>
      </w:tr>
      <w:tr w:rsidR="00275309" w:rsidRPr="00B42AB9" w14:paraId="14475F6F" w14:textId="77777777" w:rsidTr="00A843CF">
        <w:trPr>
          <w:trHeight w:val="2"/>
        </w:trPr>
        <w:tc>
          <w:tcPr>
            <w:tcW w:w="846" w:type="dxa"/>
            <w:vMerge/>
            <w:vAlign w:val="center"/>
          </w:tcPr>
          <w:p w14:paraId="783519C2" w14:textId="77777777" w:rsidR="00275309" w:rsidRPr="00B42AB9" w:rsidRDefault="00275309" w:rsidP="00084E1C">
            <w:pPr>
              <w:spacing w:line="240" w:lineRule="auto"/>
              <w:rPr>
                <w:sz w:val="16"/>
                <w:szCs w:val="16"/>
              </w:rPr>
            </w:pPr>
          </w:p>
        </w:tc>
        <w:tc>
          <w:tcPr>
            <w:tcW w:w="1559" w:type="dxa"/>
            <w:vMerge/>
            <w:textDirection w:val="btLr"/>
            <w:vAlign w:val="center"/>
          </w:tcPr>
          <w:p w14:paraId="282A2F19" w14:textId="77777777" w:rsidR="00275309" w:rsidRPr="00B42AB9" w:rsidRDefault="00275309" w:rsidP="00084E1C">
            <w:pPr>
              <w:spacing w:line="240" w:lineRule="auto"/>
              <w:rPr>
                <w:sz w:val="16"/>
                <w:szCs w:val="16"/>
              </w:rPr>
            </w:pPr>
          </w:p>
        </w:tc>
        <w:tc>
          <w:tcPr>
            <w:tcW w:w="2835" w:type="dxa"/>
            <w:vMerge/>
            <w:shd w:val="clear" w:color="auto" w:fill="auto"/>
            <w:vAlign w:val="center"/>
          </w:tcPr>
          <w:p w14:paraId="755DA33A" w14:textId="77777777" w:rsidR="00275309" w:rsidRPr="00B42AB9" w:rsidRDefault="00275309" w:rsidP="00084E1C">
            <w:pPr>
              <w:spacing w:line="240" w:lineRule="auto"/>
              <w:rPr>
                <w:sz w:val="16"/>
                <w:szCs w:val="16"/>
              </w:rPr>
            </w:pPr>
          </w:p>
        </w:tc>
        <w:tc>
          <w:tcPr>
            <w:tcW w:w="1559" w:type="dxa"/>
            <w:vMerge/>
            <w:shd w:val="clear" w:color="auto" w:fill="auto"/>
            <w:vAlign w:val="center"/>
          </w:tcPr>
          <w:p w14:paraId="244BDD69" w14:textId="77777777" w:rsidR="00275309" w:rsidRPr="00B42AB9" w:rsidRDefault="00275309" w:rsidP="00084E1C">
            <w:pPr>
              <w:spacing w:line="240" w:lineRule="auto"/>
              <w:rPr>
                <w:sz w:val="16"/>
                <w:szCs w:val="16"/>
              </w:rPr>
            </w:pPr>
          </w:p>
        </w:tc>
        <w:tc>
          <w:tcPr>
            <w:tcW w:w="7088" w:type="dxa"/>
            <w:shd w:val="clear" w:color="auto" w:fill="auto"/>
            <w:vAlign w:val="center"/>
          </w:tcPr>
          <w:p w14:paraId="0D79CA02"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2.3.3</m:t>
                  </m:r>
                </m:sub>
              </m:sSub>
              <m:r>
                <w:rPr>
                  <w:rFonts w:ascii="Cambria Math" w:hAnsi="Cambria Math"/>
                  <w:sz w:val="16"/>
                  <w:szCs w:val="16"/>
                </w:rPr>
                <m:t xml:space="preserve">= </m:t>
              </m:r>
              <m:nary>
                <m:naryPr>
                  <m:chr m:val="∑"/>
                  <m:limLoc m:val="undOvr"/>
                  <m:subHide m:val="1"/>
                  <m:supHide m:val="1"/>
                  <m:ctrlPr>
                    <w:rPr>
                      <w:rFonts w:ascii="Cambria Math" w:hAnsi="Cambria Math"/>
                      <w:i/>
                      <w:sz w:val="16"/>
                      <w:szCs w:val="16"/>
                    </w:rPr>
                  </m:ctrlPr>
                </m:naryPr>
                <m:sub/>
                <m:sup/>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lh</m:t>
                      </m:r>
                    </m:sub>
                  </m:sSub>
                </m:e>
              </m:nary>
            </m:oMath>
            <w:r w:rsidR="00275309" w:rsidRPr="00B42AB9">
              <w:rPr>
                <w:sz w:val="16"/>
                <w:szCs w:val="16"/>
              </w:rPr>
              <w:t xml:space="preserve">. </w:t>
            </w:r>
            <w:r w:rsidR="00107A0B" w:rsidRPr="00B42AB9">
              <w:rPr>
                <w:sz w:val="16"/>
                <w:szCs w:val="16"/>
              </w:rPr>
              <w:t>t</w:t>
            </w:r>
            <w:r w:rsidR="00275309" w:rsidRPr="00B42AB9">
              <w:rPr>
                <w:sz w:val="16"/>
                <w:szCs w:val="16"/>
                <w:vertAlign w:val="subscript"/>
              </w:rPr>
              <w:t>lh</w:t>
            </w:r>
            <w:r w:rsidR="00275309" w:rsidRPr="00B42AB9">
              <w:rPr>
                <w:sz w:val="16"/>
                <w:szCs w:val="16"/>
              </w:rPr>
              <w:t xml:space="preserve"> </w:t>
            </w:r>
            <w:r w:rsidR="00A843CF" w:rsidRPr="00B42AB9">
              <w:rPr>
                <w:sz w:val="16"/>
                <w:szCs w:val="16"/>
              </w:rPr>
              <w:t>is the number of journeys over 3700 km (round trip).</w:t>
            </w:r>
          </w:p>
        </w:tc>
      </w:tr>
      <w:tr w:rsidR="00275309" w:rsidRPr="00B42AB9" w14:paraId="0C20639C" w14:textId="77777777" w:rsidTr="00A843CF">
        <w:trPr>
          <w:trHeight w:val="63"/>
        </w:trPr>
        <w:tc>
          <w:tcPr>
            <w:tcW w:w="846" w:type="dxa"/>
            <w:vMerge/>
            <w:vAlign w:val="center"/>
          </w:tcPr>
          <w:p w14:paraId="1124DB5A" w14:textId="77777777" w:rsidR="00275309" w:rsidRPr="00B42AB9" w:rsidRDefault="00275309" w:rsidP="00084E1C">
            <w:pPr>
              <w:spacing w:line="240" w:lineRule="auto"/>
              <w:rPr>
                <w:sz w:val="16"/>
                <w:szCs w:val="16"/>
              </w:rPr>
            </w:pPr>
          </w:p>
        </w:tc>
        <w:tc>
          <w:tcPr>
            <w:tcW w:w="1559" w:type="dxa"/>
            <w:vMerge/>
            <w:textDirection w:val="btLr"/>
            <w:vAlign w:val="center"/>
          </w:tcPr>
          <w:p w14:paraId="4DFFBDBF" w14:textId="77777777" w:rsidR="00275309" w:rsidRPr="00B42AB9" w:rsidRDefault="00275309" w:rsidP="00084E1C">
            <w:pPr>
              <w:spacing w:line="240" w:lineRule="auto"/>
              <w:rPr>
                <w:sz w:val="16"/>
                <w:szCs w:val="16"/>
              </w:rPr>
            </w:pPr>
          </w:p>
        </w:tc>
        <w:tc>
          <w:tcPr>
            <w:tcW w:w="2835" w:type="dxa"/>
            <w:vMerge/>
            <w:vAlign w:val="center"/>
          </w:tcPr>
          <w:p w14:paraId="671F2F1D" w14:textId="77777777" w:rsidR="00275309" w:rsidRPr="00B42AB9" w:rsidRDefault="00275309" w:rsidP="00084E1C">
            <w:pPr>
              <w:spacing w:line="240" w:lineRule="auto"/>
              <w:rPr>
                <w:sz w:val="16"/>
                <w:szCs w:val="16"/>
              </w:rPr>
            </w:pPr>
          </w:p>
        </w:tc>
        <w:tc>
          <w:tcPr>
            <w:tcW w:w="8647" w:type="dxa"/>
            <w:gridSpan w:val="2"/>
            <w:vAlign w:val="center"/>
          </w:tcPr>
          <w:p w14:paraId="325F4680"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2.4</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s</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s </w:t>
            </w:r>
            <w:r w:rsidR="00A843CF" w:rsidRPr="00B42AB9">
              <w:rPr>
                <w:sz w:val="16"/>
                <w:szCs w:val="16"/>
              </w:rPr>
              <w:t>is the number of stopover flights.</w:t>
            </w:r>
          </w:p>
        </w:tc>
      </w:tr>
      <w:tr w:rsidR="00275309" w:rsidRPr="00B42AB9" w14:paraId="409610F0" w14:textId="77777777" w:rsidTr="00A843CF">
        <w:trPr>
          <w:trHeight w:val="47"/>
        </w:trPr>
        <w:tc>
          <w:tcPr>
            <w:tcW w:w="846" w:type="dxa"/>
            <w:vMerge/>
            <w:vAlign w:val="center"/>
          </w:tcPr>
          <w:p w14:paraId="519A199C" w14:textId="77777777" w:rsidR="00275309" w:rsidRPr="00B42AB9" w:rsidRDefault="00275309" w:rsidP="00084E1C">
            <w:pPr>
              <w:spacing w:line="240" w:lineRule="auto"/>
              <w:rPr>
                <w:sz w:val="16"/>
                <w:szCs w:val="16"/>
              </w:rPr>
            </w:pPr>
          </w:p>
        </w:tc>
        <w:tc>
          <w:tcPr>
            <w:tcW w:w="1559" w:type="dxa"/>
            <w:vMerge/>
            <w:textDirection w:val="btLr"/>
            <w:vAlign w:val="center"/>
          </w:tcPr>
          <w:p w14:paraId="1FD54985" w14:textId="77777777" w:rsidR="00275309" w:rsidRPr="00B42AB9" w:rsidRDefault="00275309" w:rsidP="00084E1C">
            <w:pPr>
              <w:spacing w:line="240" w:lineRule="auto"/>
              <w:rPr>
                <w:sz w:val="16"/>
                <w:szCs w:val="16"/>
              </w:rPr>
            </w:pPr>
          </w:p>
        </w:tc>
        <w:tc>
          <w:tcPr>
            <w:tcW w:w="2835" w:type="dxa"/>
            <w:vMerge/>
            <w:vAlign w:val="center"/>
          </w:tcPr>
          <w:p w14:paraId="5472309B" w14:textId="77777777" w:rsidR="00275309" w:rsidRPr="00B42AB9" w:rsidRDefault="00275309" w:rsidP="00084E1C">
            <w:pPr>
              <w:spacing w:line="240" w:lineRule="auto"/>
              <w:rPr>
                <w:sz w:val="16"/>
                <w:szCs w:val="16"/>
              </w:rPr>
            </w:pPr>
          </w:p>
        </w:tc>
        <w:tc>
          <w:tcPr>
            <w:tcW w:w="8647" w:type="dxa"/>
            <w:gridSpan w:val="2"/>
            <w:vAlign w:val="center"/>
          </w:tcPr>
          <w:p w14:paraId="3BBF9A7A"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2.5</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b</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b </w:t>
            </w:r>
            <w:r w:rsidR="00A843CF" w:rsidRPr="00B42AB9">
              <w:rPr>
                <w:sz w:val="16"/>
                <w:szCs w:val="16"/>
              </w:rPr>
              <w:t>is the number of flights in economy class.</w:t>
            </w:r>
          </w:p>
        </w:tc>
      </w:tr>
      <w:tr w:rsidR="00275309" w:rsidRPr="00B42AB9" w14:paraId="00567014" w14:textId="77777777" w:rsidTr="00A843CF">
        <w:trPr>
          <w:trHeight w:val="60"/>
        </w:trPr>
        <w:tc>
          <w:tcPr>
            <w:tcW w:w="846" w:type="dxa"/>
            <w:vMerge/>
            <w:vAlign w:val="center"/>
          </w:tcPr>
          <w:p w14:paraId="5814A020" w14:textId="77777777" w:rsidR="00275309" w:rsidRPr="00B42AB9" w:rsidRDefault="00275309" w:rsidP="00084E1C">
            <w:pPr>
              <w:spacing w:line="240" w:lineRule="auto"/>
              <w:rPr>
                <w:sz w:val="16"/>
                <w:szCs w:val="16"/>
              </w:rPr>
            </w:pPr>
          </w:p>
        </w:tc>
        <w:tc>
          <w:tcPr>
            <w:tcW w:w="1559" w:type="dxa"/>
            <w:vMerge/>
            <w:textDirection w:val="btLr"/>
            <w:vAlign w:val="center"/>
          </w:tcPr>
          <w:p w14:paraId="2A4FDCC5" w14:textId="77777777" w:rsidR="00275309" w:rsidRPr="00B42AB9" w:rsidRDefault="00275309" w:rsidP="00084E1C">
            <w:pPr>
              <w:spacing w:line="240" w:lineRule="auto"/>
              <w:rPr>
                <w:sz w:val="16"/>
                <w:szCs w:val="16"/>
              </w:rPr>
            </w:pPr>
          </w:p>
        </w:tc>
        <w:tc>
          <w:tcPr>
            <w:tcW w:w="2835" w:type="dxa"/>
            <w:vMerge w:val="restart"/>
            <w:vAlign w:val="center"/>
          </w:tcPr>
          <w:p w14:paraId="54D52FAE"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3</m:t>
                    </m:r>
                  </m:sub>
                </m:sSub>
                <m:r>
                  <m:rPr>
                    <m:sty m:val="p"/>
                  </m:rPr>
                  <w:rPr>
                    <w:rFonts w:ascii="Cambria Math" w:hAnsi="Cambria Math"/>
                    <w:sz w:val="16"/>
                    <w:szCs w:val="16"/>
                  </w:rPr>
                  <m:t xml:space="preserve">= </m:t>
                </m:r>
                <m:f>
                  <m:fPr>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S</m:t>
                            </m:r>
                          </m:e>
                          <m:sub>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3.</m:t>
                                </m:r>
                                <m:r>
                                  <w:rPr>
                                    <w:rFonts w:ascii="Cambria Math" w:hAnsi="Cambria Math"/>
                                    <w:sz w:val="16"/>
                                    <w:szCs w:val="16"/>
                                  </w:rPr>
                                  <m:t>n</m:t>
                                </m:r>
                              </m:sub>
                            </m:sSub>
                          </m:sub>
                        </m:sSub>
                      </m:e>
                    </m:nary>
                  </m:num>
                  <m:den>
                    <m:r>
                      <m:rPr>
                        <m:sty m:val="p"/>
                      </m:rPr>
                      <w:rPr>
                        <w:rFonts w:ascii="Cambria Math" w:hAnsi="Cambria Math"/>
                        <w:sz w:val="16"/>
                        <w:szCs w:val="16"/>
                      </w:rPr>
                      <m:t>3</m:t>
                    </m:r>
                  </m:den>
                </m:f>
              </m:oMath>
            </m:oMathPara>
          </w:p>
          <w:p w14:paraId="1193164F" w14:textId="77777777" w:rsidR="00275309" w:rsidRPr="00B42AB9" w:rsidRDefault="00275309" w:rsidP="00084E1C">
            <w:pPr>
              <w:spacing w:line="240" w:lineRule="auto"/>
              <w:rPr>
                <w:sz w:val="16"/>
                <w:szCs w:val="16"/>
              </w:rPr>
            </w:pPr>
          </w:p>
          <w:p w14:paraId="52CB7DFC" w14:textId="77777777" w:rsidR="00275309" w:rsidRPr="00B42AB9" w:rsidRDefault="00F30B52" w:rsidP="00084E1C">
            <w:pPr>
              <w:spacing w:line="240" w:lineRule="auto"/>
              <w:rPr>
                <w:sz w:val="16"/>
                <w:szCs w:val="16"/>
              </w:rPr>
            </w:pPr>
            <w:r w:rsidRPr="00B42AB9">
              <w:rPr>
                <w:sz w:val="16"/>
                <w:szCs w:val="16"/>
              </w:rPr>
              <w:t>where S is the score assigned to the corresponding 4th level indicator.</w:t>
            </w:r>
          </w:p>
        </w:tc>
        <w:tc>
          <w:tcPr>
            <w:tcW w:w="8647" w:type="dxa"/>
            <w:gridSpan w:val="2"/>
            <w:vAlign w:val="center"/>
          </w:tcPr>
          <w:p w14:paraId="63AD099B"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3.1</m:t>
                  </m:r>
                </m:sub>
              </m:sSub>
              <m:r>
                <w:rPr>
                  <w:rFonts w:ascii="Cambria Math" w:hAnsi="Cambria Math"/>
                  <w:sz w:val="16"/>
                  <w:szCs w:val="16"/>
                </w:rPr>
                <m:t xml:space="preserve">= </m:t>
              </m:r>
              <m:nary>
                <m:naryPr>
                  <m:chr m:val="∑"/>
                  <m:limLoc m:val="undOvr"/>
                  <m:subHide m:val="1"/>
                  <m:supHide m:val="1"/>
                  <m:ctrlPr>
                    <w:rPr>
                      <w:rFonts w:ascii="Cambria Math" w:hAnsi="Cambria Math"/>
                      <w:i/>
                      <w:sz w:val="16"/>
                      <w:szCs w:val="16"/>
                    </w:rPr>
                  </m:ctrlPr>
                </m:naryPr>
                <m:sub/>
                <m:sup/>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t</m:t>
                      </m:r>
                    </m:sub>
                  </m:sSub>
                </m:e>
              </m:nary>
            </m:oMath>
            <w:r w:rsidR="00275309" w:rsidRPr="00B42AB9">
              <w:rPr>
                <w:sz w:val="16"/>
                <w:szCs w:val="16"/>
              </w:rPr>
              <w:t>. c</w:t>
            </w:r>
            <w:r w:rsidR="00275309" w:rsidRPr="00B42AB9">
              <w:rPr>
                <w:sz w:val="16"/>
                <w:szCs w:val="16"/>
                <w:vertAlign w:val="subscript"/>
              </w:rPr>
              <w:t>t</w:t>
            </w:r>
            <w:r w:rsidR="00275309" w:rsidRPr="00B42AB9">
              <w:rPr>
                <w:sz w:val="16"/>
                <w:szCs w:val="16"/>
              </w:rPr>
              <w:t xml:space="preserve"> </w:t>
            </w:r>
            <w:r w:rsidR="00A843CF" w:rsidRPr="00B42AB9">
              <w:rPr>
                <w:sz w:val="16"/>
                <w:szCs w:val="16"/>
              </w:rPr>
              <w:t>is the cost of each air ticket purchased by the HEI.</w:t>
            </w:r>
          </w:p>
        </w:tc>
      </w:tr>
      <w:tr w:rsidR="00275309" w:rsidRPr="00B42AB9" w14:paraId="7815C6ED" w14:textId="77777777" w:rsidTr="00A843CF">
        <w:trPr>
          <w:trHeight w:val="189"/>
        </w:trPr>
        <w:tc>
          <w:tcPr>
            <w:tcW w:w="846" w:type="dxa"/>
            <w:vMerge/>
            <w:vAlign w:val="center"/>
          </w:tcPr>
          <w:p w14:paraId="0F1670E8" w14:textId="77777777" w:rsidR="00275309" w:rsidRPr="00B42AB9" w:rsidRDefault="00275309" w:rsidP="00084E1C">
            <w:pPr>
              <w:spacing w:line="240" w:lineRule="auto"/>
              <w:rPr>
                <w:sz w:val="16"/>
                <w:szCs w:val="16"/>
              </w:rPr>
            </w:pPr>
          </w:p>
        </w:tc>
        <w:tc>
          <w:tcPr>
            <w:tcW w:w="1559" w:type="dxa"/>
            <w:vMerge/>
            <w:textDirection w:val="btLr"/>
            <w:vAlign w:val="center"/>
          </w:tcPr>
          <w:p w14:paraId="6AF62C40" w14:textId="77777777" w:rsidR="00275309" w:rsidRPr="00B42AB9" w:rsidRDefault="00275309" w:rsidP="00084E1C">
            <w:pPr>
              <w:spacing w:line="240" w:lineRule="auto"/>
              <w:rPr>
                <w:sz w:val="16"/>
                <w:szCs w:val="16"/>
              </w:rPr>
            </w:pPr>
          </w:p>
        </w:tc>
        <w:tc>
          <w:tcPr>
            <w:tcW w:w="2835" w:type="dxa"/>
            <w:vMerge/>
            <w:vAlign w:val="center"/>
          </w:tcPr>
          <w:p w14:paraId="010C95C3" w14:textId="77777777" w:rsidR="00275309" w:rsidRPr="00B42AB9" w:rsidRDefault="00275309" w:rsidP="00084E1C">
            <w:pPr>
              <w:spacing w:line="240" w:lineRule="auto"/>
              <w:rPr>
                <w:sz w:val="16"/>
                <w:szCs w:val="16"/>
              </w:rPr>
            </w:pPr>
          </w:p>
        </w:tc>
        <w:tc>
          <w:tcPr>
            <w:tcW w:w="8647" w:type="dxa"/>
            <w:gridSpan w:val="2"/>
            <w:vAlign w:val="center"/>
          </w:tcPr>
          <w:p w14:paraId="5AD9FEEE"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3.2</m:t>
                  </m:r>
                </m:sub>
              </m:sSub>
              <m:r>
                <w:rPr>
                  <w:rFonts w:ascii="Cambria Math" w:hAnsi="Cambria Math"/>
                  <w:sz w:val="16"/>
                  <w:szCs w:val="16"/>
                </w:rPr>
                <m:t xml:space="preserve">= </m:t>
              </m:r>
              <m:nary>
                <m:naryPr>
                  <m:chr m:val="∑"/>
                  <m:limLoc m:val="undOvr"/>
                  <m:subHide m:val="1"/>
                  <m:supHide m:val="1"/>
                  <m:ctrlPr>
                    <w:rPr>
                      <w:rFonts w:ascii="Cambria Math" w:hAnsi="Cambria Math"/>
                      <w:i/>
                      <w:sz w:val="16"/>
                      <w:szCs w:val="16"/>
                    </w:rPr>
                  </m:ctrlPr>
                </m:naryPr>
                <m:sub/>
                <m:sup/>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ot</m:t>
                      </m:r>
                    </m:sub>
                  </m:sSub>
                </m:e>
              </m:nary>
            </m:oMath>
            <w:r w:rsidR="00275309" w:rsidRPr="00B42AB9">
              <w:rPr>
                <w:sz w:val="16"/>
                <w:szCs w:val="16"/>
              </w:rPr>
              <w:t>. c</w:t>
            </w:r>
            <w:r w:rsidR="00275309" w:rsidRPr="00B42AB9">
              <w:rPr>
                <w:sz w:val="16"/>
                <w:szCs w:val="16"/>
                <w:vertAlign w:val="subscript"/>
              </w:rPr>
              <w:t>ot</w:t>
            </w:r>
            <w:r w:rsidR="00275309" w:rsidRPr="00B42AB9">
              <w:rPr>
                <w:sz w:val="16"/>
                <w:szCs w:val="16"/>
              </w:rPr>
              <w:t xml:space="preserve"> </w:t>
            </w:r>
            <w:r w:rsidR="00A843CF" w:rsidRPr="00B42AB9">
              <w:rPr>
                <w:sz w:val="16"/>
                <w:szCs w:val="16"/>
              </w:rPr>
              <w:t>is the cost of other flight-related services paid for by the HEI (accommodation, transfers).</w:t>
            </w:r>
          </w:p>
        </w:tc>
      </w:tr>
      <w:tr w:rsidR="00275309" w:rsidRPr="00B42AB9" w14:paraId="4874C941" w14:textId="77777777" w:rsidTr="00A843CF">
        <w:trPr>
          <w:trHeight w:val="189"/>
        </w:trPr>
        <w:tc>
          <w:tcPr>
            <w:tcW w:w="846" w:type="dxa"/>
            <w:vMerge/>
            <w:vAlign w:val="center"/>
          </w:tcPr>
          <w:p w14:paraId="767D6EED" w14:textId="77777777" w:rsidR="00275309" w:rsidRPr="00B42AB9" w:rsidRDefault="00275309" w:rsidP="00084E1C">
            <w:pPr>
              <w:spacing w:line="240" w:lineRule="auto"/>
              <w:rPr>
                <w:sz w:val="16"/>
                <w:szCs w:val="16"/>
              </w:rPr>
            </w:pPr>
          </w:p>
        </w:tc>
        <w:tc>
          <w:tcPr>
            <w:tcW w:w="1559" w:type="dxa"/>
            <w:vMerge/>
            <w:textDirection w:val="btLr"/>
            <w:vAlign w:val="center"/>
          </w:tcPr>
          <w:p w14:paraId="45156B9D" w14:textId="77777777" w:rsidR="00275309" w:rsidRPr="00B42AB9" w:rsidRDefault="00275309" w:rsidP="00084E1C">
            <w:pPr>
              <w:spacing w:line="240" w:lineRule="auto"/>
              <w:rPr>
                <w:sz w:val="16"/>
                <w:szCs w:val="16"/>
              </w:rPr>
            </w:pPr>
          </w:p>
        </w:tc>
        <w:tc>
          <w:tcPr>
            <w:tcW w:w="2835" w:type="dxa"/>
            <w:vMerge/>
            <w:vAlign w:val="center"/>
          </w:tcPr>
          <w:p w14:paraId="61CE4711" w14:textId="77777777" w:rsidR="00275309" w:rsidRPr="00B42AB9" w:rsidRDefault="00275309" w:rsidP="00084E1C">
            <w:pPr>
              <w:spacing w:line="240" w:lineRule="auto"/>
              <w:rPr>
                <w:sz w:val="16"/>
                <w:szCs w:val="16"/>
              </w:rPr>
            </w:pPr>
          </w:p>
        </w:tc>
        <w:tc>
          <w:tcPr>
            <w:tcW w:w="8647" w:type="dxa"/>
            <w:gridSpan w:val="2"/>
            <w:vAlign w:val="center"/>
          </w:tcPr>
          <w:p w14:paraId="418939A2" w14:textId="77777777" w:rsidR="00275309" w:rsidRPr="00B42AB9" w:rsidRDefault="00000000" w:rsidP="00084E1C">
            <w:pPr>
              <w:spacing w:line="240" w:lineRule="auto"/>
              <w:rPr>
                <w:sz w:val="16"/>
                <w:szCs w:val="16"/>
              </w:rPr>
            </w:pPr>
            <m:oMathPara>
              <m:oMathParaPr>
                <m:jc m:val="left"/>
              </m:oMathParaPr>
              <m:oMath>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3.3</m:t>
                    </m:r>
                  </m:sub>
                </m:sSub>
                <m:r>
                  <m:rPr>
                    <m:sty m:val="p"/>
                  </m:rPr>
                  <w:rPr>
                    <w:rFonts w:ascii="Cambria Math" w:hAnsi="Cambria Math"/>
                    <w:sz w:val="16"/>
                    <w:szCs w:val="16"/>
                  </w:rPr>
                  <m:t>=</m:t>
                </m:r>
                <m:f>
                  <m:fPr>
                    <m:type m:val="lin"/>
                    <m:ctrlPr>
                      <w:rPr>
                        <w:rFonts w:ascii="Cambria Math" w:hAnsi="Cambria Math"/>
                        <w:sz w:val="16"/>
                        <w:szCs w:val="16"/>
                      </w:rPr>
                    </m:ctrlPr>
                  </m:fPr>
                  <m:num>
                    <m:d>
                      <m:dPr>
                        <m:ctrlPr>
                          <w:rPr>
                            <w:rFonts w:ascii="Cambria Math" w:hAnsi="Cambria Math"/>
                            <w:sz w:val="16"/>
                            <w:szCs w:val="16"/>
                          </w:rPr>
                        </m:ctrlPr>
                      </m:dPr>
                      <m:e>
                        <m:nary>
                          <m:naryPr>
                            <m:chr m:val="∑"/>
                            <m:limLoc m:val="subSup"/>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=2</m:t>
                            </m:r>
                          </m:sup>
                          <m:e>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3.</m:t>
                                </m:r>
                                <m:r>
                                  <w:rPr>
                                    <w:rFonts w:ascii="Cambria Math" w:hAnsi="Cambria Math"/>
                                    <w:sz w:val="16"/>
                                    <w:szCs w:val="16"/>
                                  </w:rPr>
                                  <m:t>n</m:t>
                                </m:r>
                              </m:sub>
                            </m:sSub>
                          </m:e>
                        </m:nary>
                      </m:e>
                    </m:d>
                  </m:num>
                  <m:den>
                    <m:sSub>
                      <m:sSubPr>
                        <m:ctrlPr>
                          <w:rPr>
                            <w:rFonts w:ascii="Cambria Math" w:hAnsi="Cambria Math"/>
                            <w:sz w:val="16"/>
                            <w:szCs w:val="16"/>
                          </w:rPr>
                        </m:ctrlPr>
                      </m:sSubPr>
                      <m:e>
                        <m:r>
                          <w:rPr>
                            <w:rFonts w:ascii="Cambria Math" w:hAnsi="Cambria Math"/>
                            <w:sz w:val="16"/>
                            <w:szCs w:val="16"/>
                          </w:rPr>
                          <m:t>ED</m:t>
                        </m:r>
                      </m:e>
                      <m:sub>
                        <m:r>
                          <m:rPr>
                            <m:sty m:val="p"/>
                          </m:rPr>
                          <w:rPr>
                            <w:rFonts w:ascii="Cambria Math" w:hAnsi="Cambria Math"/>
                            <w:sz w:val="16"/>
                            <w:szCs w:val="16"/>
                          </w:rPr>
                          <m:t>2.3</m:t>
                        </m:r>
                      </m:sub>
                    </m:sSub>
                  </m:den>
                </m:f>
              </m:oMath>
            </m:oMathPara>
          </w:p>
        </w:tc>
      </w:tr>
      <w:tr w:rsidR="00275309" w:rsidRPr="00B42AB9" w14:paraId="01215E40" w14:textId="77777777" w:rsidTr="00A843CF">
        <w:trPr>
          <w:trHeight w:val="2"/>
        </w:trPr>
        <w:tc>
          <w:tcPr>
            <w:tcW w:w="846" w:type="dxa"/>
            <w:vMerge/>
            <w:vAlign w:val="center"/>
          </w:tcPr>
          <w:p w14:paraId="43598E71" w14:textId="77777777" w:rsidR="00275309" w:rsidRPr="00B42AB9" w:rsidRDefault="00275309" w:rsidP="00084E1C">
            <w:pPr>
              <w:spacing w:line="240" w:lineRule="auto"/>
              <w:rPr>
                <w:sz w:val="16"/>
                <w:szCs w:val="16"/>
              </w:rPr>
            </w:pPr>
          </w:p>
        </w:tc>
        <w:tc>
          <w:tcPr>
            <w:tcW w:w="1559" w:type="dxa"/>
            <w:vMerge w:val="restart"/>
            <w:shd w:val="clear" w:color="auto" w:fill="F2F2F2" w:themeFill="background1" w:themeFillShade="F2"/>
            <w:vAlign w:val="center"/>
          </w:tcPr>
          <w:p w14:paraId="5DBA57FF" w14:textId="77777777" w:rsidR="00275309" w:rsidRPr="00B42AB9" w:rsidRDefault="00275309" w:rsidP="00084E1C">
            <w:pPr>
              <w:spacing w:line="240" w:lineRule="auto"/>
              <w:rPr>
                <w:sz w:val="16"/>
                <w:szCs w:val="16"/>
              </w:rPr>
            </w:pPr>
            <m:oMathPara>
              <m:oMath>
                <m:r>
                  <w:rPr>
                    <w:rFonts w:ascii="Cambria Math" w:hAnsi="Cambria Math"/>
                    <w:sz w:val="16"/>
                    <w:szCs w:val="16"/>
                  </w:rPr>
                  <m:t>DF</m:t>
                </m:r>
                <m:r>
                  <m:rPr>
                    <m:sty m:val="p"/>
                  </m:rPr>
                  <w:rPr>
                    <w:rFonts w:ascii="Cambria Math" w:hAnsi="Cambria Math"/>
                    <w:sz w:val="16"/>
                    <w:szCs w:val="16"/>
                  </w:rPr>
                  <m:t>=</m:t>
                </m:r>
                <m:f>
                  <m:fPr>
                    <m:type m:val="lin"/>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=2</m:t>
                        </m:r>
                      </m:sup>
                      <m:e>
                        <m:sSub>
                          <m:sSubPr>
                            <m:ctrlPr>
                              <w:rPr>
                                <w:rFonts w:ascii="Cambria Math" w:hAnsi="Cambria Math"/>
                                <w:sz w:val="16"/>
                                <w:szCs w:val="16"/>
                              </w:rPr>
                            </m:ctrlPr>
                          </m:sSubPr>
                          <m:e>
                            <m:r>
                              <w:rPr>
                                <w:rFonts w:ascii="Cambria Math" w:hAnsi="Cambria Math"/>
                                <w:sz w:val="16"/>
                                <w:szCs w:val="16"/>
                              </w:rPr>
                              <m:t>DF</m:t>
                            </m:r>
                          </m:e>
                          <m:sub>
                            <m:r>
                              <w:rPr>
                                <w:rFonts w:ascii="Cambria Math" w:hAnsi="Cambria Math"/>
                                <w:sz w:val="16"/>
                                <w:szCs w:val="16"/>
                              </w:rPr>
                              <m:t>n</m:t>
                            </m:r>
                          </m:sub>
                        </m:sSub>
                      </m:e>
                    </m:nary>
                  </m:num>
                  <m:den>
                    <m:r>
                      <m:rPr>
                        <m:sty m:val="p"/>
                      </m:rPr>
                      <w:rPr>
                        <w:rFonts w:ascii="Cambria Math" w:hAnsi="Cambria Math"/>
                        <w:sz w:val="16"/>
                        <w:szCs w:val="16"/>
                      </w:rPr>
                      <m:t>2</m:t>
                    </m:r>
                  </m:den>
                </m:f>
              </m:oMath>
            </m:oMathPara>
          </w:p>
          <w:p w14:paraId="50CEAE66" w14:textId="77777777" w:rsidR="00275309" w:rsidRPr="00B42AB9" w:rsidRDefault="00275309" w:rsidP="00084E1C">
            <w:pPr>
              <w:spacing w:line="240" w:lineRule="auto"/>
              <w:rPr>
                <w:sz w:val="16"/>
                <w:szCs w:val="16"/>
              </w:rPr>
            </w:pPr>
          </w:p>
          <w:p w14:paraId="240553F3" w14:textId="77777777" w:rsidR="00275309" w:rsidRPr="00B42AB9" w:rsidRDefault="00275309" w:rsidP="00084E1C">
            <w:pPr>
              <w:spacing w:line="240" w:lineRule="auto"/>
              <w:rPr>
                <w:sz w:val="16"/>
                <w:szCs w:val="16"/>
              </w:rPr>
            </w:pPr>
            <w:r w:rsidRPr="00B42AB9">
              <w:rPr>
                <w:sz w:val="16"/>
                <w:szCs w:val="16"/>
              </w:rPr>
              <w:t>DF (p</w:t>
            </w:r>
            <w:r w:rsidRPr="00B42AB9">
              <w:rPr>
                <w:sz w:val="16"/>
                <w:szCs w:val="16"/>
                <w:vertAlign w:val="subscript"/>
              </w:rPr>
              <w:t>2</w:t>
            </w:r>
            <w:r w:rsidRPr="00B42AB9">
              <w:rPr>
                <w:sz w:val="16"/>
                <w:szCs w:val="16"/>
              </w:rPr>
              <w:t>=0,25)</w:t>
            </w:r>
          </w:p>
        </w:tc>
        <w:tc>
          <w:tcPr>
            <w:tcW w:w="2835" w:type="dxa"/>
            <w:vMerge w:val="restart"/>
            <w:shd w:val="clear" w:color="auto" w:fill="F2F2F2" w:themeFill="background1" w:themeFillShade="F2"/>
            <w:vAlign w:val="center"/>
          </w:tcPr>
          <w:p w14:paraId="7B726365"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DF</m:t>
                    </m:r>
                  </m:e>
                  <m:sub>
                    <m:r>
                      <m:rPr>
                        <m:sty m:val="p"/>
                      </m:rPr>
                      <w:rPr>
                        <w:rFonts w:ascii="Cambria Math" w:hAnsi="Cambria Math"/>
                        <w:sz w:val="16"/>
                        <w:szCs w:val="16"/>
                      </w:rPr>
                      <m:t>1</m:t>
                    </m:r>
                  </m:sub>
                </m:sSub>
                <m:r>
                  <m:rPr>
                    <m:sty m:val="p"/>
                  </m:rPr>
                  <w:rPr>
                    <w:rFonts w:ascii="Cambria Math" w:hAnsi="Cambria Math"/>
                    <w:sz w:val="16"/>
                    <w:szCs w:val="16"/>
                  </w:rPr>
                  <m:t>=</m:t>
                </m:r>
                <m:f>
                  <m:fPr>
                    <m:type m:val="lin"/>
                    <m:ctrlPr>
                      <w:rPr>
                        <w:rFonts w:ascii="Cambria Math" w:hAnsi="Cambria Math"/>
                        <w:sz w:val="16"/>
                        <w:szCs w:val="16"/>
                      </w:rPr>
                    </m:ctrlPr>
                  </m:fPr>
                  <m:num>
                    <m:d>
                      <m:dPr>
                        <m:ctrlPr>
                          <w:rPr>
                            <w:rFonts w:ascii="Cambria Math" w:hAnsi="Cambria Math"/>
                            <w:sz w:val="16"/>
                            <w:szCs w:val="16"/>
                          </w:rPr>
                        </m:ctrlPr>
                      </m:dPr>
                      <m:e>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DF</m:t>
                                </m:r>
                              </m:e>
                              <m:sub>
                                <m:r>
                                  <w:rPr>
                                    <w:rFonts w:ascii="Cambria Math" w:hAnsi="Cambria Math"/>
                                    <w:sz w:val="16"/>
                                    <w:szCs w:val="16"/>
                                  </w:rPr>
                                  <m:t>1.n</m:t>
                                </m:r>
                              </m:sub>
                            </m:sSub>
                          </m:e>
                        </m:nary>
                        <m:r>
                          <m:rPr>
                            <m:sty m:val="p"/>
                          </m:rPr>
                          <w:rPr>
                            <w:rFonts w:ascii="Cambria Math" w:hAnsi="Cambria Math"/>
                            <w:sz w:val="16"/>
                            <w:szCs w:val="16"/>
                          </w:rPr>
                          <m:t>+</m:t>
                        </m:r>
                        <m:nary>
                          <m:naryPr>
                            <m:chr m:val="∑"/>
                            <m:limLoc m:val="subSup"/>
                            <m:ctrlPr>
                              <w:rPr>
                                <w:rFonts w:ascii="Cambria Math" w:hAnsi="Cambria Math"/>
                                <w:sz w:val="16"/>
                                <w:szCs w:val="16"/>
                              </w:rPr>
                            </m:ctrlPr>
                          </m:naryPr>
                          <m:sub>
                            <m:r>
                              <w:rPr>
                                <w:rFonts w:ascii="Cambria Math" w:hAnsi="Cambria Math"/>
                                <w:sz w:val="16"/>
                                <w:szCs w:val="16"/>
                              </w:rPr>
                              <m:t>m</m:t>
                            </m:r>
                            <m:r>
                              <m:rPr>
                                <m:sty m:val="p"/>
                              </m:rPr>
                              <w:rPr>
                                <w:rFonts w:ascii="Cambria Math" w:hAnsi="Cambria Math"/>
                                <w:sz w:val="16"/>
                                <w:szCs w:val="16"/>
                              </w:rPr>
                              <m:t>=4</m:t>
                            </m:r>
                          </m:sub>
                          <m:sup>
                            <m:r>
                              <w:rPr>
                                <w:rFonts w:ascii="Cambria Math" w:hAnsi="Cambria Math"/>
                                <w:sz w:val="16"/>
                                <w:szCs w:val="16"/>
                              </w:rPr>
                              <m:t>m</m:t>
                            </m:r>
                            <m:r>
                              <m:rPr>
                                <m:sty m:val="p"/>
                              </m:rPr>
                              <w:rPr>
                                <w:rFonts w:ascii="Cambria Math" w:hAnsi="Cambria Math"/>
                                <w:sz w:val="16"/>
                                <w:szCs w:val="16"/>
                              </w:rPr>
                              <m:t>=5</m:t>
                            </m:r>
                          </m:sup>
                          <m:e>
                            <m:sSub>
                              <m:sSubPr>
                                <m:ctrlPr>
                                  <w:rPr>
                                    <w:rFonts w:ascii="Cambria Math" w:hAnsi="Cambria Math"/>
                                    <w:i/>
                                    <w:sz w:val="16"/>
                                    <w:szCs w:val="16"/>
                                  </w:rPr>
                                </m:ctrlPr>
                              </m:sSubPr>
                              <m:e>
                                <m:r>
                                  <w:rPr>
                                    <w:rFonts w:ascii="Cambria Math" w:hAnsi="Cambria Math"/>
                                    <w:sz w:val="16"/>
                                    <w:szCs w:val="16"/>
                                  </w:rPr>
                                  <m:t>S</m:t>
                                </m:r>
                              </m:e>
                              <m:sub>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1.m</m:t>
                                    </m:r>
                                  </m:sub>
                                </m:sSub>
                              </m:sub>
                            </m:sSub>
                          </m:e>
                        </m:nary>
                      </m:e>
                    </m:d>
                  </m:num>
                  <m:den>
                    <m:r>
                      <m:rPr>
                        <m:sty m:val="p"/>
                      </m:rPr>
                      <w:rPr>
                        <w:rFonts w:ascii="Cambria Math" w:hAnsi="Cambria Math"/>
                        <w:sz w:val="16"/>
                        <w:szCs w:val="16"/>
                      </w:rPr>
                      <m:t>5</m:t>
                    </m:r>
                  </m:den>
                </m:f>
              </m:oMath>
            </m:oMathPara>
          </w:p>
          <w:p w14:paraId="6E5C1CE3" w14:textId="77777777" w:rsidR="00F30B52" w:rsidRPr="00B42AB9" w:rsidRDefault="00F30B52" w:rsidP="00084E1C">
            <w:pPr>
              <w:spacing w:line="240" w:lineRule="auto"/>
              <w:rPr>
                <w:sz w:val="16"/>
                <w:szCs w:val="16"/>
              </w:rPr>
            </w:pPr>
            <w:r w:rsidRPr="00B42AB9">
              <w:rPr>
                <w:sz w:val="16"/>
                <w:szCs w:val="16"/>
              </w:rPr>
              <w:t>where S is the score assigned to the corresponding 4th level indicator.</w:t>
            </w:r>
          </w:p>
        </w:tc>
        <w:tc>
          <w:tcPr>
            <w:tcW w:w="8647" w:type="dxa"/>
            <w:gridSpan w:val="2"/>
            <w:shd w:val="clear" w:color="auto" w:fill="F2F2F2" w:themeFill="background1" w:themeFillShade="F2"/>
            <w:vAlign w:val="center"/>
          </w:tcPr>
          <w:p w14:paraId="5ECD32C3" w14:textId="77777777" w:rsidR="00275309" w:rsidRPr="00B42AB9" w:rsidRDefault="00275309" w:rsidP="00084E1C">
            <w:pPr>
              <w:spacing w:line="240" w:lineRule="auto"/>
              <w:rPr>
                <w:sz w:val="16"/>
                <w:szCs w:val="16"/>
              </w:rPr>
            </w:pPr>
            <w:r w:rsidRPr="00B42AB9">
              <w:rPr>
                <w:sz w:val="16"/>
                <w:szCs w:val="16"/>
              </w:rPr>
              <w:t>DF</w:t>
            </w:r>
            <w:r w:rsidRPr="00B42AB9">
              <w:rPr>
                <w:sz w:val="16"/>
                <w:szCs w:val="16"/>
                <w:vertAlign w:val="subscript"/>
              </w:rPr>
              <w:t xml:space="preserve">1.1 </w:t>
            </w:r>
            <w:r w:rsidRPr="00B42AB9">
              <w:rPr>
                <w:sz w:val="16"/>
                <w:szCs w:val="16"/>
              </w:rPr>
              <w:t xml:space="preserve">= </w:t>
            </w:r>
            <w:r w:rsidR="00A843CF" w:rsidRPr="00B42AB9">
              <w:rPr>
                <w:sz w:val="16"/>
                <w:szCs w:val="16"/>
              </w:rPr>
              <w:t>Qualitative indicator (0 = does not exist; 1 = exists).</w:t>
            </w:r>
          </w:p>
        </w:tc>
      </w:tr>
      <w:tr w:rsidR="00275309" w:rsidRPr="00B42AB9" w14:paraId="358C1D3B" w14:textId="77777777" w:rsidTr="00A843CF">
        <w:trPr>
          <w:trHeight w:val="2"/>
        </w:trPr>
        <w:tc>
          <w:tcPr>
            <w:tcW w:w="846" w:type="dxa"/>
            <w:vMerge/>
            <w:vAlign w:val="center"/>
          </w:tcPr>
          <w:p w14:paraId="782976F1"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69C4F682" w14:textId="77777777" w:rsidR="00275309" w:rsidRPr="00B42AB9" w:rsidRDefault="00275309" w:rsidP="00084E1C">
            <w:pPr>
              <w:spacing w:line="240" w:lineRule="auto"/>
              <w:rPr>
                <w:sz w:val="16"/>
                <w:szCs w:val="16"/>
              </w:rPr>
            </w:pPr>
          </w:p>
        </w:tc>
        <w:tc>
          <w:tcPr>
            <w:tcW w:w="2835" w:type="dxa"/>
            <w:vMerge/>
            <w:shd w:val="clear" w:color="auto" w:fill="F2F2F2" w:themeFill="background1" w:themeFillShade="F2"/>
            <w:vAlign w:val="center"/>
          </w:tcPr>
          <w:p w14:paraId="4431C174" w14:textId="77777777" w:rsidR="00275309" w:rsidRPr="00B42AB9" w:rsidRDefault="00275309" w:rsidP="00084E1C">
            <w:pPr>
              <w:spacing w:line="240" w:lineRule="auto"/>
              <w:rPr>
                <w:sz w:val="16"/>
                <w:szCs w:val="16"/>
              </w:rPr>
            </w:pPr>
          </w:p>
        </w:tc>
        <w:tc>
          <w:tcPr>
            <w:tcW w:w="8647" w:type="dxa"/>
            <w:gridSpan w:val="2"/>
            <w:shd w:val="clear" w:color="auto" w:fill="F2F2F2" w:themeFill="background1" w:themeFillShade="F2"/>
            <w:vAlign w:val="center"/>
          </w:tcPr>
          <w:p w14:paraId="43D74C04" w14:textId="77777777" w:rsidR="00275309" w:rsidRPr="00B42AB9" w:rsidRDefault="00275309" w:rsidP="00084E1C">
            <w:pPr>
              <w:spacing w:line="240" w:lineRule="auto"/>
              <w:rPr>
                <w:sz w:val="16"/>
                <w:szCs w:val="16"/>
              </w:rPr>
            </w:pPr>
            <w:r w:rsidRPr="00B42AB9">
              <w:rPr>
                <w:sz w:val="16"/>
                <w:szCs w:val="16"/>
              </w:rPr>
              <w:t>DF</w:t>
            </w:r>
            <w:r w:rsidRPr="00B42AB9">
              <w:rPr>
                <w:sz w:val="16"/>
                <w:szCs w:val="16"/>
                <w:vertAlign w:val="subscript"/>
              </w:rPr>
              <w:t>1.2</w:t>
            </w:r>
            <w:r w:rsidRPr="00B42AB9">
              <w:rPr>
                <w:sz w:val="16"/>
                <w:szCs w:val="16"/>
              </w:rPr>
              <w:t xml:space="preserve"> = </w:t>
            </w:r>
            <w:r w:rsidR="00A843CF" w:rsidRPr="00B42AB9">
              <w:rPr>
                <w:sz w:val="16"/>
                <w:szCs w:val="16"/>
              </w:rPr>
              <w:t>Qualitative indicator (0 = does not exist; 1 = exists).</w:t>
            </w:r>
          </w:p>
        </w:tc>
      </w:tr>
      <w:tr w:rsidR="00275309" w:rsidRPr="00B42AB9" w14:paraId="5587CE09" w14:textId="77777777" w:rsidTr="00A843CF">
        <w:trPr>
          <w:trHeight w:val="2"/>
        </w:trPr>
        <w:tc>
          <w:tcPr>
            <w:tcW w:w="846" w:type="dxa"/>
            <w:vMerge/>
            <w:vAlign w:val="center"/>
          </w:tcPr>
          <w:p w14:paraId="5B4A29DD"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4734DD6C" w14:textId="77777777" w:rsidR="00275309" w:rsidRPr="00B42AB9" w:rsidRDefault="00275309" w:rsidP="00084E1C">
            <w:pPr>
              <w:spacing w:line="240" w:lineRule="auto"/>
              <w:rPr>
                <w:sz w:val="16"/>
                <w:szCs w:val="16"/>
              </w:rPr>
            </w:pPr>
          </w:p>
        </w:tc>
        <w:tc>
          <w:tcPr>
            <w:tcW w:w="2835" w:type="dxa"/>
            <w:vMerge/>
            <w:shd w:val="clear" w:color="auto" w:fill="F2F2F2" w:themeFill="background1" w:themeFillShade="F2"/>
            <w:vAlign w:val="center"/>
          </w:tcPr>
          <w:p w14:paraId="521F65C7" w14:textId="77777777" w:rsidR="00275309" w:rsidRPr="00B42AB9" w:rsidRDefault="00275309" w:rsidP="00084E1C">
            <w:pPr>
              <w:spacing w:line="240" w:lineRule="auto"/>
              <w:rPr>
                <w:sz w:val="16"/>
                <w:szCs w:val="16"/>
              </w:rPr>
            </w:pPr>
          </w:p>
        </w:tc>
        <w:tc>
          <w:tcPr>
            <w:tcW w:w="8647" w:type="dxa"/>
            <w:gridSpan w:val="2"/>
            <w:shd w:val="clear" w:color="auto" w:fill="F2F2F2" w:themeFill="background1" w:themeFillShade="F2"/>
            <w:vAlign w:val="center"/>
          </w:tcPr>
          <w:p w14:paraId="19907290" w14:textId="77777777" w:rsidR="00275309" w:rsidRPr="00B42AB9" w:rsidRDefault="00275309" w:rsidP="00084E1C">
            <w:pPr>
              <w:spacing w:line="240" w:lineRule="auto"/>
              <w:rPr>
                <w:sz w:val="16"/>
                <w:szCs w:val="16"/>
              </w:rPr>
            </w:pPr>
            <w:r w:rsidRPr="00B42AB9">
              <w:rPr>
                <w:sz w:val="16"/>
                <w:szCs w:val="16"/>
              </w:rPr>
              <w:t>DF</w:t>
            </w:r>
            <w:r w:rsidRPr="00B42AB9">
              <w:rPr>
                <w:sz w:val="16"/>
                <w:szCs w:val="16"/>
                <w:vertAlign w:val="subscript"/>
              </w:rPr>
              <w:t>1.3</w:t>
            </w:r>
            <w:r w:rsidRPr="00B42AB9">
              <w:rPr>
                <w:sz w:val="16"/>
                <w:szCs w:val="16"/>
              </w:rPr>
              <w:t xml:space="preserve"> = </w:t>
            </w:r>
            <w:r w:rsidR="00A843CF" w:rsidRPr="00B42AB9">
              <w:rPr>
                <w:sz w:val="16"/>
                <w:szCs w:val="16"/>
              </w:rPr>
              <w:t>Qualitative indicator (0 = does not exist; 1 = exists).</w:t>
            </w:r>
          </w:p>
        </w:tc>
      </w:tr>
      <w:tr w:rsidR="00275309" w:rsidRPr="00B42AB9" w14:paraId="5E087F33" w14:textId="77777777" w:rsidTr="00A843CF">
        <w:trPr>
          <w:trHeight w:val="2"/>
        </w:trPr>
        <w:tc>
          <w:tcPr>
            <w:tcW w:w="846" w:type="dxa"/>
            <w:vMerge/>
            <w:vAlign w:val="center"/>
          </w:tcPr>
          <w:p w14:paraId="55F8134C"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29093742" w14:textId="77777777" w:rsidR="00275309" w:rsidRPr="00B42AB9" w:rsidRDefault="00275309" w:rsidP="00084E1C">
            <w:pPr>
              <w:spacing w:line="240" w:lineRule="auto"/>
              <w:rPr>
                <w:sz w:val="16"/>
                <w:szCs w:val="16"/>
              </w:rPr>
            </w:pPr>
          </w:p>
        </w:tc>
        <w:tc>
          <w:tcPr>
            <w:tcW w:w="2835" w:type="dxa"/>
            <w:vMerge/>
            <w:shd w:val="clear" w:color="auto" w:fill="F2F2F2" w:themeFill="background1" w:themeFillShade="F2"/>
            <w:vAlign w:val="center"/>
          </w:tcPr>
          <w:p w14:paraId="6199A0FD" w14:textId="77777777" w:rsidR="00275309" w:rsidRPr="00B42AB9" w:rsidRDefault="00275309" w:rsidP="00084E1C">
            <w:pPr>
              <w:spacing w:line="240" w:lineRule="auto"/>
              <w:rPr>
                <w:sz w:val="16"/>
                <w:szCs w:val="16"/>
              </w:rPr>
            </w:pPr>
          </w:p>
        </w:tc>
        <w:tc>
          <w:tcPr>
            <w:tcW w:w="1559" w:type="dxa"/>
            <w:shd w:val="clear" w:color="auto" w:fill="FDE9D9" w:themeFill="accent6" w:themeFillTint="33"/>
            <w:vAlign w:val="center"/>
          </w:tcPr>
          <w:p w14:paraId="5DC1E4B9" w14:textId="77777777" w:rsidR="00275309" w:rsidRPr="00B42AB9" w:rsidRDefault="00275309" w:rsidP="00084E1C">
            <w:pPr>
              <w:spacing w:line="240" w:lineRule="auto"/>
              <w:rPr>
                <w:sz w:val="16"/>
                <w:szCs w:val="16"/>
              </w:rPr>
            </w:pPr>
          </w:p>
        </w:tc>
        <w:tc>
          <w:tcPr>
            <w:tcW w:w="7088" w:type="dxa"/>
            <w:shd w:val="clear" w:color="auto" w:fill="F2F2F2" w:themeFill="background1" w:themeFillShade="F2"/>
            <w:vAlign w:val="center"/>
          </w:tcPr>
          <w:p w14:paraId="72706CBD" w14:textId="77777777" w:rsidR="00275309" w:rsidRPr="00B42AB9" w:rsidRDefault="00275309" w:rsidP="00084E1C">
            <w:pPr>
              <w:spacing w:line="240" w:lineRule="auto"/>
              <w:rPr>
                <w:sz w:val="16"/>
                <w:szCs w:val="16"/>
              </w:rPr>
            </w:pPr>
            <w:r w:rsidRPr="00B42AB9">
              <w:rPr>
                <w:sz w:val="16"/>
                <w:szCs w:val="16"/>
              </w:rPr>
              <w:t>DF</w:t>
            </w:r>
            <w:r w:rsidRPr="00B42AB9">
              <w:rPr>
                <w:sz w:val="16"/>
                <w:szCs w:val="16"/>
                <w:vertAlign w:val="subscript"/>
              </w:rPr>
              <w:t>1.3.1</w:t>
            </w:r>
            <w:r w:rsidRPr="00B42AB9">
              <w:rPr>
                <w:sz w:val="16"/>
                <w:szCs w:val="16"/>
              </w:rPr>
              <w:t xml:space="preserve"> = </w:t>
            </w:r>
            <w:r w:rsidR="00A843CF" w:rsidRPr="00B42AB9">
              <w:rPr>
                <w:sz w:val="16"/>
                <w:szCs w:val="16"/>
              </w:rPr>
              <w:t>Main motivations for academic flight, in percentages</w:t>
            </w:r>
          </w:p>
        </w:tc>
      </w:tr>
      <w:tr w:rsidR="00275309" w:rsidRPr="00B42AB9" w14:paraId="5D2D92E5" w14:textId="77777777" w:rsidTr="00A843CF">
        <w:trPr>
          <w:trHeight w:val="2"/>
        </w:trPr>
        <w:tc>
          <w:tcPr>
            <w:tcW w:w="846" w:type="dxa"/>
            <w:vMerge/>
            <w:vAlign w:val="center"/>
          </w:tcPr>
          <w:p w14:paraId="0704C124"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5C722DFC" w14:textId="77777777" w:rsidR="00275309" w:rsidRPr="00B42AB9" w:rsidRDefault="00275309" w:rsidP="00084E1C">
            <w:pPr>
              <w:spacing w:line="240" w:lineRule="auto"/>
              <w:rPr>
                <w:sz w:val="16"/>
                <w:szCs w:val="16"/>
              </w:rPr>
            </w:pPr>
          </w:p>
        </w:tc>
        <w:tc>
          <w:tcPr>
            <w:tcW w:w="2835" w:type="dxa"/>
            <w:vMerge/>
            <w:shd w:val="clear" w:color="auto" w:fill="F2F2F2" w:themeFill="background1" w:themeFillShade="F2"/>
            <w:vAlign w:val="center"/>
          </w:tcPr>
          <w:p w14:paraId="235B0752" w14:textId="77777777" w:rsidR="00275309" w:rsidRPr="00B42AB9" w:rsidRDefault="00275309" w:rsidP="00084E1C">
            <w:pPr>
              <w:spacing w:line="240" w:lineRule="auto"/>
              <w:rPr>
                <w:sz w:val="16"/>
                <w:szCs w:val="16"/>
              </w:rPr>
            </w:pPr>
          </w:p>
        </w:tc>
        <w:tc>
          <w:tcPr>
            <w:tcW w:w="8647" w:type="dxa"/>
            <w:gridSpan w:val="2"/>
            <w:shd w:val="clear" w:color="auto" w:fill="F2F2F2" w:themeFill="background1" w:themeFillShade="F2"/>
            <w:vAlign w:val="center"/>
          </w:tcPr>
          <w:p w14:paraId="7634A868"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1.4</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av</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av </w:t>
            </w:r>
            <w:r w:rsidR="00A843CF" w:rsidRPr="00B42AB9">
              <w:rPr>
                <w:sz w:val="16"/>
                <w:szCs w:val="16"/>
              </w:rPr>
              <w:t>is the number of easily avoidable air journeys (duration of 0 or 1 day, or very short-distance trips).</w:t>
            </w:r>
          </w:p>
        </w:tc>
      </w:tr>
      <w:tr w:rsidR="00275309" w:rsidRPr="00B42AB9" w14:paraId="29667085" w14:textId="77777777" w:rsidTr="00A843CF">
        <w:trPr>
          <w:trHeight w:val="40"/>
        </w:trPr>
        <w:tc>
          <w:tcPr>
            <w:tcW w:w="846" w:type="dxa"/>
            <w:vMerge/>
            <w:vAlign w:val="center"/>
          </w:tcPr>
          <w:p w14:paraId="3869316F"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369A4BC9" w14:textId="77777777" w:rsidR="00275309" w:rsidRPr="00B42AB9" w:rsidRDefault="00275309" w:rsidP="00084E1C">
            <w:pPr>
              <w:spacing w:line="240" w:lineRule="auto"/>
              <w:rPr>
                <w:sz w:val="16"/>
                <w:szCs w:val="16"/>
              </w:rPr>
            </w:pPr>
          </w:p>
        </w:tc>
        <w:tc>
          <w:tcPr>
            <w:tcW w:w="2835" w:type="dxa"/>
            <w:vMerge/>
            <w:shd w:val="clear" w:color="auto" w:fill="F2F2F2" w:themeFill="background1" w:themeFillShade="F2"/>
            <w:vAlign w:val="center"/>
          </w:tcPr>
          <w:p w14:paraId="585A3D67" w14:textId="77777777" w:rsidR="00275309" w:rsidRPr="00B42AB9" w:rsidRDefault="00275309" w:rsidP="00084E1C">
            <w:pPr>
              <w:spacing w:line="240" w:lineRule="auto"/>
              <w:rPr>
                <w:sz w:val="16"/>
                <w:szCs w:val="16"/>
              </w:rPr>
            </w:pPr>
          </w:p>
        </w:tc>
        <w:tc>
          <w:tcPr>
            <w:tcW w:w="8647" w:type="dxa"/>
            <w:gridSpan w:val="2"/>
            <w:shd w:val="clear" w:color="auto" w:fill="F2F2F2" w:themeFill="background1" w:themeFillShade="F2"/>
            <w:vAlign w:val="center"/>
          </w:tcPr>
          <w:p w14:paraId="18F27B07"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1.5</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ur</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ur </w:t>
            </w:r>
            <w:r w:rsidR="00A843CF" w:rsidRPr="00B42AB9">
              <w:rPr>
                <w:sz w:val="16"/>
                <w:szCs w:val="16"/>
              </w:rPr>
              <w:t>is the number of flights urgently requested and not justified.</w:t>
            </w:r>
          </w:p>
        </w:tc>
      </w:tr>
      <w:tr w:rsidR="00275309" w:rsidRPr="00B42AB9" w14:paraId="4D1BB9C4" w14:textId="77777777" w:rsidTr="00A843CF">
        <w:trPr>
          <w:trHeight w:val="2"/>
        </w:trPr>
        <w:tc>
          <w:tcPr>
            <w:tcW w:w="846" w:type="dxa"/>
            <w:vMerge/>
            <w:shd w:val="clear" w:color="auto" w:fill="FBD4B4" w:themeFill="accent6" w:themeFillTint="66"/>
            <w:vAlign w:val="center"/>
          </w:tcPr>
          <w:p w14:paraId="59F761E7"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0273AE9E" w14:textId="77777777" w:rsidR="00275309" w:rsidRPr="00B42AB9" w:rsidRDefault="00275309" w:rsidP="00084E1C">
            <w:pPr>
              <w:spacing w:line="240" w:lineRule="auto"/>
              <w:rPr>
                <w:sz w:val="16"/>
                <w:szCs w:val="16"/>
              </w:rPr>
            </w:pPr>
          </w:p>
        </w:tc>
        <w:tc>
          <w:tcPr>
            <w:tcW w:w="4394" w:type="dxa"/>
            <w:gridSpan w:val="2"/>
            <w:vMerge w:val="restart"/>
            <w:shd w:val="clear" w:color="auto" w:fill="F2F2F2" w:themeFill="background1" w:themeFillShade="F2"/>
            <w:vAlign w:val="center"/>
          </w:tcPr>
          <w:p w14:paraId="2AFE92C1" w14:textId="77777777" w:rsidR="00F30B52" w:rsidRPr="00B42AB9" w:rsidRDefault="00000000" w:rsidP="00F84DC3">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DF</m:t>
                    </m:r>
                  </m:e>
                  <m:sub>
                    <m:r>
                      <m:rPr>
                        <m:sty m:val="p"/>
                      </m:rPr>
                      <w:rPr>
                        <w:rFonts w:ascii="Cambria Math" w:hAnsi="Cambria Math"/>
                        <w:sz w:val="16"/>
                        <w:szCs w:val="16"/>
                      </w:rPr>
                      <m:t>2</m:t>
                    </m:r>
                  </m:sub>
                </m:sSub>
                <m:r>
                  <m:rPr>
                    <m:sty m:val="p"/>
                  </m:rPr>
                  <w:rPr>
                    <w:rFonts w:ascii="Cambria Math" w:hAnsi="Cambria Math"/>
                    <w:sz w:val="16"/>
                    <w:szCs w:val="16"/>
                  </w:rPr>
                  <m:t>=</m:t>
                </m:r>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=4</m:t>
                    </m:r>
                  </m:sup>
                  <m:e>
                    <m:sSub>
                      <m:sSubPr>
                        <m:ctrlPr>
                          <w:rPr>
                            <w:rFonts w:ascii="Cambria Math" w:hAnsi="Cambria Math"/>
                            <w:sz w:val="16"/>
                            <w:szCs w:val="16"/>
                          </w:rPr>
                        </m:ctrlPr>
                      </m:sSubPr>
                      <m:e>
                        <m:r>
                          <w:rPr>
                            <w:rFonts w:ascii="Cambria Math" w:hAnsi="Cambria Math"/>
                            <w:sz w:val="16"/>
                            <w:szCs w:val="16"/>
                          </w:rPr>
                          <m:t>DF</m:t>
                        </m:r>
                      </m:e>
                      <m:sub>
                        <m:r>
                          <m:rPr>
                            <m:sty m:val="p"/>
                          </m:rPr>
                          <w:rPr>
                            <w:rFonts w:ascii="Cambria Math" w:hAnsi="Cambria Math"/>
                            <w:sz w:val="16"/>
                            <w:szCs w:val="16"/>
                          </w:rPr>
                          <m:t>2.1.</m:t>
                        </m:r>
                        <m:r>
                          <w:rPr>
                            <w:rFonts w:ascii="Cambria Math" w:hAnsi="Cambria Math"/>
                            <w:sz w:val="16"/>
                            <w:szCs w:val="16"/>
                          </w:rPr>
                          <m:t>n</m:t>
                        </m:r>
                      </m:sub>
                    </m:sSub>
                  </m:e>
                </m:nary>
              </m:oMath>
            </m:oMathPara>
          </w:p>
        </w:tc>
        <w:tc>
          <w:tcPr>
            <w:tcW w:w="7088" w:type="dxa"/>
            <w:shd w:val="clear" w:color="auto" w:fill="F2F2F2" w:themeFill="background1" w:themeFillShade="F2"/>
            <w:vAlign w:val="center"/>
          </w:tcPr>
          <w:p w14:paraId="0350C82B"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2.1.1</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 xml:space="preserve">adf </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adf </w:t>
            </w:r>
            <w:r w:rsidR="008A79B9" w:rsidRPr="00B42AB9">
              <w:rPr>
                <w:sz w:val="16"/>
                <w:szCs w:val="16"/>
              </w:rPr>
              <w:t xml:space="preserve">is the number of flights </w:t>
            </w:r>
            <w:r w:rsidR="00484416">
              <w:rPr>
                <w:sz w:val="16"/>
                <w:szCs w:val="16"/>
              </w:rPr>
              <w:t>by staff</w:t>
            </w:r>
            <w:r w:rsidR="008A79B9" w:rsidRPr="00B42AB9">
              <w:rPr>
                <w:sz w:val="16"/>
                <w:szCs w:val="16"/>
              </w:rPr>
              <w:t>.</w:t>
            </w:r>
          </w:p>
        </w:tc>
      </w:tr>
      <w:tr w:rsidR="00275309" w:rsidRPr="00B42AB9" w14:paraId="6829F189" w14:textId="77777777" w:rsidTr="00A843CF">
        <w:trPr>
          <w:trHeight w:val="2"/>
        </w:trPr>
        <w:tc>
          <w:tcPr>
            <w:tcW w:w="846" w:type="dxa"/>
            <w:vMerge/>
            <w:shd w:val="clear" w:color="auto" w:fill="FBD4B4" w:themeFill="accent6" w:themeFillTint="66"/>
            <w:vAlign w:val="center"/>
          </w:tcPr>
          <w:p w14:paraId="3BB26B1F"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46C469B7" w14:textId="77777777" w:rsidR="00275309" w:rsidRPr="00B42AB9" w:rsidRDefault="00275309" w:rsidP="00084E1C">
            <w:pPr>
              <w:spacing w:line="240" w:lineRule="auto"/>
              <w:rPr>
                <w:sz w:val="16"/>
                <w:szCs w:val="16"/>
              </w:rPr>
            </w:pPr>
          </w:p>
        </w:tc>
        <w:tc>
          <w:tcPr>
            <w:tcW w:w="4394" w:type="dxa"/>
            <w:gridSpan w:val="2"/>
            <w:vMerge/>
            <w:shd w:val="clear" w:color="auto" w:fill="F2F2F2" w:themeFill="background1" w:themeFillShade="F2"/>
            <w:vAlign w:val="center"/>
          </w:tcPr>
          <w:p w14:paraId="78186912" w14:textId="77777777" w:rsidR="00275309" w:rsidRPr="00B42AB9" w:rsidRDefault="00275309" w:rsidP="00084E1C">
            <w:pPr>
              <w:spacing w:line="240" w:lineRule="auto"/>
              <w:rPr>
                <w:sz w:val="16"/>
                <w:szCs w:val="16"/>
              </w:rPr>
            </w:pPr>
          </w:p>
        </w:tc>
        <w:tc>
          <w:tcPr>
            <w:tcW w:w="7088" w:type="dxa"/>
            <w:shd w:val="clear" w:color="auto" w:fill="F2F2F2" w:themeFill="background1" w:themeFillShade="F2"/>
            <w:vAlign w:val="center"/>
          </w:tcPr>
          <w:p w14:paraId="5B83BE57"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2.1.2</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 xml:space="preserve">aCf </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acf </w:t>
            </w:r>
            <w:r w:rsidR="008A79B9" w:rsidRPr="00B42AB9">
              <w:rPr>
                <w:sz w:val="16"/>
                <w:szCs w:val="16"/>
              </w:rPr>
              <w:t xml:space="preserve">is the number of flights </w:t>
            </w:r>
            <w:r w:rsidR="00484416">
              <w:rPr>
                <w:sz w:val="16"/>
                <w:szCs w:val="16"/>
              </w:rPr>
              <w:t>by lectures</w:t>
            </w:r>
            <w:r w:rsidR="008A79B9" w:rsidRPr="00B42AB9">
              <w:rPr>
                <w:sz w:val="16"/>
                <w:szCs w:val="16"/>
              </w:rPr>
              <w:t>.</w:t>
            </w:r>
          </w:p>
        </w:tc>
      </w:tr>
      <w:tr w:rsidR="00275309" w:rsidRPr="00B42AB9" w14:paraId="3C390571" w14:textId="77777777" w:rsidTr="00A843CF">
        <w:trPr>
          <w:trHeight w:val="2"/>
        </w:trPr>
        <w:tc>
          <w:tcPr>
            <w:tcW w:w="846" w:type="dxa"/>
            <w:vMerge/>
            <w:shd w:val="clear" w:color="auto" w:fill="FBD4B4" w:themeFill="accent6" w:themeFillTint="66"/>
            <w:vAlign w:val="center"/>
          </w:tcPr>
          <w:p w14:paraId="2C23FE1F"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7BD8AD92" w14:textId="77777777" w:rsidR="00275309" w:rsidRPr="00B42AB9" w:rsidRDefault="00275309" w:rsidP="00084E1C">
            <w:pPr>
              <w:spacing w:line="240" w:lineRule="auto"/>
              <w:rPr>
                <w:sz w:val="16"/>
                <w:szCs w:val="16"/>
              </w:rPr>
            </w:pPr>
          </w:p>
        </w:tc>
        <w:tc>
          <w:tcPr>
            <w:tcW w:w="4394" w:type="dxa"/>
            <w:gridSpan w:val="2"/>
            <w:vMerge/>
            <w:shd w:val="clear" w:color="auto" w:fill="F2F2F2" w:themeFill="background1" w:themeFillShade="F2"/>
            <w:vAlign w:val="center"/>
          </w:tcPr>
          <w:p w14:paraId="4287B0BA" w14:textId="77777777" w:rsidR="00275309" w:rsidRPr="00B42AB9" w:rsidRDefault="00275309" w:rsidP="00084E1C">
            <w:pPr>
              <w:spacing w:line="240" w:lineRule="auto"/>
              <w:rPr>
                <w:sz w:val="16"/>
                <w:szCs w:val="16"/>
              </w:rPr>
            </w:pPr>
          </w:p>
        </w:tc>
        <w:tc>
          <w:tcPr>
            <w:tcW w:w="7088" w:type="dxa"/>
            <w:shd w:val="clear" w:color="auto" w:fill="F2F2F2" w:themeFill="background1" w:themeFillShade="F2"/>
            <w:vAlign w:val="center"/>
          </w:tcPr>
          <w:p w14:paraId="6A939E9E"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2.1.3</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 xml:space="preserve">STf </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stf </w:t>
            </w:r>
            <w:r w:rsidR="008A79B9" w:rsidRPr="00B42AB9">
              <w:rPr>
                <w:sz w:val="16"/>
                <w:szCs w:val="16"/>
              </w:rPr>
              <w:t xml:space="preserve">is the number of flights </w:t>
            </w:r>
            <w:r w:rsidR="00484416">
              <w:rPr>
                <w:sz w:val="16"/>
                <w:szCs w:val="16"/>
              </w:rPr>
              <w:t>by students</w:t>
            </w:r>
            <w:r w:rsidR="008A79B9" w:rsidRPr="00B42AB9">
              <w:rPr>
                <w:sz w:val="16"/>
                <w:szCs w:val="16"/>
              </w:rPr>
              <w:t>.</w:t>
            </w:r>
          </w:p>
        </w:tc>
      </w:tr>
      <w:tr w:rsidR="00275309" w:rsidRPr="00B42AB9" w14:paraId="01C7AD22" w14:textId="77777777" w:rsidTr="00A843CF">
        <w:trPr>
          <w:trHeight w:val="2"/>
        </w:trPr>
        <w:tc>
          <w:tcPr>
            <w:tcW w:w="846" w:type="dxa"/>
            <w:vMerge/>
            <w:shd w:val="clear" w:color="auto" w:fill="FBD4B4" w:themeFill="accent6" w:themeFillTint="66"/>
            <w:vAlign w:val="center"/>
          </w:tcPr>
          <w:p w14:paraId="7292850F" w14:textId="77777777" w:rsidR="00275309" w:rsidRPr="00B42AB9" w:rsidRDefault="00275309" w:rsidP="00084E1C">
            <w:pPr>
              <w:spacing w:line="240" w:lineRule="auto"/>
              <w:rPr>
                <w:sz w:val="16"/>
                <w:szCs w:val="16"/>
              </w:rPr>
            </w:pPr>
          </w:p>
        </w:tc>
        <w:tc>
          <w:tcPr>
            <w:tcW w:w="1559" w:type="dxa"/>
            <w:vMerge/>
            <w:shd w:val="clear" w:color="auto" w:fill="F2F2F2" w:themeFill="background1" w:themeFillShade="F2"/>
            <w:textDirection w:val="btLr"/>
            <w:vAlign w:val="center"/>
          </w:tcPr>
          <w:p w14:paraId="7A077573" w14:textId="77777777" w:rsidR="00275309" w:rsidRPr="00B42AB9" w:rsidRDefault="00275309" w:rsidP="00084E1C">
            <w:pPr>
              <w:spacing w:line="240" w:lineRule="auto"/>
              <w:rPr>
                <w:sz w:val="16"/>
                <w:szCs w:val="16"/>
              </w:rPr>
            </w:pPr>
          </w:p>
        </w:tc>
        <w:tc>
          <w:tcPr>
            <w:tcW w:w="4394" w:type="dxa"/>
            <w:gridSpan w:val="2"/>
            <w:vMerge/>
            <w:shd w:val="clear" w:color="auto" w:fill="F2F2F2" w:themeFill="background1" w:themeFillShade="F2"/>
            <w:vAlign w:val="center"/>
          </w:tcPr>
          <w:p w14:paraId="0B31B74A" w14:textId="77777777" w:rsidR="00275309" w:rsidRPr="00B42AB9" w:rsidRDefault="00275309" w:rsidP="00084E1C">
            <w:pPr>
              <w:spacing w:line="240" w:lineRule="auto"/>
              <w:rPr>
                <w:sz w:val="16"/>
                <w:szCs w:val="16"/>
              </w:rPr>
            </w:pPr>
          </w:p>
        </w:tc>
        <w:tc>
          <w:tcPr>
            <w:tcW w:w="7088" w:type="dxa"/>
            <w:shd w:val="clear" w:color="auto" w:fill="F2F2F2" w:themeFill="background1" w:themeFillShade="F2"/>
            <w:vAlign w:val="center"/>
          </w:tcPr>
          <w:p w14:paraId="0D5144C3" w14:textId="77777777" w:rsidR="00275309" w:rsidRPr="00B42AB9" w:rsidRDefault="00000000" w:rsidP="00084E1C">
            <w:pPr>
              <w:spacing w:line="240" w:lineRule="auto"/>
              <w:rPr>
                <w:sz w:val="16"/>
                <w:szCs w:val="16"/>
              </w:rPr>
            </w:pPr>
            <m:oMath>
              <m:sSub>
                <m:sSubPr>
                  <m:ctrlPr>
                    <w:rPr>
                      <w:rFonts w:ascii="Cambria Math" w:hAnsi="Cambria Math"/>
                      <w:i/>
                      <w:sz w:val="16"/>
                      <w:szCs w:val="16"/>
                    </w:rPr>
                  </m:ctrlPr>
                </m:sSubPr>
                <m:e>
                  <m:r>
                    <w:rPr>
                      <w:rFonts w:ascii="Cambria Math" w:hAnsi="Cambria Math"/>
                      <w:sz w:val="16"/>
                      <w:szCs w:val="16"/>
                    </w:rPr>
                    <m:t>DF</m:t>
                  </m:r>
                </m:e>
                <m:sub>
                  <m:r>
                    <w:rPr>
                      <w:rFonts w:ascii="Cambria Math" w:hAnsi="Cambria Math"/>
                      <w:sz w:val="16"/>
                      <w:szCs w:val="16"/>
                    </w:rPr>
                    <m:t>2.1.4</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 xml:space="preserve">exf </m:t>
                      </m:r>
                    </m:sub>
                  </m:sSub>
                </m:num>
                <m:den>
                  <m:sSub>
                    <m:sSubPr>
                      <m:ctrlPr>
                        <w:rPr>
                          <w:rFonts w:ascii="Cambria Math" w:hAnsi="Cambria Math"/>
                          <w:i/>
                          <w:sz w:val="16"/>
                          <w:szCs w:val="16"/>
                        </w:rPr>
                      </m:ctrlPr>
                    </m:sSubPr>
                    <m:e>
                      <m:r>
                        <w:rPr>
                          <w:rFonts w:ascii="Cambria Math" w:hAnsi="Cambria Math"/>
                          <w:sz w:val="16"/>
                          <w:szCs w:val="16"/>
                        </w:rPr>
                        <m:t>ED</m:t>
                      </m:r>
                    </m:e>
                    <m:sub>
                      <m:r>
                        <w:rPr>
                          <w:rFonts w:ascii="Cambria Math" w:hAnsi="Cambria Math"/>
                          <w:sz w:val="16"/>
                          <w:szCs w:val="16"/>
                        </w:rPr>
                        <m:t>2.3</m:t>
                      </m:r>
                    </m:sub>
                  </m:sSub>
                </m:den>
              </m:f>
            </m:oMath>
            <w:r w:rsidR="00275309" w:rsidRPr="00B42AB9">
              <w:rPr>
                <w:sz w:val="16"/>
                <w:szCs w:val="16"/>
              </w:rPr>
              <w:t>. t</w:t>
            </w:r>
            <w:r w:rsidR="00275309" w:rsidRPr="00B42AB9">
              <w:rPr>
                <w:sz w:val="16"/>
                <w:szCs w:val="16"/>
                <w:vertAlign w:val="subscript"/>
              </w:rPr>
              <w:t xml:space="preserve">exf </w:t>
            </w:r>
            <w:r w:rsidR="008A79B9" w:rsidRPr="00B42AB9">
              <w:rPr>
                <w:sz w:val="16"/>
                <w:szCs w:val="16"/>
              </w:rPr>
              <w:t>is the number of flights by external collaborators.</w:t>
            </w:r>
          </w:p>
        </w:tc>
      </w:tr>
      <w:tr w:rsidR="00275309" w:rsidRPr="00B42AB9" w14:paraId="4683257B" w14:textId="77777777" w:rsidTr="00A843CF">
        <w:trPr>
          <w:trHeight w:val="87"/>
        </w:trPr>
        <w:tc>
          <w:tcPr>
            <w:tcW w:w="846" w:type="dxa"/>
            <w:vMerge/>
            <w:vAlign w:val="center"/>
          </w:tcPr>
          <w:p w14:paraId="64499EFB" w14:textId="77777777" w:rsidR="00275309" w:rsidRPr="00B42AB9" w:rsidRDefault="00275309" w:rsidP="00084E1C">
            <w:pPr>
              <w:spacing w:line="240" w:lineRule="auto"/>
              <w:rPr>
                <w:sz w:val="16"/>
                <w:szCs w:val="16"/>
              </w:rPr>
            </w:pPr>
          </w:p>
        </w:tc>
        <w:tc>
          <w:tcPr>
            <w:tcW w:w="1559" w:type="dxa"/>
            <w:vMerge w:val="restart"/>
            <w:vAlign w:val="center"/>
          </w:tcPr>
          <w:p w14:paraId="7764F4C6" w14:textId="77777777" w:rsidR="00275309" w:rsidRPr="00B42AB9" w:rsidRDefault="00275309" w:rsidP="00084E1C">
            <w:pPr>
              <w:spacing w:line="240" w:lineRule="auto"/>
              <w:rPr>
                <w:sz w:val="16"/>
                <w:szCs w:val="16"/>
              </w:rPr>
            </w:pPr>
            <m:oMathPara>
              <m:oMath>
                <m:r>
                  <w:rPr>
                    <w:rFonts w:ascii="Cambria Math" w:hAnsi="Cambria Math"/>
                    <w:sz w:val="16"/>
                    <w:szCs w:val="16"/>
                  </w:rPr>
                  <m:t>IB</m:t>
                </m:r>
                <m:r>
                  <m:rPr>
                    <m:sty m:val="p"/>
                  </m:rPr>
                  <w:rPr>
                    <w:rFonts w:ascii="Cambria Math" w:hAnsi="Cambria Math"/>
                    <w:sz w:val="16"/>
                    <w:szCs w:val="16"/>
                  </w:rPr>
                  <m:t>=</m:t>
                </m:r>
                <m:f>
                  <m:fPr>
                    <m:type m:val="lin"/>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IB</m:t>
                            </m:r>
                          </m:e>
                          <m:sub>
                            <m:r>
                              <w:rPr>
                                <w:rFonts w:ascii="Cambria Math" w:hAnsi="Cambria Math"/>
                                <w:sz w:val="16"/>
                                <w:szCs w:val="16"/>
                              </w:rPr>
                              <m:t>n</m:t>
                            </m:r>
                          </m:sub>
                        </m:sSub>
                      </m:e>
                    </m:nary>
                  </m:num>
                  <m:den>
                    <m:r>
                      <m:rPr>
                        <m:sty m:val="p"/>
                      </m:rPr>
                      <w:rPr>
                        <w:rFonts w:ascii="Cambria Math" w:hAnsi="Cambria Math"/>
                        <w:sz w:val="16"/>
                        <w:szCs w:val="16"/>
                      </w:rPr>
                      <m:t>3</m:t>
                    </m:r>
                  </m:den>
                </m:f>
              </m:oMath>
            </m:oMathPara>
          </w:p>
          <w:p w14:paraId="770F4EDB" w14:textId="77777777" w:rsidR="00275309" w:rsidRPr="00B42AB9" w:rsidRDefault="00275309" w:rsidP="00084E1C">
            <w:pPr>
              <w:spacing w:line="240" w:lineRule="auto"/>
              <w:rPr>
                <w:sz w:val="16"/>
                <w:szCs w:val="16"/>
              </w:rPr>
            </w:pPr>
          </w:p>
          <w:p w14:paraId="21511C60" w14:textId="77777777" w:rsidR="00275309" w:rsidRPr="00B42AB9" w:rsidRDefault="00275309" w:rsidP="00084E1C">
            <w:pPr>
              <w:spacing w:line="240" w:lineRule="auto"/>
              <w:rPr>
                <w:sz w:val="16"/>
                <w:szCs w:val="16"/>
              </w:rPr>
            </w:pPr>
            <w:r w:rsidRPr="00B42AB9">
              <w:rPr>
                <w:sz w:val="16"/>
                <w:szCs w:val="16"/>
              </w:rPr>
              <w:t>IB (p</w:t>
            </w:r>
            <w:r w:rsidRPr="00B42AB9">
              <w:rPr>
                <w:sz w:val="16"/>
                <w:szCs w:val="16"/>
                <w:vertAlign w:val="subscript"/>
              </w:rPr>
              <w:t>3</w:t>
            </w:r>
            <w:r w:rsidRPr="00B42AB9">
              <w:rPr>
                <w:sz w:val="16"/>
                <w:szCs w:val="16"/>
              </w:rPr>
              <w:t>=0,50)</w:t>
            </w:r>
          </w:p>
        </w:tc>
        <w:tc>
          <w:tcPr>
            <w:tcW w:w="2835" w:type="dxa"/>
            <w:vMerge w:val="restart"/>
            <w:vAlign w:val="center"/>
          </w:tcPr>
          <w:p w14:paraId="3FBA493F"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IB</m:t>
                    </m:r>
                  </m:e>
                  <m:sub>
                    <m:r>
                      <m:rPr>
                        <m:sty m:val="p"/>
                      </m:rPr>
                      <w:rPr>
                        <w:rFonts w:ascii="Cambria Math" w:hAnsi="Cambria Math"/>
                        <w:sz w:val="16"/>
                        <w:szCs w:val="16"/>
                      </w:rPr>
                      <m:t>1</m:t>
                    </m:r>
                  </m:sub>
                </m:sSub>
                <m:r>
                  <m:rPr>
                    <m:sty m:val="p"/>
                  </m:rPr>
                  <w:rPr>
                    <w:rFonts w:ascii="Cambria Math" w:hAnsi="Cambria Math"/>
                    <w:sz w:val="16"/>
                    <w:szCs w:val="16"/>
                  </w:rPr>
                  <m:t>=</m:t>
                </m:r>
                <m:f>
                  <m:fPr>
                    <m:type m:val="lin"/>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IB</m:t>
                            </m:r>
                          </m:e>
                          <m:sub>
                            <m:r>
                              <m:rPr>
                                <m:sty m:val="p"/>
                              </m:rPr>
                              <w:rPr>
                                <w:rFonts w:ascii="Cambria Math" w:hAnsi="Cambria Math"/>
                                <w:sz w:val="16"/>
                                <w:szCs w:val="16"/>
                              </w:rPr>
                              <m:t>1.</m:t>
                            </m:r>
                            <m:r>
                              <w:rPr>
                                <w:rFonts w:ascii="Cambria Math" w:hAnsi="Cambria Math"/>
                                <w:sz w:val="16"/>
                                <w:szCs w:val="16"/>
                              </w:rPr>
                              <m:t>n</m:t>
                            </m:r>
                          </m:sub>
                        </m:sSub>
                      </m:e>
                    </m:nary>
                  </m:num>
                  <m:den>
                    <m:r>
                      <m:rPr>
                        <m:sty m:val="p"/>
                      </m:rPr>
                      <w:rPr>
                        <w:rFonts w:ascii="Cambria Math" w:hAnsi="Cambria Math"/>
                        <w:sz w:val="16"/>
                        <w:szCs w:val="16"/>
                      </w:rPr>
                      <m:t>3</m:t>
                    </m:r>
                  </m:den>
                </m:f>
              </m:oMath>
            </m:oMathPara>
          </w:p>
        </w:tc>
        <w:tc>
          <w:tcPr>
            <w:tcW w:w="8647" w:type="dxa"/>
            <w:gridSpan w:val="2"/>
            <w:vAlign w:val="center"/>
          </w:tcPr>
          <w:p w14:paraId="6898BC78"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1.1</w:t>
            </w:r>
            <w:r w:rsidRPr="00B42AB9">
              <w:rPr>
                <w:sz w:val="16"/>
                <w:szCs w:val="16"/>
              </w:rPr>
              <w:t xml:space="preserve"> = </w:t>
            </w:r>
            <w:r w:rsidR="00A843CF" w:rsidRPr="00B42AB9">
              <w:rPr>
                <w:sz w:val="16"/>
                <w:szCs w:val="16"/>
              </w:rPr>
              <w:t>Qualitative indicator (0 = does not exist; 1 = exists).</w:t>
            </w:r>
          </w:p>
        </w:tc>
      </w:tr>
      <w:tr w:rsidR="00275309" w:rsidRPr="00B42AB9" w14:paraId="1F5389B7" w14:textId="77777777" w:rsidTr="00A843CF">
        <w:trPr>
          <w:trHeight w:val="87"/>
        </w:trPr>
        <w:tc>
          <w:tcPr>
            <w:tcW w:w="846" w:type="dxa"/>
            <w:vMerge/>
            <w:vAlign w:val="center"/>
          </w:tcPr>
          <w:p w14:paraId="3041AA04" w14:textId="77777777" w:rsidR="00275309" w:rsidRPr="00B42AB9" w:rsidRDefault="00275309" w:rsidP="00084E1C">
            <w:pPr>
              <w:spacing w:line="240" w:lineRule="auto"/>
              <w:rPr>
                <w:sz w:val="16"/>
                <w:szCs w:val="16"/>
              </w:rPr>
            </w:pPr>
          </w:p>
        </w:tc>
        <w:tc>
          <w:tcPr>
            <w:tcW w:w="1559" w:type="dxa"/>
            <w:vMerge/>
            <w:textDirection w:val="btLr"/>
            <w:vAlign w:val="center"/>
          </w:tcPr>
          <w:p w14:paraId="6224161F" w14:textId="77777777" w:rsidR="00275309" w:rsidRPr="00B42AB9" w:rsidRDefault="00275309" w:rsidP="00084E1C">
            <w:pPr>
              <w:spacing w:line="240" w:lineRule="auto"/>
              <w:rPr>
                <w:sz w:val="16"/>
                <w:szCs w:val="16"/>
              </w:rPr>
            </w:pPr>
          </w:p>
        </w:tc>
        <w:tc>
          <w:tcPr>
            <w:tcW w:w="2835" w:type="dxa"/>
            <w:vMerge/>
            <w:vAlign w:val="center"/>
          </w:tcPr>
          <w:p w14:paraId="1D7185B8" w14:textId="77777777" w:rsidR="00275309" w:rsidRPr="00B42AB9" w:rsidRDefault="00275309" w:rsidP="00084E1C">
            <w:pPr>
              <w:spacing w:line="240" w:lineRule="auto"/>
              <w:rPr>
                <w:sz w:val="16"/>
                <w:szCs w:val="16"/>
              </w:rPr>
            </w:pPr>
          </w:p>
        </w:tc>
        <w:tc>
          <w:tcPr>
            <w:tcW w:w="8647" w:type="dxa"/>
            <w:gridSpan w:val="2"/>
            <w:vAlign w:val="center"/>
          </w:tcPr>
          <w:p w14:paraId="2723B13F"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1.2</w:t>
            </w:r>
            <w:r w:rsidRPr="00B42AB9">
              <w:rPr>
                <w:sz w:val="16"/>
                <w:szCs w:val="16"/>
              </w:rPr>
              <w:t xml:space="preserve"> = </w:t>
            </w:r>
            <w:r w:rsidR="00A843CF" w:rsidRPr="00B42AB9">
              <w:rPr>
                <w:sz w:val="16"/>
                <w:szCs w:val="16"/>
              </w:rPr>
              <w:t>Qualitative indicator (0 = does not exist; 1 = exists).</w:t>
            </w:r>
          </w:p>
        </w:tc>
      </w:tr>
      <w:tr w:rsidR="00275309" w:rsidRPr="00B42AB9" w14:paraId="38E80491" w14:textId="77777777" w:rsidTr="00A843CF">
        <w:trPr>
          <w:trHeight w:val="47"/>
        </w:trPr>
        <w:tc>
          <w:tcPr>
            <w:tcW w:w="846" w:type="dxa"/>
            <w:vMerge/>
            <w:vAlign w:val="center"/>
          </w:tcPr>
          <w:p w14:paraId="62D7046D" w14:textId="77777777" w:rsidR="00275309" w:rsidRPr="00B42AB9" w:rsidRDefault="00275309" w:rsidP="00084E1C">
            <w:pPr>
              <w:spacing w:line="240" w:lineRule="auto"/>
              <w:rPr>
                <w:sz w:val="16"/>
                <w:szCs w:val="16"/>
              </w:rPr>
            </w:pPr>
          </w:p>
        </w:tc>
        <w:tc>
          <w:tcPr>
            <w:tcW w:w="1559" w:type="dxa"/>
            <w:vMerge/>
            <w:textDirection w:val="btLr"/>
            <w:vAlign w:val="center"/>
          </w:tcPr>
          <w:p w14:paraId="6DD1A65B" w14:textId="77777777" w:rsidR="00275309" w:rsidRPr="00B42AB9" w:rsidRDefault="00275309" w:rsidP="00084E1C">
            <w:pPr>
              <w:spacing w:line="240" w:lineRule="auto"/>
              <w:rPr>
                <w:sz w:val="16"/>
                <w:szCs w:val="16"/>
              </w:rPr>
            </w:pPr>
          </w:p>
        </w:tc>
        <w:tc>
          <w:tcPr>
            <w:tcW w:w="2835" w:type="dxa"/>
            <w:vMerge/>
            <w:vAlign w:val="center"/>
          </w:tcPr>
          <w:p w14:paraId="1EE7EC51" w14:textId="77777777" w:rsidR="00275309" w:rsidRPr="00B42AB9" w:rsidRDefault="00275309" w:rsidP="00084E1C">
            <w:pPr>
              <w:spacing w:line="240" w:lineRule="auto"/>
              <w:rPr>
                <w:sz w:val="16"/>
                <w:szCs w:val="16"/>
              </w:rPr>
            </w:pPr>
          </w:p>
        </w:tc>
        <w:tc>
          <w:tcPr>
            <w:tcW w:w="8647" w:type="dxa"/>
            <w:gridSpan w:val="2"/>
            <w:vAlign w:val="center"/>
          </w:tcPr>
          <w:p w14:paraId="4261B19F"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1.3</w:t>
            </w:r>
            <w:r w:rsidRPr="00B42AB9">
              <w:rPr>
                <w:sz w:val="16"/>
                <w:szCs w:val="16"/>
              </w:rPr>
              <w:t xml:space="preserve"> = </w:t>
            </w:r>
            <w:r w:rsidR="00A843CF" w:rsidRPr="00B42AB9">
              <w:rPr>
                <w:sz w:val="16"/>
                <w:szCs w:val="16"/>
              </w:rPr>
              <w:t>Qualitative indicator (0 = does not exist; 1 = exists).</w:t>
            </w:r>
          </w:p>
        </w:tc>
      </w:tr>
      <w:tr w:rsidR="00275309" w:rsidRPr="00B42AB9" w14:paraId="73F4D021" w14:textId="77777777" w:rsidTr="00A843CF">
        <w:trPr>
          <w:trHeight w:val="40"/>
        </w:trPr>
        <w:tc>
          <w:tcPr>
            <w:tcW w:w="846" w:type="dxa"/>
            <w:vMerge/>
            <w:vAlign w:val="center"/>
          </w:tcPr>
          <w:p w14:paraId="3804066B" w14:textId="77777777" w:rsidR="00275309" w:rsidRPr="00B42AB9" w:rsidRDefault="00275309" w:rsidP="00084E1C">
            <w:pPr>
              <w:spacing w:line="240" w:lineRule="auto"/>
              <w:rPr>
                <w:sz w:val="16"/>
                <w:szCs w:val="16"/>
              </w:rPr>
            </w:pPr>
          </w:p>
        </w:tc>
        <w:tc>
          <w:tcPr>
            <w:tcW w:w="1559" w:type="dxa"/>
            <w:vMerge/>
            <w:textDirection w:val="btLr"/>
            <w:vAlign w:val="center"/>
          </w:tcPr>
          <w:p w14:paraId="0D770540" w14:textId="77777777" w:rsidR="00275309" w:rsidRPr="00B42AB9" w:rsidRDefault="00275309" w:rsidP="00084E1C">
            <w:pPr>
              <w:spacing w:line="240" w:lineRule="auto"/>
              <w:rPr>
                <w:sz w:val="16"/>
                <w:szCs w:val="16"/>
              </w:rPr>
            </w:pPr>
          </w:p>
        </w:tc>
        <w:tc>
          <w:tcPr>
            <w:tcW w:w="2835" w:type="dxa"/>
            <w:vMerge w:val="restart"/>
            <w:shd w:val="clear" w:color="auto" w:fill="auto"/>
            <w:vAlign w:val="center"/>
          </w:tcPr>
          <w:p w14:paraId="2A111B94"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IB</m:t>
                    </m:r>
                  </m:e>
                  <m:sub>
                    <m:r>
                      <m:rPr>
                        <m:sty m:val="p"/>
                      </m:rPr>
                      <w:rPr>
                        <w:rFonts w:ascii="Cambria Math" w:hAnsi="Cambria Math"/>
                        <w:sz w:val="16"/>
                        <w:szCs w:val="16"/>
                      </w:rPr>
                      <m:t>2</m:t>
                    </m:r>
                  </m:sub>
                </m:sSub>
                <m:r>
                  <m:rPr>
                    <m:sty m:val="p"/>
                  </m:rPr>
                  <w:rPr>
                    <w:rFonts w:ascii="Cambria Math" w:hAnsi="Cambria Math"/>
                    <w:sz w:val="16"/>
                    <w:szCs w:val="16"/>
                  </w:rPr>
                  <m:t>=</m:t>
                </m:r>
                <m:f>
                  <m:fPr>
                    <m:type m:val="lin"/>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=3</m:t>
                        </m:r>
                      </m:sup>
                      <m:e>
                        <m:sSub>
                          <m:sSubPr>
                            <m:ctrlPr>
                              <w:rPr>
                                <w:rFonts w:ascii="Cambria Math" w:hAnsi="Cambria Math"/>
                                <w:sz w:val="16"/>
                                <w:szCs w:val="16"/>
                              </w:rPr>
                            </m:ctrlPr>
                          </m:sSubPr>
                          <m:e>
                            <m:r>
                              <w:rPr>
                                <w:rFonts w:ascii="Cambria Math" w:hAnsi="Cambria Math"/>
                                <w:sz w:val="16"/>
                                <w:szCs w:val="16"/>
                              </w:rPr>
                              <m:t>IB</m:t>
                            </m:r>
                          </m:e>
                          <m:sub>
                            <m:r>
                              <m:rPr>
                                <m:sty m:val="p"/>
                              </m:rPr>
                              <w:rPr>
                                <w:rFonts w:ascii="Cambria Math" w:hAnsi="Cambria Math"/>
                                <w:sz w:val="16"/>
                                <w:szCs w:val="16"/>
                              </w:rPr>
                              <m:t>2.</m:t>
                            </m:r>
                            <m:r>
                              <w:rPr>
                                <w:rFonts w:ascii="Cambria Math" w:hAnsi="Cambria Math"/>
                                <w:sz w:val="16"/>
                                <w:szCs w:val="16"/>
                              </w:rPr>
                              <m:t>n</m:t>
                            </m:r>
                          </m:sub>
                        </m:sSub>
                      </m:e>
                    </m:nary>
                  </m:num>
                  <m:den>
                    <m:r>
                      <m:rPr>
                        <m:sty m:val="p"/>
                      </m:rPr>
                      <w:rPr>
                        <w:rFonts w:ascii="Cambria Math" w:hAnsi="Cambria Math"/>
                        <w:sz w:val="16"/>
                        <w:szCs w:val="16"/>
                      </w:rPr>
                      <m:t>3</m:t>
                    </m:r>
                  </m:den>
                </m:f>
              </m:oMath>
            </m:oMathPara>
          </w:p>
        </w:tc>
        <w:tc>
          <w:tcPr>
            <w:tcW w:w="8647" w:type="dxa"/>
            <w:gridSpan w:val="2"/>
            <w:shd w:val="clear" w:color="auto" w:fill="auto"/>
            <w:vAlign w:val="center"/>
          </w:tcPr>
          <w:p w14:paraId="6D5BC080"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2.1</w:t>
            </w:r>
            <w:r w:rsidRPr="00B42AB9">
              <w:rPr>
                <w:sz w:val="16"/>
                <w:szCs w:val="16"/>
              </w:rPr>
              <w:t xml:space="preserve"> = </w:t>
            </w:r>
            <w:r w:rsidR="00A843CF" w:rsidRPr="00B42AB9">
              <w:rPr>
                <w:sz w:val="16"/>
                <w:szCs w:val="16"/>
              </w:rPr>
              <w:t>Qualitative indicator (0 = does not exist; 1 = exists).</w:t>
            </w:r>
          </w:p>
        </w:tc>
      </w:tr>
      <w:tr w:rsidR="00275309" w:rsidRPr="00B42AB9" w14:paraId="2FB3A764" w14:textId="77777777" w:rsidTr="00A843CF">
        <w:trPr>
          <w:trHeight w:val="87"/>
        </w:trPr>
        <w:tc>
          <w:tcPr>
            <w:tcW w:w="846" w:type="dxa"/>
            <w:vMerge/>
            <w:vAlign w:val="center"/>
          </w:tcPr>
          <w:p w14:paraId="11E175E8" w14:textId="77777777" w:rsidR="00275309" w:rsidRPr="00B42AB9" w:rsidRDefault="00275309" w:rsidP="00084E1C">
            <w:pPr>
              <w:spacing w:line="240" w:lineRule="auto"/>
              <w:rPr>
                <w:sz w:val="16"/>
                <w:szCs w:val="16"/>
              </w:rPr>
            </w:pPr>
          </w:p>
        </w:tc>
        <w:tc>
          <w:tcPr>
            <w:tcW w:w="1559" w:type="dxa"/>
            <w:vMerge/>
            <w:textDirection w:val="btLr"/>
            <w:vAlign w:val="center"/>
          </w:tcPr>
          <w:p w14:paraId="1174F8C3" w14:textId="77777777" w:rsidR="00275309" w:rsidRPr="00B42AB9" w:rsidRDefault="00275309" w:rsidP="00084E1C">
            <w:pPr>
              <w:spacing w:line="240" w:lineRule="auto"/>
              <w:rPr>
                <w:sz w:val="16"/>
                <w:szCs w:val="16"/>
              </w:rPr>
            </w:pPr>
          </w:p>
        </w:tc>
        <w:tc>
          <w:tcPr>
            <w:tcW w:w="2835" w:type="dxa"/>
            <w:vMerge/>
            <w:shd w:val="clear" w:color="auto" w:fill="auto"/>
            <w:vAlign w:val="center"/>
          </w:tcPr>
          <w:p w14:paraId="4F77FC26" w14:textId="77777777" w:rsidR="00275309" w:rsidRPr="00B42AB9" w:rsidRDefault="00275309" w:rsidP="00084E1C">
            <w:pPr>
              <w:spacing w:line="240" w:lineRule="auto"/>
              <w:rPr>
                <w:sz w:val="16"/>
                <w:szCs w:val="16"/>
              </w:rPr>
            </w:pPr>
          </w:p>
        </w:tc>
        <w:tc>
          <w:tcPr>
            <w:tcW w:w="8647" w:type="dxa"/>
            <w:gridSpan w:val="2"/>
            <w:shd w:val="clear" w:color="auto" w:fill="auto"/>
            <w:vAlign w:val="center"/>
          </w:tcPr>
          <w:p w14:paraId="49111732"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2.2</w:t>
            </w:r>
            <w:r w:rsidRPr="00B42AB9">
              <w:rPr>
                <w:sz w:val="16"/>
                <w:szCs w:val="16"/>
              </w:rPr>
              <w:t xml:space="preserve"> = </w:t>
            </w:r>
            <w:r w:rsidR="00A843CF" w:rsidRPr="00B42AB9">
              <w:rPr>
                <w:sz w:val="16"/>
                <w:szCs w:val="16"/>
              </w:rPr>
              <w:t>Qualitative indicator (0 = does not exist; 1 = exists).</w:t>
            </w:r>
          </w:p>
        </w:tc>
      </w:tr>
      <w:tr w:rsidR="00275309" w:rsidRPr="00B42AB9" w14:paraId="13F0E66F" w14:textId="77777777" w:rsidTr="00A843CF">
        <w:trPr>
          <w:trHeight w:val="87"/>
        </w:trPr>
        <w:tc>
          <w:tcPr>
            <w:tcW w:w="846" w:type="dxa"/>
            <w:vMerge/>
            <w:vAlign w:val="center"/>
          </w:tcPr>
          <w:p w14:paraId="1A297315" w14:textId="77777777" w:rsidR="00275309" w:rsidRPr="00B42AB9" w:rsidRDefault="00275309" w:rsidP="00084E1C">
            <w:pPr>
              <w:spacing w:line="240" w:lineRule="auto"/>
              <w:rPr>
                <w:sz w:val="16"/>
                <w:szCs w:val="16"/>
              </w:rPr>
            </w:pPr>
          </w:p>
        </w:tc>
        <w:tc>
          <w:tcPr>
            <w:tcW w:w="1559" w:type="dxa"/>
            <w:vMerge/>
            <w:textDirection w:val="btLr"/>
            <w:vAlign w:val="center"/>
          </w:tcPr>
          <w:p w14:paraId="4330B89B" w14:textId="77777777" w:rsidR="00275309" w:rsidRPr="00B42AB9" w:rsidRDefault="00275309" w:rsidP="00084E1C">
            <w:pPr>
              <w:spacing w:line="240" w:lineRule="auto"/>
              <w:rPr>
                <w:sz w:val="16"/>
                <w:szCs w:val="16"/>
              </w:rPr>
            </w:pPr>
          </w:p>
        </w:tc>
        <w:tc>
          <w:tcPr>
            <w:tcW w:w="2835" w:type="dxa"/>
            <w:vMerge/>
            <w:shd w:val="clear" w:color="auto" w:fill="auto"/>
            <w:vAlign w:val="center"/>
          </w:tcPr>
          <w:p w14:paraId="3F26F331" w14:textId="77777777" w:rsidR="00275309" w:rsidRPr="00B42AB9" w:rsidRDefault="00275309" w:rsidP="00084E1C">
            <w:pPr>
              <w:spacing w:line="240" w:lineRule="auto"/>
              <w:rPr>
                <w:sz w:val="16"/>
                <w:szCs w:val="16"/>
              </w:rPr>
            </w:pPr>
          </w:p>
        </w:tc>
        <w:tc>
          <w:tcPr>
            <w:tcW w:w="8647" w:type="dxa"/>
            <w:gridSpan w:val="2"/>
            <w:vAlign w:val="center"/>
          </w:tcPr>
          <w:p w14:paraId="544C7352"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2.3</w:t>
            </w:r>
            <w:r w:rsidRPr="00B42AB9">
              <w:rPr>
                <w:sz w:val="16"/>
                <w:szCs w:val="16"/>
              </w:rPr>
              <w:t xml:space="preserve"> = </w:t>
            </w:r>
            <w:r w:rsidR="00A843CF" w:rsidRPr="00B42AB9">
              <w:rPr>
                <w:sz w:val="16"/>
                <w:szCs w:val="16"/>
              </w:rPr>
              <w:t>Qualitative indicator (0 = does not exist; 1 = exists).</w:t>
            </w:r>
          </w:p>
        </w:tc>
      </w:tr>
      <w:tr w:rsidR="00275309" w:rsidRPr="00B42AB9" w14:paraId="43C2C54B" w14:textId="77777777" w:rsidTr="00A843CF">
        <w:trPr>
          <w:trHeight w:val="87"/>
        </w:trPr>
        <w:tc>
          <w:tcPr>
            <w:tcW w:w="846" w:type="dxa"/>
            <w:vMerge/>
            <w:vAlign w:val="center"/>
          </w:tcPr>
          <w:p w14:paraId="1BC4FB68" w14:textId="77777777" w:rsidR="00275309" w:rsidRPr="00B42AB9" w:rsidRDefault="00275309" w:rsidP="00084E1C">
            <w:pPr>
              <w:spacing w:line="240" w:lineRule="auto"/>
              <w:rPr>
                <w:sz w:val="16"/>
                <w:szCs w:val="16"/>
              </w:rPr>
            </w:pPr>
          </w:p>
        </w:tc>
        <w:tc>
          <w:tcPr>
            <w:tcW w:w="1559" w:type="dxa"/>
            <w:vMerge/>
            <w:textDirection w:val="btLr"/>
            <w:vAlign w:val="center"/>
          </w:tcPr>
          <w:p w14:paraId="6EED7868" w14:textId="77777777" w:rsidR="00275309" w:rsidRPr="00B42AB9" w:rsidRDefault="00275309" w:rsidP="00084E1C">
            <w:pPr>
              <w:spacing w:line="240" w:lineRule="auto"/>
              <w:rPr>
                <w:sz w:val="16"/>
                <w:szCs w:val="16"/>
              </w:rPr>
            </w:pPr>
          </w:p>
        </w:tc>
        <w:tc>
          <w:tcPr>
            <w:tcW w:w="2835" w:type="dxa"/>
            <w:vMerge w:val="restart"/>
            <w:vAlign w:val="center"/>
          </w:tcPr>
          <w:p w14:paraId="27310D64" w14:textId="77777777" w:rsidR="00275309" w:rsidRPr="00B42AB9" w:rsidRDefault="00000000" w:rsidP="00084E1C">
            <w:pPr>
              <w:spacing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IB</m:t>
                    </m:r>
                  </m:e>
                  <m:sub>
                    <m:r>
                      <m:rPr>
                        <m:sty m:val="p"/>
                      </m:rPr>
                      <w:rPr>
                        <w:rFonts w:ascii="Cambria Math" w:hAnsi="Cambria Math"/>
                        <w:sz w:val="16"/>
                        <w:szCs w:val="16"/>
                      </w:rPr>
                      <m:t>3</m:t>
                    </m:r>
                  </m:sub>
                </m:sSub>
                <m:r>
                  <m:rPr>
                    <m:sty m:val="p"/>
                  </m:rPr>
                  <w:rPr>
                    <w:rFonts w:ascii="Cambria Math" w:hAnsi="Cambria Math"/>
                    <w:sz w:val="16"/>
                    <w:szCs w:val="16"/>
                  </w:rPr>
                  <m:t>=</m:t>
                </m:r>
                <m:f>
                  <m:fPr>
                    <m:type m:val="lin"/>
                    <m:ctrlPr>
                      <w:rPr>
                        <w:rFonts w:ascii="Cambria Math" w:hAnsi="Cambria Math"/>
                        <w:sz w:val="16"/>
                        <w:szCs w:val="16"/>
                      </w:rPr>
                    </m:ctrlPr>
                  </m:fPr>
                  <m:num>
                    <m:nary>
                      <m:naryPr>
                        <m:chr m:val="∑"/>
                        <m:limLoc m:val="undOvr"/>
                        <m:ctrlPr>
                          <w:rPr>
                            <w:rFonts w:ascii="Cambria Math" w:hAnsi="Cambria Math"/>
                            <w:sz w:val="16"/>
                            <w:szCs w:val="16"/>
                          </w:rPr>
                        </m:ctrlPr>
                      </m:naryPr>
                      <m:sub>
                        <m:r>
                          <w:rPr>
                            <w:rFonts w:ascii="Cambria Math" w:hAnsi="Cambria Math"/>
                            <w:sz w:val="16"/>
                            <w:szCs w:val="16"/>
                          </w:rPr>
                          <m:t>n</m:t>
                        </m:r>
                        <m:r>
                          <m:rPr>
                            <m:sty m:val="p"/>
                          </m:rPr>
                          <w:rPr>
                            <w:rFonts w:ascii="Cambria Math" w:hAnsi="Cambria Math"/>
                            <w:sz w:val="16"/>
                            <w:szCs w:val="16"/>
                          </w:rPr>
                          <m:t>=1</m:t>
                        </m:r>
                      </m:sub>
                      <m:sup>
                        <m:r>
                          <w:rPr>
                            <w:rFonts w:ascii="Cambria Math" w:hAnsi="Cambria Math"/>
                            <w:sz w:val="16"/>
                            <w:szCs w:val="16"/>
                          </w:rPr>
                          <m:t>n</m:t>
                        </m:r>
                        <m:r>
                          <m:rPr>
                            <m:sty m:val="p"/>
                          </m:rPr>
                          <w:rPr>
                            <w:rFonts w:ascii="Cambria Math" w:hAnsi="Cambria Math"/>
                            <w:sz w:val="16"/>
                            <w:szCs w:val="16"/>
                          </w:rPr>
                          <m:t>=4</m:t>
                        </m:r>
                      </m:sup>
                      <m:e>
                        <m:sSub>
                          <m:sSubPr>
                            <m:ctrlPr>
                              <w:rPr>
                                <w:rFonts w:ascii="Cambria Math" w:hAnsi="Cambria Math"/>
                                <w:sz w:val="16"/>
                                <w:szCs w:val="16"/>
                              </w:rPr>
                            </m:ctrlPr>
                          </m:sSubPr>
                          <m:e>
                            <m:r>
                              <w:rPr>
                                <w:rFonts w:ascii="Cambria Math" w:hAnsi="Cambria Math"/>
                                <w:sz w:val="16"/>
                                <w:szCs w:val="16"/>
                              </w:rPr>
                              <m:t>IB</m:t>
                            </m:r>
                          </m:e>
                          <m:sub>
                            <m:r>
                              <m:rPr>
                                <m:sty m:val="p"/>
                              </m:rPr>
                              <w:rPr>
                                <w:rFonts w:ascii="Cambria Math" w:hAnsi="Cambria Math"/>
                                <w:sz w:val="16"/>
                                <w:szCs w:val="16"/>
                              </w:rPr>
                              <m:t>3.</m:t>
                            </m:r>
                            <m:r>
                              <w:rPr>
                                <w:rFonts w:ascii="Cambria Math" w:hAnsi="Cambria Math"/>
                                <w:sz w:val="16"/>
                                <w:szCs w:val="16"/>
                              </w:rPr>
                              <m:t>n</m:t>
                            </m:r>
                          </m:sub>
                        </m:sSub>
                      </m:e>
                    </m:nary>
                  </m:num>
                  <m:den>
                    <m:r>
                      <m:rPr>
                        <m:sty m:val="p"/>
                      </m:rPr>
                      <w:rPr>
                        <w:rFonts w:ascii="Cambria Math" w:hAnsi="Cambria Math"/>
                        <w:sz w:val="16"/>
                        <w:szCs w:val="16"/>
                      </w:rPr>
                      <m:t>4</m:t>
                    </m:r>
                  </m:den>
                </m:f>
              </m:oMath>
            </m:oMathPara>
          </w:p>
        </w:tc>
        <w:tc>
          <w:tcPr>
            <w:tcW w:w="8647" w:type="dxa"/>
            <w:gridSpan w:val="2"/>
            <w:vAlign w:val="center"/>
          </w:tcPr>
          <w:p w14:paraId="1FDB867A"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3.1</w:t>
            </w:r>
            <w:r w:rsidRPr="00B42AB9">
              <w:rPr>
                <w:sz w:val="16"/>
                <w:szCs w:val="16"/>
              </w:rPr>
              <w:t xml:space="preserve"> = </w:t>
            </w:r>
            <w:r w:rsidR="00A843CF" w:rsidRPr="00B42AB9">
              <w:rPr>
                <w:sz w:val="16"/>
                <w:szCs w:val="16"/>
              </w:rPr>
              <w:t>Qualitative indicator (0 = does not exist; 1 = exists).</w:t>
            </w:r>
          </w:p>
        </w:tc>
      </w:tr>
      <w:tr w:rsidR="00275309" w:rsidRPr="00B42AB9" w14:paraId="0C86F89C" w14:textId="77777777" w:rsidTr="00A843CF">
        <w:trPr>
          <w:trHeight w:val="87"/>
        </w:trPr>
        <w:tc>
          <w:tcPr>
            <w:tcW w:w="846" w:type="dxa"/>
            <w:vMerge/>
            <w:vAlign w:val="center"/>
          </w:tcPr>
          <w:p w14:paraId="2217B952" w14:textId="77777777" w:rsidR="00275309" w:rsidRPr="00B42AB9" w:rsidRDefault="00275309" w:rsidP="00084E1C">
            <w:pPr>
              <w:spacing w:line="240" w:lineRule="auto"/>
              <w:rPr>
                <w:sz w:val="16"/>
                <w:szCs w:val="16"/>
              </w:rPr>
            </w:pPr>
          </w:p>
        </w:tc>
        <w:tc>
          <w:tcPr>
            <w:tcW w:w="1559" w:type="dxa"/>
            <w:vMerge/>
            <w:textDirection w:val="btLr"/>
            <w:vAlign w:val="center"/>
          </w:tcPr>
          <w:p w14:paraId="032D47EC" w14:textId="77777777" w:rsidR="00275309" w:rsidRPr="00B42AB9" w:rsidRDefault="00275309" w:rsidP="00084E1C">
            <w:pPr>
              <w:spacing w:line="240" w:lineRule="auto"/>
              <w:rPr>
                <w:sz w:val="16"/>
                <w:szCs w:val="16"/>
              </w:rPr>
            </w:pPr>
          </w:p>
        </w:tc>
        <w:tc>
          <w:tcPr>
            <w:tcW w:w="2835" w:type="dxa"/>
            <w:vMerge/>
            <w:vAlign w:val="center"/>
          </w:tcPr>
          <w:p w14:paraId="7B2CE6FF" w14:textId="77777777" w:rsidR="00275309" w:rsidRPr="00B42AB9" w:rsidRDefault="00275309" w:rsidP="00084E1C">
            <w:pPr>
              <w:spacing w:line="240" w:lineRule="auto"/>
              <w:rPr>
                <w:sz w:val="16"/>
                <w:szCs w:val="16"/>
              </w:rPr>
            </w:pPr>
          </w:p>
        </w:tc>
        <w:tc>
          <w:tcPr>
            <w:tcW w:w="8647" w:type="dxa"/>
            <w:gridSpan w:val="2"/>
            <w:tcBorders>
              <w:bottom w:val="single" w:sz="4" w:space="0" w:color="auto"/>
            </w:tcBorders>
            <w:vAlign w:val="center"/>
          </w:tcPr>
          <w:p w14:paraId="04A6C2AC"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3.2</w:t>
            </w:r>
            <w:r w:rsidRPr="00B42AB9">
              <w:rPr>
                <w:sz w:val="16"/>
                <w:szCs w:val="16"/>
              </w:rPr>
              <w:t xml:space="preserve"> = </w:t>
            </w:r>
            <w:r w:rsidR="00A843CF" w:rsidRPr="00B42AB9">
              <w:rPr>
                <w:sz w:val="16"/>
                <w:szCs w:val="16"/>
              </w:rPr>
              <w:t>Qualitative indicator (0 = does not exist; 1 = exists).</w:t>
            </w:r>
          </w:p>
        </w:tc>
      </w:tr>
      <w:tr w:rsidR="00275309" w:rsidRPr="00B42AB9" w14:paraId="616CAC05" w14:textId="77777777" w:rsidTr="00A843CF">
        <w:trPr>
          <w:trHeight w:val="26"/>
        </w:trPr>
        <w:tc>
          <w:tcPr>
            <w:tcW w:w="846" w:type="dxa"/>
            <w:vMerge/>
            <w:vAlign w:val="center"/>
          </w:tcPr>
          <w:p w14:paraId="30FC2E06" w14:textId="77777777" w:rsidR="00275309" w:rsidRPr="00B42AB9" w:rsidRDefault="00275309" w:rsidP="00084E1C">
            <w:pPr>
              <w:spacing w:line="240" w:lineRule="auto"/>
              <w:rPr>
                <w:sz w:val="16"/>
                <w:szCs w:val="16"/>
              </w:rPr>
            </w:pPr>
          </w:p>
        </w:tc>
        <w:tc>
          <w:tcPr>
            <w:tcW w:w="1559" w:type="dxa"/>
            <w:vMerge/>
            <w:textDirection w:val="btLr"/>
            <w:vAlign w:val="center"/>
          </w:tcPr>
          <w:p w14:paraId="557E5C3E" w14:textId="77777777" w:rsidR="00275309" w:rsidRPr="00B42AB9" w:rsidRDefault="00275309" w:rsidP="00084E1C">
            <w:pPr>
              <w:spacing w:line="240" w:lineRule="auto"/>
              <w:rPr>
                <w:sz w:val="16"/>
                <w:szCs w:val="16"/>
              </w:rPr>
            </w:pPr>
          </w:p>
        </w:tc>
        <w:tc>
          <w:tcPr>
            <w:tcW w:w="2835" w:type="dxa"/>
            <w:vMerge/>
            <w:vAlign w:val="center"/>
          </w:tcPr>
          <w:p w14:paraId="6BA59BF9" w14:textId="77777777" w:rsidR="00275309" w:rsidRPr="00B42AB9" w:rsidRDefault="00275309" w:rsidP="00084E1C">
            <w:pPr>
              <w:spacing w:line="240" w:lineRule="auto"/>
              <w:rPr>
                <w:sz w:val="16"/>
                <w:szCs w:val="16"/>
              </w:rPr>
            </w:pPr>
          </w:p>
        </w:tc>
        <w:tc>
          <w:tcPr>
            <w:tcW w:w="8647" w:type="dxa"/>
            <w:gridSpan w:val="2"/>
            <w:tcBorders>
              <w:bottom w:val="single" w:sz="4" w:space="0" w:color="auto"/>
            </w:tcBorders>
            <w:vAlign w:val="center"/>
          </w:tcPr>
          <w:p w14:paraId="4B5D9D69"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3.3</w:t>
            </w:r>
            <w:r w:rsidRPr="00B42AB9">
              <w:rPr>
                <w:sz w:val="16"/>
                <w:szCs w:val="16"/>
              </w:rPr>
              <w:t xml:space="preserve"> = </w:t>
            </w:r>
            <w:r w:rsidR="00A843CF" w:rsidRPr="00B42AB9">
              <w:rPr>
                <w:sz w:val="16"/>
                <w:szCs w:val="16"/>
              </w:rPr>
              <w:t>Qualitative indicator (0 = does not exist; 1 = exists).</w:t>
            </w:r>
          </w:p>
        </w:tc>
      </w:tr>
      <w:tr w:rsidR="00275309" w:rsidRPr="00B42AB9" w14:paraId="1475AE06" w14:textId="77777777" w:rsidTr="00A843CF">
        <w:trPr>
          <w:trHeight w:val="26"/>
        </w:trPr>
        <w:tc>
          <w:tcPr>
            <w:tcW w:w="846" w:type="dxa"/>
            <w:vMerge/>
            <w:tcBorders>
              <w:bottom w:val="single" w:sz="4" w:space="0" w:color="auto"/>
            </w:tcBorders>
            <w:vAlign w:val="center"/>
          </w:tcPr>
          <w:p w14:paraId="211024B8" w14:textId="77777777" w:rsidR="00275309" w:rsidRPr="00B42AB9" w:rsidRDefault="00275309" w:rsidP="00084E1C">
            <w:pPr>
              <w:spacing w:line="240" w:lineRule="auto"/>
              <w:rPr>
                <w:sz w:val="16"/>
                <w:szCs w:val="16"/>
              </w:rPr>
            </w:pPr>
          </w:p>
        </w:tc>
        <w:tc>
          <w:tcPr>
            <w:tcW w:w="1559" w:type="dxa"/>
            <w:vMerge/>
            <w:tcBorders>
              <w:bottom w:val="single" w:sz="4" w:space="0" w:color="auto"/>
            </w:tcBorders>
            <w:textDirection w:val="btLr"/>
            <w:vAlign w:val="center"/>
          </w:tcPr>
          <w:p w14:paraId="035D65B6" w14:textId="77777777" w:rsidR="00275309" w:rsidRPr="00B42AB9" w:rsidRDefault="00275309" w:rsidP="00084E1C">
            <w:pPr>
              <w:spacing w:line="240" w:lineRule="auto"/>
              <w:rPr>
                <w:sz w:val="16"/>
                <w:szCs w:val="16"/>
              </w:rPr>
            </w:pPr>
          </w:p>
        </w:tc>
        <w:tc>
          <w:tcPr>
            <w:tcW w:w="2835" w:type="dxa"/>
            <w:vMerge/>
            <w:tcBorders>
              <w:bottom w:val="single" w:sz="4" w:space="0" w:color="auto"/>
            </w:tcBorders>
            <w:vAlign w:val="center"/>
          </w:tcPr>
          <w:p w14:paraId="3113B9CE" w14:textId="77777777" w:rsidR="00275309" w:rsidRPr="00B42AB9" w:rsidRDefault="00275309" w:rsidP="00084E1C">
            <w:pPr>
              <w:spacing w:line="240" w:lineRule="auto"/>
              <w:rPr>
                <w:sz w:val="16"/>
                <w:szCs w:val="16"/>
              </w:rPr>
            </w:pPr>
          </w:p>
        </w:tc>
        <w:tc>
          <w:tcPr>
            <w:tcW w:w="8647" w:type="dxa"/>
            <w:gridSpan w:val="2"/>
            <w:tcBorders>
              <w:bottom w:val="single" w:sz="4" w:space="0" w:color="auto"/>
            </w:tcBorders>
            <w:vAlign w:val="center"/>
          </w:tcPr>
          <w:p w14:paraId="5CCBE0A3" w14:textId="77777777" w:rsidR="00275309" w:rsidRPr="00B42AB9" w:rsidRDefault="00275309" w:rsidP="00084E1C">
            <w:pPr>
              <w:spacing w:line="240" w:lineRule="auto"/>
              <w:rPr>
                <w:sz w:val="16"/>
                <w:szCs w:val="16"/>
              </w:rPr>
            </w:pPr>
            <w:r w:rsidRPr="00B42AB9">
              <w:rPr>
                <w:sz w:val="16"/>
                <w:szCs w:val="16"/>
              </w:rPr>
              <w:t>IB</w:t>
            </w:r>
            <w:r w:rsidRPr="00B42AB9">
              <w:rPr>
                <w:sz w:val="16"/>
                <w:szCs w:val="16"/>
                <w:vertAlign w:val="subscript"/>
              </w:rPr>
              <w:t>3.4</w:t>
            </w:r>
            <w:r w:rsidRPr="00B42AB9">
              <w:rPr>
                <w:sz w:val="16"/>
                <w:szCs w:val="16"/>
              </w:rPr>
              <w:t xml:space="preserve"> = </w:t>
            </w:r>
            <w:r w:rsidR="00A843CF" w:rsidRPr="00B42AB9">
              <w:rPr>
                <w:sz w:val="16"/>
                <w:szCs w:val="16"/>
              </w:rPr>
              <w:t>Qualitative indicator (0 = does not exist; 1 = exists).</w:t>
            </w:r>
          </w:p>
        </w:tc>
      </w:tr>
    </w:tbl>
    <w:p w14:paraId="01A1E9BC" w14:textId="77777777" w:rsidR="00275309" w:rsidRPr="00B42AB9" w:rsidRDefault="00275309" w:rsidP="00275309">
      <w:pPr>
        <w:sectPr w:rsidR="00275309" w:rsidRPr="00B42AB9" w:rsidSect="00275309">
          <w:pgSz w:w="16838" w:h="11906" w:orient="landscape"/>
          <w:pgMar w:top="1418" w:right="1418" w:bottom="1418" w:left="1418" w:header="708" w:footer="708" w:gutter="0"/>
          <w:pgNumType w:start="1"/>
          <w:cols w:space="720"/>
          <w:docGrid w:linePitch="326"/>
        </w:sectPr>
      </w:pPr>
    </w:p>
    <w:p w14:paraId="3B9084B3" w14:textId="77777777" w:rsidR="00320BDC" w:rsidRPr="00B42AB9" w:rsidRDefault="00460491" w:rsidP="00521DFA">
      <w:r w:rsidRPr="00B42AB9">
        <w:lastRenderedPageBreak/>
        <w:t>The model results are displayed in the form of a dashboard</w:t>
      </w:r>
      <w:r w:rsidR="009B58C7" w:rsidRPr="00B42AB9">
        <w:t xml:space="preserve">, depicted in </w:t>
      </w:r>
      <w:r w:rsidR="00067A1E" w:rsidRPr="00B42AB9">
        <w:fldChar w:fldCharType="begin"/>
      </w:r>
      <w:r w:rsidR="00067A1E" w:rsidRPr="00B42AB9">
        <w:instrText xml:space="preserve"> REF _Ref171869907 \h </w:instrText>
      </w:r>
      <w:r w:rsidR="00067A1E" w:rsidRPr="00B42AB9">
        <w:fldChar w:fldCharType="separate"/>
      </w:r>
      <w:r w:rsidR="00891B9C" w:rsidRPr="00B42AB9">
        <w:t>Figure 3</w:t>
      </w:r>
      <w:r w:rsidR="00067A1E" w:rsidRPr="00B42AB9">
        <w:fldChar w:fldCharType="end"/>
      </w:r>
      <w:r w:rsidR="00CE0A48">
        <w:t>. The dashboard</w:t>
      </w:r>
      <w:r w:rsidR="00900230" w:rsidRPr="00B42AB9">
        <w:t xml:space="preserve"> </w:t>
      </w:r>
      <w:r w:rsidRPr="00B42AB9">
        <w:t>compris</w:t>
      </w:r>
      <w:r w:rsidR="00CE0A48">
        <w:t>es</w:t>
      </w:r>
      <w:r w:rsidRPr="00B42AB9">
        <w:t xml:space="preserve"> three dimensions of analysis</w:t>
      </w:r>
      <w:r w:rsidR="009B58C7" w:rsidRPr="00B42AB9">
        <w:t xml:space="preserve"> (ED, DF, and IB)</w:t>
      </w:r>
      <w:r w:rsidRPr="00B42AB9">
        <w:t xml:space="preserve">, </w:t>
      </w:r>
      <w:r w:rsidR="009B58C7" w:rsidRPr="00B42AB9">
        <w:t>their</w:t>
      </w:r>
      <w:r w:rsidRPr="00B42AB9">
        <w:t xml:space="preserve"> ind</w:t>
      </w:r>
      <w:r w:rsidR="0046754C" w:rsidRPr="00B42AB9">
        <w:t>exe</w:t>
      </w:r>
      <w:r w:rsidRPr="00B42AB9">
        <w:t>s</w:t>
      </w:r>
      <w:r w:rsidR="009B58C7" w:rsidRPr="00B42AB9">
        <w:t>,</w:t>
      </w:r>
      <w:r w:rsidRPr="00B42AB9">
        <w:t xml:space="preserve"> and the </w:t>
      </w:r>
      <w:r w:rsidR="00B72B39" w:rsidRPr="00B42AB9">
        <w:t xml:space="preserve">overall performance index </w:t>
      </w:r>
      <w:r w:rsidRPr="00B42AB9">
        <w:t>(I).</w:t>
      </w:r>
    </w:p>
    <w:p w14:paraId="323F91BC" w14:textId="77777777" w:rsidR="00891B9C" w:rsidRPr="00B42AB9" w:rsidRDefault="00891B9C" w:rsidP="00521DFA">
      <w:pPr>
        <w:sectPr w:rsidR="00891B9C" w:rsidRPr="00B42AB9" w:rsidSect="00EA7772">
          <w:pgSz w:w="11906" w:h="16838"/>
          <w:pgMar w:top="1418" w:right="1418" w:bottom="1418" w:left="1418" w:header="708" w:footer="708" w:gutter="0"/>
          <w:pgNumType w:start="1"/>
          <w:cols w:space="720"/>
        </w:sectPr>
      </w:pPr>
    </w:p>
    <w:p w14:paraId="4BC69BE8" w14:textId="77777777" w:rsidR="00320BDC" w:rsidRPr="00B42AB9" w:rsidRDefault="00067A1E" w:rsidP="00521DFA">
      <w:bookmarkStart w:id="36" w:name="_Ref171869907"/>
      <w:r w:rsidRPr="00B42AB9">
        <w:lastRenderedPageBreak/>
        <w:t xml:space="preserve">Figure </w:t>
      </w:r>
      <w:r w:rsidRPr="00B42AB9">
        <w:fldChar w:fldCharType="begin"/>
      </w:r>
      <w:r w:rsidRPr="00B42AB9">
        <w:instrText xml:space="preserve"> SEQ Figure \* ARABIC </w:instrText>
      </w:r>
      <w:r w:rsidRPr="00B42AB9">
        <w:fldChar w:fldCharType="separate"/>
      </w:r>
      <w:r w:rsidR="00891B9C" w:rsidRPr="00B42AB9">
        <w:t>3</w:t>
      </w:r>
      <w:r w:rsidRPr="00B42AB9">
        <w:fldChar w:fldCharType="end"/>
      </w:r>
      <w:bookmarkEnd w:id="36"/>
      <w:r w:rsidR="00320BDC" w:rsidRPr="00B42AB9">
        <w:t xml:space="preserve"> – </w:t>
      </w:r>
      <w:r w:rsidR="00460491" w:rsidRPr="00B42AB9">
        <w:t>Dashboard for analysing air travel in HEIs</w:t>
      </w:r>
    </w:p>
    <w:p w14:paraId="1D57FF7B" w14:textId="77777777" w:rsidR="00891B9C" w:rsidRPr="00B42AB9" w:rsidRDefault="007D2F09" w:rsidP="007D2F09">
      <w:pPr>
        <w:spacing w:line="240" w:lineRule="auto"/>
        <w:jc w:val="center"/>
        <w:sectPr w:rsidR="00891B9C" w:rsidRPr="00B42AB9" w:rsidSect="00891B9C">
          <w:pgSz w:w="16838" w:h="11906" w:orient="landscape"/>
          <w:pgMar w:top="1418" w:right="1418" w:bottom="1418" w:left="1418" w:header="708" w:footer="708" w:gutter="0"/>
          <w:pgNumType w:start="1"/>
          <w:cols w:space="720"/>
          <w:docGrid w:linePitch="326"/>
        </w:sectPr>
      </w:pPr>
      <w:r w:rsidRPr="00F64F2C">
        <w:rPr>
          <w:noProof/>
        </w:rPr>
        <w:drawing>
          <wp:inline distT="0" distB="0" distL="0" distR="0" wp14:anchorId="6C48827E" wp14:editId="34C30247">
            <wp:extent cx="8891270" cy="3021965"/>
            <wp:effectExtent l="0" t="0" r="5080" b="6985"/>
            <wp:docPr id="1332970786"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0786" name="Imagem 1" descr="Interface gráfica do usuário, Texto, Aplicativo&#10;&#10;Descrição gerada automaticamente"/>
                    <pic:cNvPicPr/>
                  </pic:nvPicPr>
                  <pic:blipFill>
                    <a:blip r:embed="rId10"/>
                    <a:stretch>
                      <a:fillRect/>
                    </a:stretch>
                  </pic:blipFill>
                  <pic:spPr>
                    <a:xfrm>
                      <a:off x="0" y="0"/>
                      <a:ext cx="8891270" cy="3021965"/>
                    </a:xfrm>
                    <a:prstGeom prst="rect">
                      <a:avLst/>
                    </a:prstGeom>
                  </pic:spPr>
                </pic:pic>
              </a:graphicData>
            </a:graphic>
          </wp:inline>
        </w:drawing>
      </w:r>
    </w:p>
    <w:p w14:paraId="53F0D03F" w14:textId="77777777" w:rsidR="008C1208" w:rsidRPr="00B42AB9" w:rsidRDefault="005B4E13" w:rsidP="00521DFA">
      <w:r w:rsidRPr="00B42AB9">
        <w:lastRenderedPageBreak/>
        <w:t>The ED dimension (in green) comprises Emissions, Displacement and Cost</w:t>
      </w:r>
      <w:r w:rsidR="002C65C2" w:rsidRPr="00B42AB9">
        <w:t xml:space="preserve"> (</w:t>
      </w:r>
      <w:r w:rsidR="002C65C2" w:rsidRPr="00B42AB9">
        <w:fldChar w:fldCharType="begin"/>
      </w:r>
      <w:r w:rsidR="002C65C2" w:rsidRPr="00B42AB9">
        <w:instrText xml:space="preserve"> REF _Ref171852382 \h </w:instrText>
      </w:r>
      <w:r w:rsidR="002C65C2" w:rsidRPr="00B42AB9">
        <w:fldChar w:fldCharType="separate"/>
      </w:r>
      <w:r w:rsidR="00891B9C" w:rsidRPr="00B42AB9">
        <w:t>Table 1</w:t>
      </w:r>
      <w:r w:rsidR="002C65C2" w:rsidRPr="00B42AB9">
        <w:fldChar w:fldCharType="end"/>
      </w:r>
      <w:r w:rsidR="002C65C2" w:rsidRPr="00B42AB9">
        <w:t>)</w:t>
      </w:r>
      <w:r w:rsidRPr="00B42AB9">
        <w:t xml:space="preserve">. </w:t>
      </w:r>
      <w:r w:rsidR="001B5BEC" w:rsidRPr="00B42AB9">
        <w:t xml:space="preserve">The emission estimates were obtained from conversion factors provided by the Department for Energy Security and Net Zero </w:t>
      </w:r>
      <w:r w:rsidR="00B64CE4" w:rsidRPr="00B42AB9">
        <w:fldChar w:fldCharType="begin" w:fldLock="1"/>
      </w:r>
      <w:r w:rsidR="00B64CE4" w:rsidRPr="00B42AB9">
        <w:instrText>ADDIN CSL_CITATION {"citationItems":[{"id":"ITEM-1","itemData":{"author":[{"dropping-particle":"","family":"DESNZ","given":"","non-dropping-particle":"","parse-names":false,"suffix":""}],"id":"ITEM-1","issue":"June","issued":{"date-parts":[["2023"]]},"number-of-pages":"1-153","title":"2023 Government Greenhouse Gas Conversion Factors for Company Reporting Methodology Paper for Conversion Factors Final Report 2","type":"report"},"uris":["http://www.mendeley.com/documents/?uuid=ccc28de2-b61b-48c9-9cf1-8a5499295200"]}],"mendeley":{"formattedCitation":"(DESNZ, 2023)","plainTextFormattedCitation":"(DESNZ, 2023)","previouslyFormattedCitation":"(DESNZ, 2023)"},"properties":{"noteIndex":0},"schema":"https://github.com/citation-style-language/schema/raw/master/csl-citation.json"}</w:instrText>
      </w:r>
      <w:r w:rsidR="00B64CE4" w:rsidRPr="00B42AB9">
        <w:fldChar w:fldCharType="separate"/>
      </w:r>
      <w:r w:rsidR="00B64CE4" w:rsidRPr="00B42AB9">
        <w:t>(DESNZ, 2023)</w:t>
      </w:r>
      <w:r w:rsidR="00B64CE4" w:rsidRPr="00B42AB9">
        <w:fldChar w:fldCharType="end"/>
      </w:r>
      <w:r w:rsidR="00B64CE4" w:rsidRPr="00B42AB9">
        <w:t xml:space="preserve">, </w:t>
      </w:r>
      <w:r w:rsidR="001B5BEC" w:rsidRPr="00B42AB9">
        <w:t xml:space="preserve">which already consider the impact of indirect effects associated with the flight, such as suboptimal routing and radiative forcing </w:t>
      </w:r>
      <w:r w:rsidR="00B64CE4" w:rsidRPr="00B42AB9">
        <w:fldChar w:fldCharType="begin" w:fldLock="1"/>
      </w:r>
      <w:r w:rsidR="006E5690" w:rsidRPr="00B42AB9">
        <w:instrText>ADDIN CSL_CITATION {"citationItems":[{"id":"ITEM-1","itemData":{"DOI":"10.1016/j.atmosenv.2020.117834","ISSN":"13522310","abstract":"Global aviation operations contribute to anthropogenic climate change via a complex set of processes that lead to a net surface warming. Of importance are aviation emissions of carbon dioxide (CO2), nitrogen oxides (NOx), water vapor, soot and sulfate aerosols, and increased cloudiness due to contrail formation. Aviation grew strongly over the past decades (1960–2018) in terms of activity, with revenue passenger kilometers increasing from 109 to 8269 billion km yr−1, and in terms of climate change impacts, with CO2 emissions increasing by a factor of 6.8 to 1034 Tg CO2 yr−1. Over the period 2013–2018, the growth rates in both terms show a marked increase. Here, we present a new comprehensive and quantitative approach for evaluating aviation climate forcing terms. Both radiative forcing (RF) and effective radiative forcing (ERF) terms and their sums are calculated for the years 2000–2018. Contrail cirrus, consisting of linear contrails and the cirrus cloudiness arising from them, yields the largest positive net (warming) ERF term followed by CO2 and NOx emissions. The formation and emission of sulfate aerosol yields a negative (cooling) term. The mean contrail cirrus ERF/RF ratio of 0.42 indicates that contrail cirrus is less effective in surface warming than other terms. For 2018 the net aviation ERF is +100.9 milliwatts (mW) m−2 (5–95% likelihood range of (55, 145)) with major contributions from contrail cirrus (57.4 mW m−2), CO2 (34.3 mW m−2), and NOx (17.5 mW m−2). Non-CO2 terms sum to yield a net positive (warming) ERF that accounts for more than half (66%) of the aviation net ERF in 2018. Using normalization to aviation fuel use, the contribution of global aviation in 2011 was calculated to be 3.5 (4.0, 3.4) % of the net anthropogenic ERF of 2290 (1130, 3330) mW m−2. Uncertainty distributions (5%, 95%) show that non-CO2 forcing terms contribute about 8 times more than CO2 to the uncertainty in the aviation net ERF in 2018. The best estimates of the ERFs from aviation aerosol-cloud interactions for soot and sulfate remain undetermined. CO2-warming-equivalent emissions based on global warming potentials (GWP* method) indicate that aviation emissions are currently warming the climate at approximately three times the rate of that associated with aviation CO2 emissions alone. CO2 and NOx aviation emissions and cloud effects remain a continued focus of anthropogenic climate change research and policy discussions.","author":[{"dropping-particle":"","family":"Lee","given":"David","non-dropping-particle":"","parse-names":false,"suffix":""},{"dropping-particle":"","family":"Fahey","given":"D.W.","non-dropping-particle":"","parse-names":false,"suffix":""},{"dropping-particle":"","family":"Skowron","given":"A.","non-dropping-particle":"","parse-names":false,"suffix":""},{"dropping-particle":"","family":"Allen","given":"M.R.","non-dropping-particle":"","parse-names":false,"suffix":""},{"dropping-particle":"","family":"Burkhardt","given":"U.","non-dropping-particle":"","parse-names":false,"suffix":""},{"dropping-particle":"","family":"Chen","given":"Q.","non-dropping-particle":"","parse-names":false,"suffix":""},{"dropping-particle":"","family":"Doherty","given":"S.J.","non-dropping-particle":"","parse-names":false,"suffix":""},{"dropping-particle":"","family":"Freeman","given":"S.","non-dropping-particle":"","parse-names":false,"suffix":""},{"dropping-particle":"","family":"Forster","given":"P.M.","non-dropping-particle":"","parse-names":false,"suffix":""},{"dropping-particle":"","family":"Fuglestvedt","given":"J.","non-dropping-particle":"","parse-names":false,"suffix":""},{"dropping-particle":"","family":"Gettelman","given":"A.","non-dropping-particle":"","parse-names":false,"suffix":""},{"dropping-particle":"","family":"León","given":"R.R.","non-dropping-particle":"De","parse-names":false,"suffix":""},{"dropping-particle":"","family":"Lim","given":"L.L.","non-dropping-particle":"","parse-names":false,"suffix":""},{"dropping-particle":"","family":"Lund","given":"M.T.","non-dropping-particle":"","parse-names":false,"suffix":""},{"dropping-particle":"","family":"Millar","given":"R.J.","non-dropping-particle":"","parse-names":false,"suffix":""},{"dropping-particle":"","family":"Owen","given":"B.","non-dropping-particle":"","parse-names":false,"suffix":""},{"dropping-particle":"","family":"Penner","given":"J.E.","non-dropping-particle":"","parse-names":false,"suffix":""},{"dropping-particle":"","family":"Pitari","given":"G.","non-dropping-particle":"","parse-names":false,"suffix":""},{"dropping-particle":"","family":"Prather","given":"M.J.","non-dropping-particle":"","parse-names":false,"suffix":""},{"dropping-particle":"","family":"Sausen","given":"R.","non-dropping-particle":"","parse-names":false,"suffix":""},{"dropping-particle":"","family":"Wilcox","given":"L.J.","non-dropping-particle":"","parse-names":false,"suffix":""}],"container-title":"Atmospheric Environment","id":"ITEM-1","issue":"February 2020","issued":{"date-parts":[["2021","1"]]},"page":"117834","title":"The contribution of global aviation to anthropogenic climate forcing for 2000 to 2018","type":"article-journal","volume":"244"},"uris":["http://www.mendeley.com/documents/?uuid=9ad3682d-77cb-42e3-8b5a-7a62440b537f"]}],"mendeley":{"formattedCitation":"(Lee et al., 2021)","plainTextFormattedCitation":"(Lee et al., 2021)","previouslyFormattedCitation":"(Lee et al., 2021)"},"properties":{"noteIndex":0},"schema":"https://github.com/citation-style-language/schema/raw/master/csl-citation.json"}</w:instrText>
      </w:r>
      <w:r w:rsidR="00B64CE4" w:rsidRPr="00B42AB9">
        <w:fldChar w:fldCharType="separate"/>
      </w:r>
      <w:r w:rsidR="00B64CE4" w:rsidRPr="00B42AB9">
        <w:t>(Lee et al., 2021)</w:t>
      </w:r>
      <w:r w:rsidR="00B64CE4" w:rsidRPr="00B42AB9">
        <w:fldChar w:fldCharType="end"/>
      </w:r>
      <w:r w:rsidR="00B64CE4" w:rsidRPr="00B42AB9">
        <w:t>.</w:t>
      </w:r>
      <w:r w:rsidR="003C7D27" w:rsidRPr="00B42AB9">
        <w:t xml:space="preserve"> </w:t>
      </w:r>
      <w:r w:rsidR="001B5BEC" w:rsidRPr="00B42AB9">
        <w:t>The distances travelled on the journeys were categorised based on the great-circle distance between the two airports, considering definitions used in the literature</w:t>
      </w:r>
      <w:r w:rsidR="00B64CE4" w:rsidRPr="00B42AB9">
        <w:t xml:space="preserve"> </w:t>
      </w:r>
      <w:r w:rsidR="00B64CE4" w:rsidRPr="00B42AB9">
        <w:fldChar w:fldCharType="begin" w:fldLock="1"/>
      </w:r>
      <w:r w:rsidR="00B64CE4" w:rsidRPr="00B42AB9">
        <w:instrText>ADDIN CSL_CITATION {"citationItems":[{"id":"ITEM-1","itemData":{"author":[{"dropping-particle":"","family":"DESNZ","given":"","non-dropping-particle":"","parse-names":false,"suffix":""}],"id":"ITEM-1","issue":"June","issued":{"date-parts":[["2023"]]},"number-of-pages":"1-153","title":"2023 Government Greenhouse Gas Conversion Factors for Company Reporting Methodology Paper for Conversion Factors Final Report 2","type":"report"},"uris":["http://www.mendeley.com/documents/?uuid=ccc28de2-b61b-48c9-9cf1-8a5499295200"]},{"id":"ITEM-2","itemData":{"DOI":"10.1016/j.jclepro.2019.04.109","ISSN":"09596526","abstract":"Lowering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Production","id":"ITEM-2","issued":{"date-parts":[["2019"]]},"page":"959-967","publisher":"Elsevier Ltd","title":"Academic air travel has a limited influence on professional success","type":"article-journal","volume":"226"},"uris":["http://www.mendeley.com/documents/?uuid=ac052825-791d-40e2-82b3-b7db5443b135"]}],"mendeley":{"formattedCitation":"(DESNZ, 2023; Wynes et al., 2019)","plainTextFormattedCitation":"(DESNZ, 2023; Wynes et al., 2019)","previouslyFormattedCitation":"(DESNZ, 2023; Wynes et al., 2019)"},"properties":{"noteIndex":0},"schema":"https://github.com/citation-style-language/schema/raw/master/csl-citation.json"}</w:instrText>
      </w:r>
      <w:r w:rsidR="00B64CE4" w:rsidRPr="00B42AB9">
        <w:fldChar w:fldCharType="separate"/>
      </w:r>
      <w:r w:rsidR="00B64CE4" w:rsidRPr="00B42AB9">
        <w:t>(DESNZ, 2023; Wynes et al., 2019)</w:t>
      </w:r>
      <w:r w:rsidR="00B64CE4" w:rsidRPr="00B42AB9">
        <w:fldChar w:fldCharType="end"/>
      </w:r>
      <w:r w:rsidR="00B64CE4" w:rsidRPr="00B42AB9">
        <w:t xml:space="preserve"> </w:t>
      </w:r>
      <w:r w:rsidR="0003560F">
        <w:t xml:space="preserve">and </w:t>
      </w:r>
      <w:r w:rsidR="001B5BEC" w:rsidRPr="00B42AB9">
        <w:t>adapted to the Brazilian context</w:t>
      </w:r>
      <w:r w:rsidR="008B4FC9" w:rsidRPr="00B42AB9">
        <w:t xml:space="preserve">. </w:t>
      </w:r>
      <w:r w:rsidR="001B5BEC" w:rsidRPr="00B42AB9">
        <w:t xml:space="preserve">Thus, flights up to 600 km were considered very short and easily avoidable by switching to a road transport mode; flights up to 3700 km were considered short, and flights over 3700 km were considered long. </w:t>
      </w:r>
      <w:r w:rsidR="002F58A4" w:rsidRPr="00B42AB9">
        <w:t xml:space="preserve">For the costs, </w:t>
      </w:r>
      <w:r w:rsidR="0003560F">
        <w:t xml:space="preserve">the </w:t>
      </w:r>
      <w:r w:rsidR="002F58A4" w:rsidRPr="00B42AB9">
        <w:t xml:space="preserve">expenses </w:t>
      </w:r>
      <w:r w:rsidR="0003560F">
        <w:t>of</w:t>
      </w:r>
      <w:r w:rsidR="0003560F" w:rsidRPr="00B42AB9">
        <w:t xml:space="preserve"> </w:t>
      </w:r>
      <w:r w:rsidR="002F58A4" w:rsidRPr="00B42AB9">
        <w:t xml:space="preserve">tickets, all emissions, and airport service fees were considered, and expenses associated with daily rates and transfer assistance were adjusted for the annual inflation of the period </w:t>
      </w:r>
      <w:r w:rsidR="00691F40" w:rsidRPr="00B42AB9">
        <w:fldChar w:fldCharType="begin" w:fldLock="1"/>
      </w:r>
      <w:r w:rsidR="00282ECF" w:rsidRPr="00B42AB9">
        <w:instrText>ADDIN CSL_CITATION {"citationItems":[{"id":"ITEM-1","itemData":{"URL":"https://www.bcb.gov.br/controleinflacao/historicometas","abstract":"Lista da inflação anual brasileira, considerando o IPCA","accessed":{"date-parts":[["2024","4","21"]]},"author":[{"dropping-particle":"","family":"Brasil","given":"","non-dropping-particle":"","parse-names":false,"suffix":""}],"id":"ITEM-1","issued":{"date-parts":[["2024"]]},"page":"2","title":"Histórico das metas para a inflação","type":"webpage"},"uris":["http://www.mendeley.com/documents/?uuid=7e843d8f-4112-4e13-a373-6ed1f3b75193"]}],"mendeley":{"formattedCitation":"(Brasil, 2024a)","plainTextFormattedCitation":"(Brasil, 2024a)","previouslyFormattedCitation":"(Brasil, 2024a)"},"properties":{"noteIndex":0},"schema":"https://github.com/citation-style-language/schema/raw/master/csl-citation.json"}</w:instrText>
      </w:r>
      <w:r w:rsidR="00691F40" w:rsidRPr="00B42AB9">
        <w:fldChar w:fldCharType="separate"/>
      </w:r>
      <w:r w:rsidR="001B5BEC" w:rsidRPr="00B42AB9">
        <w:t>(Brasil, 2024a)</w:t>
      </w:r>
      <w:r w:rsidR="00691F40" w:rsidRPr="00B42AB9">
        <w:fldChar w:fldCharType="end"/>
      </w:r>
      <w:r w:rsidR="008C1208" w:rsidRPr="00B42AB9">
        <w:t>.</w:t>
      </w:r>
    </w:p>
    <w:p w14:paraId="5871F46D" w14:textId="77777777" w:rsidR="00250278" w:rsidRPr="00B42AB9" w:rsidRDefault="00052C3F" w:rsidP="00521DFA">
      <w:r w:rsidRPr="00B42AB9">
        <w:t xml:space="preserve">The DF dimension (in blue) </w:t>
      </w:r>
      <w:r w:rsidR="005B4E13" w:rsidRPr="00B42AB9">
        <w:t xml:space="preserve">describes </w:t>
      </w:r>
      <w:r w:rsidRPr="00B42AB9">
        <w:t xml:space="preserve">the </w:t>
      </w:r>
      <w:r w:rsidR="005B4E13" w:rsidRPr="00B42AB9">
        <w:t>motivations</w:t>
      </w:r>
      <w:r w:rsidRPr="00B42AB9">
        <w:t xml:space="preserve"> and the user</w:t>
      </w:r>
      <w:r w:rsidR="000734F6" w:rsidRPr="00B42AB9">
        <w:t>’</w:t>
      </w:r>
      <w:r w:rsidRPr="00B42AB9">
        <w:t>s role in the flight</w:t>
      </w:r>
      <w:r w:rsidR="005B4E13" w:rsidRPr="00B42AB9">
        <w:t xml:space="preserve">. </w:t>
      </w:r>
      <w:r w:rsidR="00CE0A48" w:rsidRPr="00CE0A48">
        <w:t>They are relevant to assessing flight motivations and developing policies that can reduce the need for flights in specific cases. The rate of avoidable trips (considered very short, with a round trip on the same day or with one overnight stay) is also observed</w:t>
      </w:r>
      <w:r w:rsidR="00CE0A48">
        <w:t xml:space="preserve"> </w:t>
      </w:r>
      <w:r w:rsidR="005B4E13" w:rsidRPr="00B42AB9">
        <w:fldChar w:fldCharType="begin" w:fldLock="1"/>
      </w:r>
      <w:r w:rsidR="00635A4E" w:rsidRPr="00B42AB9">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success","type":"article-journal","volume":"226"},"uris":["http://www.mendeley.com/documents/?uuid=ac052825-791d-40e2-82b3-b7db5443b135"]}],"mendeley":{"formattedCitation":"(Wynes et al., 2019)","plainTextFormattedCitation":"(Wynes et al., 2019)","previouslyFormattedCitation":"(Wynes et al., 2019)"},"properties":{"noteIndex":0},"schema":"https://github.com/citation-style-language/schema/raw/master/csl-citation.json"}</w:instrText>
      </w:r>
      <w:r w:rsidR="005B4E13" w:rsidRPr="00B42AB9">
        <w:fldChar w:fldCharType="separate"/>
      </w:r>
      <w:r w:rsidR="005B4E13" w:rsidRPr="00B42AB9">
        <w:t>(Wynes et al., 2019)</w:t>
      </w:r>
      <w:r w:rsidR="005B4E13" w:rsidRPr="00B42AB9">
        <w:fldChar w:fldCharType="end"/>
      </w:r>
      <w:r w:rsidRPr="00B42AB9">
        <w:t>. Another type of behaviour monitored is the rate of flights requested less than 30 days in advance without justification for the urgency. These two indicators can help</w:t>
      </w:r>
      <w:r w:rsidR="005B4E13" w:rsidRPr="00B42AB9">
        <w:t xml:space="preserve"> </w:t>
      </w:r>
      <w:r w:rsidRPr="00B42AB9">
        <w:t>determin</w:t>
      </w:r>
      <w:r w:rsidR="00484416">
        <w:t>e</w:t>
      </w:r>
      <w:r w:rsidRPr="00B42AB9">
        <w:t xml:space="preserve"> if there are trips that can be avoided or replaced by another mode or by non-attendance.</w:t>
      </w:r>
      <w:r w:rsidR="00FF7CA5" w:rsidRPr="00B42AB9">
        <w:t xml:space="preserve"> </w:t>
      </w:r>
      <w:r w:rsidRPr="00B42AB9">
        <w:t xml:space="preserve">Finally, </w:t>
      </w:r>
      <w:r w:rsidR="00CE0A48">
        <w:t>the users’</w:t>
      </w:r>
      <w:r w:rsidRPr="00B42AB9">
        <w:t xml:space="preserve"> relationship with the flight as part of their work and the encouragement of </w:t>
      </w:r>
      <w:r w:rsidR="005B4E13" w:rsidRPr="00B42AB9">
        <w:t>virtual</w:t>
      </w:r>
      <w:r w:rsidRPr="00B42AB9">
        <w:t xml:space="preserve"> participation </w:t>
      </w:r>
      <w:r w:rsidR="002F58A4" w:rsidRPr="00B42AB9">
        <w:t>is</w:t>
      </w:r>
      <w:r w:rsidRPr="00B42AB9">
        <w:t xml:space="preserve"> evaluated </w:t>
      </w:r>
      <w:r w:rsidR="00963530" w:rsidRPr="00B42AB9">
        <w:t>by analysing</w:t>
      </w:r>
      <w:r w:rsidRPr="00B42AB9">
        <w:t xml:space="preserve"> HEI documents </w:t>
      </w:r>
      <w:r w:rsidR="00F35FFC" w:rsidRPr="00B42AB9">
        <w:t>(</w:t>
      </w:r>
      <w:r w:rsidRPr="00B42AB9">
        <w:fldChar w:fldCharType="begin"/>
      </w:r>
      <w:r w:rsidRPr="00B42AB9">
        <w:instrText xml:space="preserve"> REF _Ref171854423 \h </w:instrText>
      </w:r>
      <w:r w:rsidRPr="00B42AB9">
        <w:fldChar w:fldCharType="separate"/>
      </w:r>
      <w:r w:rsidR="00891B9C" w:rsidRPr="00B42AB9">
        <w:t>Table 2</w:t>
      </w:r>
      <w:r w:rsidRPr="00B42AB9">
        <w:fldChar w:fldCharType="end"/>
      </w:r>
      <w:r w:rsidR="00F35FFC" w:rsidRPr="00B42AB9">
        <w:t>)</w:t>
      </w:r>
      <w:r w:rsidR="00C27FC9" w:rsidRPr="00B42AB9">
        <w:t>.</w:t>
      </w:r>
    </w:p>
    <w:p w14:paraId="26BAD6E3" w14:textId="77777777" w:rsidR="00900230" w:rsidRPr="00B42AB9" w:rsidRDefault="00052C3F" w:rsidP="00521DFA">
      <w:r w:rsidRPr="00B42AB9">
        <w:t xml:space="preserve">The IB dimension (in yellow) analyses </w:t>
      </w:r>
      <w:r w:rsidR="002C65C2" w:rsidRPr="00B42AB9">
        <w:t xml:space="preserve">the existence of restrictive, incentive, and organisational change </w:t>
      </w:r>
      <w:r w:rsidRPr="00B42AB9">
        <w:t xml:space="preserve">policies </w:t>
      </w:r>
      <w:r w:rsidR="002C65C2" w:rsidRPr="00B42AB9">
        <w:t>and provide</w:t>
      </w:r>
      <w:r w:rsidR="00CE0A48">
        <w:t>s</w:t>
      </w:r>
      <w:r w:rsidR="002C65C2" w:rsidRPr="00B42AB9">
        <w:t xml:space="preserve"> </w:t>
      </w:r>
      <w:r w:rsidRPr="00B42AB9">
        <w:t>a diagnosis of the HEI</w:t>
      </w:r>
      <w:r w:rsidR="000734F6" w:rsidRPr="00B42AB9">
        <w:t>’</w:t>
      </w:r>
      <w:r w:rsidRPr="00B42AB9">
        <w:t xml:space="preserve">s </w:t>
      </w:r>
      <w:r w:rsidR="002C65C2" w:rsidRPr="00B42AB9">
        <w:t>profile</w:t>
      </w:r>
      <w:r w:rsidRPr="00B42AB9">
        <w:t xml:space="preserve"> to manag</w:t>
      </w:r>
      <w:r w:rsidR="002C65C2" w:rsidRPr="00B42AB9">
        <w:t>e</w:t>
      </w:r>
      <w:r w:rsidRPr="00B42AB9">
        <w:t xml:space="preserve"> air travel </w:t>
      </w:r>
      <w:r w:rsidR="0080349D" w:rsidRPr="00B42AB9">
        <w:fldChar w:fldCharType="begin" w:fldLock="1"/>
      </w:r>
      <w:r w:rsidR="00C90EE2" w:rsidRPr="00B42AB9">
        <w:instrText>ADDIN CSL_CITATION {"citationItems":[{"id":"ITEM-1","itemData":{"DOI":"10.1108/IJSHE-08-2017-0129","ISSN":"1467-6370","abstract":"Purpose: Air travel is becoming increasingly recognized as a source of greenhouse gas emissions contributing to climate change. This is particularly relevant for the university sector, which relies heavily on staff air travel for domestic and international mobility. Design/methodology/approach: Using a qualitative content and textual analysis of Australian university sustainability policies, documents and Web pages, this paper discusses the extent to which these organizations take the task of reducing emissions from flying seriously. Findings: Universities fall into one of three groups in this regard. “Air Travel Ignorers” are organizations that either have no sustainability policy or none that recognize air travel as a source of greenhouse gas emissions. The second group – “Recognition without Intervention” – describes universities that do acknowledge the role of air travel in their carbon footprint, but do not propose any means to reduce the amount of flying they do. Third, “Air Travel Substituters” seek to substitute their air travel with a digital form of mobility, usually video conferencing. Research limitations/implications: The authors then highlight the need to decrease and denormalize university air travel through shifting shared expectations of mobility for events such as conferences and meetings. Practical implications: By way of a conclusion, the authors discuss the nature of air travel for Australian academia and the relationship between various forms of mobility, connectedness and co-presence. Originality/value: This is the first comprehensive analysis of Australian university sustainability policies with respect to air travel.","author":[{"dropping-particle":"","family":"Glover","given":"Andrew","non-dropping-particle":"","parse-names":false,"suffix":""},{"dropping-particle":"","family":"Strengers","given":"Yolande","non-dropping-particle":"","parse-names":false,"suffix":""},{"dropping-particle":"","family":"Lewis","given":"Tania","non-dropping-particle":"","parse-names":false,"suffix":""}],"container-title":"International Journal of Sustainability in Higher Education","id":"ITEM-1","issue":"4","issued":{"date-parts":[["2018","5","8"]]},"page":"756-772","title":"Sustainability and academic air travel in Australian universities","type":"article-journal","volume":"19"},"uris":["http://www.mendeley.com/documents/?uuid=516a3a0a-fd63-4964-bd1c-e27f91d5d512"]}],"mendeley":{"formattedCitation":"(Glover et al., 2018)","plainTextFormattedCitation":"(Glover et al., 2018)","previouslyFormattedCitation":"(Glover et al., 2018)"},"properties":{"noteIndex":0},"schema":"https://github.com/citation-style-language/schema/raw/master/csl-citation.json"}</w:instrText>
      </w:r>
      <w:r w:rsidR="0080349D" w:rsidRPr="00B42AB9">
        <w:fldChar w:fldCharType="separate"/>
      </w:r>
      <w:r w:rsidR="009A3F0E" w:rsidRPr="00B42AB9">
        <w:t>(Glover et al., 2018)</w:t>
      </w:r>
      <w:r w:rsidR="0080349D" w:rsidRPr="00B42AB9">
        <w:fldChar w:fldCharType="end"/>
      </w:r>
      <w:r w:rsidR="009A3F0E" w:rsidRPr="00B42AB9">
        <w:t>.</w:t>
      </w:r>
      <w:r w:rsidR="0037284A" w:rsidRPr="00B42AB9">
        <w:t xml:space="preserve"> </w:t>
      </w:r>
      <w:r w:rsidRPr="00B42AB9">
        <w:t xml:space="preserve">These policies can be evaluated </w:t>
      </w:r>
      <w:r w:rsidR="00CE0A48">
        <w:t xml:space="preserve">by </w:t>
      </w:r>
      <w:r w:rsidR="002C65C2" w:rsidRPr="00B42AB9">
        <w:t>analys</w:t>
      </w:r>
      <w:r w:rsidR="00CE0A48">
        <w:t>ing</w:t>
      </w:r>
      <w:r w:rsidRPr="00B42AB9">
        <w:t xml:space="preserve"> institutional documents and regulations </w:t>
      </w:r>
      <w:r w:rsidR="00BE58F1" w:rsidRPr="00B42AB9">
        <w:t>(</w:t>
      </w:r>
      <w:r w:rsidRPr="00B42AB9">
        <w:fldChar w:fldCharType="begin"/>
      </w:r>
      <w:r w:rsidRPr="00B42AB9">
        <w:instrText xml:space="preserve"> REF _Ref171857387 \h </w:instrText>
      </w:r>
      <w:r w:rsidRPr="00B42AB9">
        <w:fldChar w:fldCharType="separate"/>
      </w:r>
      <w:r w:rsidR="00891B9C" w:rsidRPr="00B42AB9">
        <w:t>Table 3</w:t>
      </w:r>
      <w:r w:rsidRPr="00B42AB9">
        <w:fldChar w:fldCharType="end"/>
      </w:r>
      <w:r w:rsidR="00BE58F1" w:rsidRPr="00B42AB9">
        <w:t>)</w:t>
      </w:r>
      <w:r w:rsidR="009A3F0E" w:rsidRPr="00B42AB9">
        <w:t>.</w:t>
      </w:r>
    </w:p>
    <w:p w14:paraId="68D27B68" w14:textId="77777777" w:rsidR="00275309" w:rsidRPr="00B42AB9" w:rsidRDefault="00052C3F" w:rsidP="00275309">
      <w:r w:rsidRPr="00B42AB9">
        <w:t>Finally, the model aggregates the composite ind</w:t>
      </w:r>
      <w:r w:rsidR="0046754C" w:rsidRPr="00B42AB9">
        <w:t>exe</w:t>
      </w:r>
      <w:r w:rsidRPr="00B42AB9">
        <w:t>s of each dimension into a</w:t>
      </w:r>
      <w:r w:rsidR="002C65C2" w:rsidRPr="00B42AB9">
        <w:t>n</w:t>
      </w:r>
      <w:r w:rsidRPr="00B42AB9">
        <w:t xml:space="preserve"> </w:t>
      </w:r>
      <w:r w:rsidR="002C65C2" w:rsidRPr="00B42AB9">
        <w:t>overall performance index (I)</w:t>
      </w:r>
      <w:r w:rsidRPr="00B42AB9">
        <w:t xml:space="preserve"> of air travel for the studied HEI. </w:t>
      </w:r>
      <w:r w:rsidR="00CE0A48" w:rsidRPr="00B42AB9">
        <w:fldChar w:fldCharType="begin"/>
      </w:r>
      <w:r w:rsidR="00CE0A48" w:rsidRPr="00B42AB9">
        <w:instrText xml:space="preserve"> REF _Ref171869828 \h </w:instrText>
      </w:r>
      <w:r w:rsidR="00CE0A48" w:rsidRPr="00B42AB9">
        <w:fldChar w:fldCharType="separate"/>
      </w:r>
      <w:r w:rsidR="00CE0A48" w:rsidRPr="00B42AB9">
        <w:t>Table 8</w:t>
      </w:r>
      <w:r w:rsidR="00CE0A48" w:rsidRPr="00B42AB9">
        <w:fldChar w:fldCharType="end"/>
      </w:r>
      <w:r w:rsidR="00CE0A48">
        <w:t xml:space="preserve"> describes the</w:t>
      </w:r>
      <w:r w:rsidRPr="00B42AB9">
        <w:t xml:space="preserve"> path to this index and the nature of the indicators used (quantitative or qualitative)</w:t>
      </w:r>
      <w:r w:rsidR="002C65C2" w:rsidRPr="00B42AB9">
        <w:t>.</w:t>
      </w:r>
    </w:p>
    <w:p w14:paraId="6DD546C8" w14:textId="77777777" w:rsidR="00275309" w:rsidRPr="00B42AB9" w:rsidRDefault="00275309" w:rsidP="00275309"/>
    <w:p w14:paraId="2A09461E" w14:textId="77777777" w:rsidR="002C65C2" w:rsidRPr="00B42AB9" w:rsidRDefault="00451AE9" w:rsidP="000432B4">
      <w:pPr>
        <w:pStyle w:val="Ttulo2"/>
      </w:pPr>
      <w:r w:rsidRPr="00B42AB9">
        <w:t>Applying the model</w:t>
      </w:r>
    </w:p>
    <w:p w14:paraId="40D3B042" w14:textId="77777777" w:rsidR="0008451D" w:rsidRPr="00B42AB9" w:rsidRDefault="00304043" w:rsidP="000432B4">
      <w:r w:rsidRPr="00304043">
        <w:t>The previous section detailed the main mathematical and conceptual aspects of designing the framework. This section focuses on applying the framework to a typical case study at a Brazilian HEI. The results are discussed in the framework's three dimensions: Emissions, Displacement, and Cost; Driving Factors; and Institutional Barrier</w:t>
      </w:r>
      <w:r>
        <w:t>s.</w:t>
      </w:r>
    </w:p>
    <w:p w14:paraId="141DB922" w14:textId="77777777" w:rsidR="000432B4" w:rsidRPr="00B42AB9" w:rsidRDefault="000432B4" w:rsidP="000432B4"/>
    <w:p w14:paraId="53540912" w14:textId="77777777" w:rsidR="008A596A" w:rsidRPr="00B42AB9" w:rsidRDefault="00451AE9" w:rsidP="00521DFA">
      <w:pPr>
        <w:pStyle w:val="Ttulo3"/>
      </w:pPr>
      <w:r w:rsidRPr="00B42AB9">
        <w:t xml:space="preserve">Emissions, </w:t>
      </w:r>
      <w:r w:rsidR="00304043">
        <w:t>Displacement</w:t>
      </w:r>
      <w:r w:rsidRPr="00B42AB9">
        <w:t>, and Costs</w:t>
      </w:r>
    </w:p>
    <w:p w14:paraId="59ECC876" w14:textId="77777777" w:rsidR="00383B9C" w:rsidRPr="00B42AB9" w:rsidRDefault="000860E2" w:rsidP="00521DFA">
      <w:r w:rsidRPr="00B42AB9">
        <w:t xml:space="preserve">Although the HEI does not have emissions </w:t>
      </w:r>
      <w:r w:rsidR="009E0A83" w:rsidRPr="00B42AB9">
        <w:t>report</w:t>
      </w:r>
      <w:r w:rsidR="00484416">
        <w:t>s</w:t>
      </w:r>
      <w:r w:rsidRPr="00B42AB9">
        <w:t xml:space="preserve"> for air travel,</w:t>
      </w:r>
      <w:r w:rsidR="009E0A83" w:rsidRPr="00B42AB9">
        <w:t xml:space="preserve"> the government provides a Transparency Portal that make</w:t>
      </w:r>
      <w:r w:rsidR="00484416">
        <w:t>s</w:t>
      </w:r>
      <w:r w:rsidR="009E0A83" w:rsidRPr="00B42AB9">
        <w:t xml:space="preserve"> available</w:t>
      </w:r>
      <w:r w:rsidRPr="00B42AB9">
        <w:t xml:space="preserve"> data for estimating these values.</w:t>
      </w:r>
      <w:r w:rsidR="00451AE9" w:rsidRPr="00B42AB9">
        <w:t xml:space="preserve"> </w:t>
      </w:r>
      <w:r w:rsidR="009E0A83" w:rsidRPr="00B42AB9">
        <w:fldChar w:fldCharType="begin"/>
      </w:r>
      <w:r w:rsidR="009E0A83" w:rsidRPr="00B42AB9">
        <w:instrText xml:space="preserve"> REF _Ref171946186 \h </w:instrText>
      </w:r>
      <w:r w:rsidR="009E0A83" w:rsidRPr="00B42AB9">
        <w:fldChar w:fldCharType="separate"/>
      </w:r>
      <w:r w:rsidR="00891B9C" w:rsidRPr="00B42AB9">
        <w:t>Figure 4</w:t>
      </w:r>
      <w:r w:rsidR="009E0A83" w:rsidRPr="00B42AB9">
        <w:fldChar w:fldCharType="end"/>
      </w:r>
      <w:r w:rsidR="009E0A83" w:rsidRPr="00B42AB9">
        <w:t xml:space="preserve"> shows a </w:t>
      </w:r>
      <w:r w:rsidR="002F58A4" w:rsidRPr="00B42AB9">
        <w:t xml:space="preserve">good performance </w:t>
      </w:r>
      <w:r w:rsidR="006F7E37" w:rsidRPr="00B42AB9">
        <w:t>for</w:t>
      </w:r>
      <w:r w:rsidR="002F58A4" w:rsidRPr="00B42AB9">
        <w:t xml:space="preserve"> this dimension </w:t>
      </w:r>
      <w:r w:rsidR="006F7E37" w:rsidRPr="00B42AB9">
        <w:t xml:space="preserve">in 22.1 and 22.2, </w:t>
      </w:r>
      <w:r w:rsidR="002F58A4" w:rsidRPr="00B42AB9">
        <w:t xml:space="preserve">compared to </w:t>
      </w:r>
      <w:r w:rsidR="006F7E37" w:rsidRPr="00B42AB9">
        <w:t>their</w:t>
      </w:r>
      <w:r w:rsidR="002F58A4" w:rsidRPr="00B42AB9">
        <w:t xml:space="preserve"> baseline. </w:t>
      </w:r>
      <w:r w:rsidRPr="00B42AB9">
        <w:t xml:space="preserve">However, </w:t>
      </w:r>
      <w:r w:rsidR="006F7E37" w:rsidRPr="00B42AB9">
        <w:t xml:space="preserve">after 22.2, </w:t>
      </w:r>
      <w:r w:rsidRPr="00B42AB9">
        <w:t>the score has a downward trend, driven by a return to pre-pandemic travel levels</w:t>
      </w:r>
      <w:r w:rsidR="000765D0" w:rsidRPr="00B42AB9">
        <w:t>.</w:t>
      </w:r>
      <w:r w:rsidR="00383B9C" w:rsidRPr="00B42AB9">
        <w:t xml:space="preserve"> </w:t>
      </w:r>
      <w:r w:rsidR="00451AE9" w:rsidRPr="00B42AB9">
        <w:t>In 2022, 308 air trips were made (79 in 2022.1 and 229 in 2022.2). In 2023, there were 507 air trips (93 in 2023.1 and 414 in 2023.2), representing an increase of 15.05% in the first semester and 44.69% in the second. Analysing the main motivators of these trips can help update policies that curb this return to air travel, avoiding an increase in emissions and promoting cost reduction.</w:t>
      </w:r>
    </w:p>
    <w:p w14:paraId="6BD3374C" w14:textId="77777777" w:rsidR="00383B9C" w:rsidRPr="00B42AB9" w:rsidRDefault="00383B9C" w:rsidP="00521DFA">
      <w:pPr>
        <w:pStyle w:val="Legenda"/>
      </w:pPr>
      <w:bookmarkStart w:id="37" w:name="_Ref169204158"/>
    </w:p>
    <w:p w14:paraId="20FD560C" w14:textId="77777777" w:rsidR="00451AE9" w:rsidRPr="00B42AB9" w:rsidRDefault="00451AE9" w:rsidP="00521DFA">
      <w:bookmarkStart w:id="38" w:name="_Ref171946186"/>
      <w:bookmarkEnd w:id="37"/>
      <w:r w:rsidRPr="00B42AB9">
        <w:t xml:space="preserve">Figure </w:t>
      </w:r>
      <w:r w:rsidRPr="00B42AB9">
        <w:fldChar w:fldCharType="begin"/>
      </w:r>
      <w:r w:rsidRPr="00B42AB9">
        <w:instrText xml:space="preserve"> SEQ Figure \* ARABIC </w:instrText>
      </w:r>
      <w:r w:rsidRPr="00B42AB9">
        <w:fldChar w:fldCharType="separate"/>
      </w:r>
      <w:r w:rsidR="00891B9C" w:rsidRPr="00B42AB9">
        <w:t>4</w:t>
      </w:r>
      <w:r w:rsidRPr="00B42AB9">
        <w:fldChar w:fldCharType="end"/>
      </w:r>
      <w:bookmarkEnd w:id="38"/>
      <w:r w:rsidR="00606E7E" w:rsidRPr="00B42AB9">
        <w:t xml:space="preserve"> </w:t>
      </w:r>
      <w:r w:rsidR="00EC4222" w:rsidRPr="00B42AB9">
        <w:t xml:space="preserve">– </w:t>
      </w:r>
      <w:r w:rsidR="000860E2" w:rsidRPr="00B42AB9">
        <w:t>Emissions, Displacement and Cost (ED) dimensions’ Scores.</w:t>
      </w:r>
    </w:p>
    <w:p w14:paraId="31DAD284" w14:textId="77777777" w:rsidR="00606E7E" w:rsidRPr="00B42AB9" w:rsidRDefault="00606E7E" w:rsidP="00521DFA">
      <w:r w:rsidRPr="00B42AB9">
        <w:rPr>
          <w:noProof/>
        </w:rPr>
        <w:drawing>
          <wp:inline distT="0" distB="0" distL="0" distR="0" wp14:anchorId="383B23DA" wp14:editId="4FDB35AA">
            <wp:extent cx="5759450" cy="2858770"/>
            <wp:effectExtent l="0" t="0" r="12700" b="17780"/>
            <wp:docPr id="1884898730" name="Gráfico 1">
              <a:extLst xmlns:a="http://schemas.openxmlformats.org/drawingml/2006/main">
                <a:ext uri="{FF2B5EF4-FFF2-40B4-BE49-F238E27FC236}">
                  <a16:creationId xmlns:a16="http://schemas.microsoft.com/office/drawing/2014/main" id="{CF7FEB44-9004-4D3F-AA38-E5331535C8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2CAE8B9" w14:textId="77777777" w:rsidR="00606E7E" w:rsidRPr="00B42AB9" w:rsidRDefault="00606E7E" w:rsidP="00521DFA"/>
    <w:p w14:paraId="2D4EC1B9" w14:textId="77777777" w:rsidR="000860E2" w:rsidRPr="00B42AB9" w:rsidRDefault="00D62FD2" w:rsidP="00521DFA">
      <w:r w:rsidRPr="00B42AB9">
        <w:t xml:space="preserve">A new post-pandemic reality highlighted the greater openness to digitalisation actions and reduced the need for presence through air travel </w:t>
      </w:r>
      <w:r w:rsidR="00635A4E" w:rsidRPr="00B42AB9">
        <w:fldChar w:fldCharType="begin" w:fldLock="1"/>
      </w:r>
      <w:r w:rsidR="00AA53BA" w:rsidRPr="00B42AB9">
        <w:instrText>ADDIN CSL_CITATION {"citationItems":[{"id":"ITEM-1","itemData":{"DOI":"10.1016/j.jairtraman.2022.102325","ISSN":"09696997","abstract":"This paper develops three scenarios for the aviation industry's recovery from COVID-19 until 2030 by utilizing the scenario methodology. Besides the short- and mid-term pandemic development, the study takes into account the industry's adaptation to changes in the market environment, e.g., toward sustainability and hygiene requirements. The resulting scenarios include the expected point in time of full air traffic recovery to pre-crisis levels. Subsequent implications suggest that most COVID-19-related hygiene measures along the travel chain disappear after the pandemic is contained. Some measures might serve as a differentiator between airline business models, while others are expected to become a new standard. Implications for environmental awareness and resulting operational and technical measures include changes in society's attitude toward traveling post-pandemic, especially in light of varying levels of environmental awareness. The presented scenarios help to identify the range of plausible development paths, thus building the basis for future model-based research.","author":[{"dropping-particle":"","family":"Michelmann","given":"Johannes","non-dropping-particle":"","parse-names":false,"suffix":""},{"dropping-particle":"","family":"Schmalz","given":"Ulrike","non-dropping-particle":"","parse-names":false,"suffix":""},{"dropping-particle":"","family":"Becker","given":"Axel","non-dropping-particle":"","parse-names":false,"suffix":""},{"dropping-particle":"","family":"Stroh","given":"Florian","non-dropping-particle":"","parse-names":false,"suffix":""},{"dropping-particle":"","family":"Behnke","given":"Sebastian","non-dropping-particle":"","parse-names":false,"suffix":""},{"dropping-particle":"","family":"Hornung","given":"Mirko","non-dropping-particle":"","parse-names":false,"suffix":""}],"container-title":"Journal of Air Transport Management","id":"ITEM-1","issue":"October 2022","issued":{"date-parts":[["2023"]]},"page":"102325","publisher":"Elsevier Ltd","title":"Influence of COVID-19 on air travel - A scenario study toward future trusted aviation","type":"article-journal","volume":"106"},"uris":["http://www.mendeley.com/documents/?uuid=c7e2b8dc-74d8-44ea-83d5-34b9a35b6278"]},{"id":"ITEM-2","itemData":{"DOI":"10.1007/s11625-020-00866-y","ISBN":"0123456789","ISSN":"1862-4065","abstract":"The crisis caused by COVID-19 has affected research in a variety of ways. As far as research on sustainable development is concerned, the lockdown has significantly disrupted the usual communication channels and, among other things, has led to the cancellation of meetings and long-planned events. It has also led to delay in the delivery of research projects. There is a gap in the literature in regards to how a global crisis influences sustainability research. Therefore, this ground-breaking paper undertakes an analysis of the extent to which COVID-19 as a whole, and the lockdown in particular, has influenced sustainability research, and it outlines the solutions pursued by researchers around the world to overcome the many challenges they have experienced. This paper also outlines some measures that may be implemented in the future to take more advantage of existing technologies that support research on sustainable development.","author":[{"dropping-particle":"","family":"Leal Filho","given":"Walter","non-dropping-particle":"","parse-names":false,"suffix":""},{"dropping-particle":"","family":"Azul","given":"Anabela Marisa","non-dropping-particle":"","parse-names":false,"suffix":""},{"dropping-particle":"","family":"Wall","given":"Tony","non-dropping-particle":"","parse-names":false,"suffix":""},{"dropping-particle":"","family":"Vasconcelos","given":"Claudio R. P.","non-dropping-particle":"","parse-names":false,"suffix":""},{"dropping-particle":"","family":"Salvia","given":"Amanda Lange","non-dropping-particle":"","parse-names":false,"suffix":""},{"dropping-particle":"","family":"Paço","given":"Arminda","non-dropping-particle":"do","parse-names":false,"suffix":""},{"dropping-particle":"","family":"Shulla","given":"Kalterina","non-dropping-particle":"","parse-names":false,"suffix":""},{"dropping-particle":"","family":"Levesque","given":"Vanessa","non-dropping-particle":"","parse-names":false,"suffix":""},{"dropping-particle":"","family":"Doni","given":"Federica","non-dropping-particle":"","parse-names":false,"suffix":""},{"dropping-particle":"","family":"Alvarez-Castañón","given":"Lorena","non-dropping-particle":"","parse-names":false,"suffix":""},{"dropping-particle":"","family":"Mac-lean","given":"Claudia","non-dropping-particle":"","parse-names":false,"suffix":""},{"dropping-particle":"","family":"Avila","given":"Lucas Veiga","non-dropping-particle":"","parse-names":false,"suffix":""},{"dropping-particle":"","family":"Damke","given":"Luana Inês","non-dropping-particle":"","parse-names":false,"suffix":""},{"dropping-particle":"","family":"Castro","given":"Paula","non-dropping-particle":"","parse-names":false,"suffix":""},{"dropping-particle":"","family":"Azeiteiro","given":"Ulisses M.","non-dropping-particle":"","parse-names":false,"suffix":""},{"dropping-particle":"","family":"Fritzen","given":"Bárbara","non-dropping-particle":"","parse-names":false,"suffix":""},{"dropping-particle":"","family":"Ferreira","given":"Paula","non-dropping-particle":"","parse-names":false,"suffix":""},{"dropping-particle":"","family":"Frankenberger","given":"Fernanda","non-dropping-particle":"","parse-names":false,"suffix":""}],"container-title":"Sustainability Science","id":"ITEM-2","issue":"1","issued":{"date-parts":[["2021","1","9"]]},"page":"85-99","publisher":"Springer Japan","title":"COVID-19: the impact of a global crisis on sustainable development research","type":"article-journal","volume":"16"},"uris":["http://www.mendeley.com/documents/?uuid=c3c88eaf-f953-4451-a2c3-f0a454c6840d"]}],"mendeley":{"formattedCitation":"(Leal Filho et al., 2021; Michelmann et al., 2023)","plainTextFormattedCitation":"(Leal Filho et al., 2021; Michelmann et al., 2023)","previouslyFormattedCitation":"(Leal Filho et al., 2021; Michelmann et al., 2023)"},"properties":{"noteIndex":0},"schema":"https://github.com/citation-style-language/schema/raw/master/csl-citation.json"}</w:instrText>
      </w:r>
      <w:r w:rsidR="00635A4E" w:rsidRPr="00B42AB9">
        <w:fldChar w:fldCharType="separate"/>
      </w:r>
      <w:r w:rsidR="00635A4E" w:rsidRPr="00B42AB9">
        <w:t>(Leal Filho et al., 2021; Michelmann et al., 2023)</w:t>
      </w:r>
      <w:r w:rsidR="00635A4E" w:rsidRPr="00B42AB9">
        <w:fldChar w:fldCharType="end"/>
      </w:r>
      <w:r w:rsidR="000860E2" w:rsidRPr="00B42AB9">
        <w:t xml:space="preserve">. </w:t>
      </w:r>
      <w:r w:rsidRPr="00B42AB9">
        <w:t xml:space="preserve">Despite this, in the analysed institution, </w:t>
      </w:r>
      <w:r w:rsidR="0003560F">
        <w:t>the many</w:t>
      </w:r>
      <w:r w:rsidR="0003560F" w:rsidRPr="00B42AB9">
        <w:t xml:space="preserve"> </w:t>
      </w:r>
      <w:r w:rsidRPr="00B42AB9">
        <w:t xml:space="preserve">digital actions during the COVID-19 pandemic did not </w:t>
      </w:r>
      <w:r w:rsidR="0003560F">
        <w:t>create an</w:t>
      </w:r>
      <w:r w:rsidR="0003560F" w:rsidRPr="00B42AB9">
        <w:t xml:space="preserve"> </w:t>
      </w:r>
      <w:r w:rsidRPr="00B42AB9">
        <w:t xml:space="preserve">incentive </w:t>
      </w:r>
      <w:r w:rsidR="0003560F">
        <w:t>for continuing</w:t>
      </w:r>
      <w:r w:rsidRPr="00B42AB9">
        <w:t xml:space="preserve"> after the pandemic crisis, such as</w:t>
      </w:r>
      <w:r w:rsidR="00DB0A5E">
        <w:t xml:space="preserve"> in the way that</w:t>
      </w:r>
      <w:r w:rsidRPr="00B42AB9">
        <w:t xml:space="preserve"> virtual meetings have </w:t>
      </w:r>
      <w:r w:rsidR="00DB0A5E">
        <w:t>revert</w:t>
      </w:r>
      <w:r w:rsidR="00DB0A5E" w:rsidRPr="00B42AB9">
        <w:t xml:space="preserve">ed </w:t>
      </w:r>
      <w:r w:rsidRPr="00B42AB9">
        <w:t>to being carried out in person, requiring flights.</w:t>
      </w:r>
    </w:p>
    <w:p w14:paraId="416A98BE" w14:textId="77777777" w:rsidR="00D62FD2" w:rsidRPr="00B42AB9" w:rsidRDefault="00D62FD2" w:rsidP="00521DFA"/>
    <w:p w14:paraId="31729641" w14:textId="77777777" w:rsidR="008A596A" w:rsidRPr="00B42AB9" w:rsidRDefault="000B6E87" w:rsidP="00521DFA">
      <w:pPr>
        <w:pStyle w:val="Ttulo3"/>
      </w:pPr>
      <w:r w:rsidRPr="00B42AB9">
        <w:t>Driv</w:t>
      </w:r>
      <w:r w:rsidR="00D62FD2" w:rsidRPr="00B42AB9">
        <w:t>ing Factors</w:t>
      </w:r>
    </w:p>
    <w:p w14:paraId="13FAFE4D" w14:textId="77777777" w:rsidR="000B6E87" w:rsidRPr="00B42AB9" w:rsidRDefault="003A2500" w:rsidP="00521DFA">
      <w:r w:rsidRPr="00B42AB9">
        <w:lastRenderedPageBreak/>
        <w:t xml:space="preserve">Regarding the motivators for flights, the </w:t>
      </w:r>
      <w:r w:rsidR="002C71D9" w:rsidRPr="00B42AB9">
        <w:t xml:space="preserve">analysed </w:t>
      </w:r>
      <w:r w:rsidRPr="00B42AB9">
        <w:t>HEI is responsible for ensuring that tickets are used solely for institutional purposes and as part of work. Thus, according to federal regulations, air travel funded by the HEI must have a work-related justification</w:t>
      </w:r>
      <w:r w:rsidR="00AA53BA" w:rsidRPr="00B42AB9">
        <w:t xml:space="preserve"> </w:t>
      </w:r>
      <w:r w:rsidR="00AA53BA" w:rsidRPr="00B42AB9">
        <w:fldChar w:fldCharType="begin" w:fldLock="1"/>
      </w:r>
      <w:r w:rsidR="00450B9C" w:rsidRPr="00B42AB9">
        <w:instrText>ADDIN CSL_CITATION {"citationItems":[{"id":"ITEM-1","itemData":{"abstract":"Dispõe sobre diretrizers e procedimentos para aquisição de passagens aéreas pela Administração pública Federal direta, autárquica e fundacional.","author":[{"dropping-particle":"","family":"Brasil","given":"","non-dropping-particle":"","parse-names":false,"suffix":""}],"id":"ITEM-1","issued":{"date-parts":[["2015"]]},"title":"Instruçao Normativa nº 3, de 11 de fevereiro de 2015","type":"article"},"uris":["http://www.mendeley.com/documents/?uuid=d4773d4d-659c-4639-ab37-988ab3ac6948"]}],"mendeley":{"formattedCitation":"(Brasil, 2015a)","plainTextFormattedCitation":"(Brasil, 2015a)","previouslyFormattedCitation":"(Brasil, 2015a)"},"properties":{"noteIndex":0},"schema":"https://github.com/citation-style-language/schema/raw/master/csl-citation.json"}</w:instrText>
      </w:r>
      <w:r w:rsidR="00AA53BA" w:rsidRPr="00B42AB9">
        <w:fldChar w:fldCharType="separate"/>
      </w:r>
      <w:r w:rsidR="008A6770" w:rsidRPr="00B42AB9">
        <w:t>(Brasil, 2015a)</w:t>
      </w:r>
      <w:r w:rsidR="00AA53BA" w:rsidRPr="00B42AB9">
        <w:fldChar w:fldCharType="end"/>
      </w:r>
      <w:r w:rsidRPr="00B42AB9">
        <w:t>.</w:t>
      </w:r>
      <w:r w:rsidR="00304043">
        <w:t xml:space="preserve"> </w:t>
      </w:r>
      <w:r w:rsidR="00304043" w:rsidRPr="00304043">
        <w:t>Therefore, staff on holiday or any leave cannot undertake air travel funded by the HEI.</w:t>
      </w:r>
    </w:p>
    <w:p w14:paraId="1EFA9CC7" w14:textId="77777777" w:rsidR="003371AD" w:rsidRPr="00B42AB9" w:rsidRDefault="003A2500" w:rsidP="00521DFA">
      <w:r w:rsidRPr="00B42AB9">
        <w:t>After analysing the HEI’s institutional data</w:t>
      </w:r>
      <w:r w:rsidR="00AA53BA" w:rsidRPr="00B42AB9">
        <w:t xml:space="preserve"> travel</w:t>
      </w:r>
      <w:r w:rsidRPr="00B42AB9">
        <w:t xml:space="preserve">, two new indicators were </w:t>
      </w:r>
      <w:r w:rsidR="00AA53BA" w:rsidRPr="00B42AB9">
        <w:t>found</w:t>
      </w:r>
      <w:r w:rsidRPr="00B42AB9">
        <w:t xml:space="preserve"> in this dimension: the rate of potentially avoidable trips </w:t>
      </w:r>
      <w:r w:rsidR="00F00697" w:rsidRPr="00B42AB9">
        <w:t>(</w:t>
      </w:r>
      <w:r w:rsidR="000B6E87" w:rsidRPr="00B42AB9">
        <w:fldChar w:fldCharType="begin"/>
      </w:r>
      <w:r w:rsidR="000B6E87" w:rsidRPr="00B42AB9">
        <w:instrText xml:space="preserve"> REF _Ref171946641 \h </w:instrText>
      </w:r>
      <w:r w:rsidR="000B6E87" w:rsidRPr="00B42AB9">
        <w:fldChar w:fldCharType="separate"/>
      </w:r>
      <w:r w:rsidR="00891B9C" w:rsidRPr="00B42AB9">
        <w:t>Figure 5</w:t>
      </w:r>
      <w:r w:rsidR="000B6E87" w:rsidRPr="00B42AB9">
        <w:fldChar w:fldCharType="end"/>
      </w:r>
      <w:r w:rsidR="00F00697" w:rsidRPr="00B42AB9">
        <w:t xml:space="preserve">) </w:t>
      </w:r>
      <w:r w:rsidR="00E14F16" w:rsidRPr="00B42AB9">
        <w:t>a</w:t>
      </w:r>
      <w:r w:rsidR="000B6E87" w:rsidRPr="00B42AB9">
        <w:t>nd trips requested urgently without justification</w:t>
      </w:r>
      <w:r w:rsidR="008D11E5" w:rsidRPr="00B42AB9">
        <w:t xml:space="preserve">. </w:t>
      </w:r>
      <w:r w:rsidRPr="00B42AB9">
        <w:t>The emission and data</w:t>
      </w:r>
      <w:r w:rsidR="00AA53BA" w:rsidRPr="00B42AB9">
        <w:t xml:space="preserve"> travel</w:t>
      </w:r>
      <w:r w:rsidRPr="00B42AB9">
        <w:t xml:space="preserve"> analysis based on this flight behaviour </w:t>
      </w:r>
      <w:r w:rsidR="00207BFF" w:rsidRPr="00B42AB9">
        <w:t>lets us</w:t>
      </w:r>
      <w:r w:rsidR="00484416">
        <w:t xml:space="preserve"> </w:t>
      </w:r>
      <w:r w:rsidRPr="00B42AB9">
        <w:t>conclude that the HEI</w:t>
      </w:r>
      <w:r w:rsidR="00AA53BA" w:rsidRPr="00B42AB9">
        <w:t xml:space="preserve"> studied</w:t>
      </w:r>
      <w:r w:rsidRPr="00B42AB9">
        <w:t xml:space="preserve"> has </w:t>
      </w:r>
      <w:r w:rsidR="002059D0" w:rsidRPr="00B42AB9">
        <w:t>reasonable</w:t>
      </w:r>
      <w:r w:rsidRPr="00B42AB9">
        <w:t xml:space="preserve"> managerial control over the flights it funds, and avoidable trips always represent a small portion of the total</w:t>
      </w:r>
      <w:r w:rsidR="000B6E87" w:rsidRPr="00B42AB9">
        <w:t xml:space="preserve">. For example, in 2023.2, there is the highest contribution from this type of flight, but it represents only 3.14% of the total. </w:t>
      </w:r>
      <w:r w:rsidR="00200420" w:rsidRPr="00200420">
        <w:t>However, there was an increasing trend noticed in these trips, with the number of trips increasing from 4 in 22.1 to 13 in 23.2, suggesting the need for restrictive policies.</w:t>
      </w:r>
    </w:p>
    <w:p w14:paraId="0F5D38BE" w14:textId="77777777" w:rsidR="003371AD" w:rsidRPr="00B42AB9" w:rsidRDefault="003371AD" w:rsidP="00521DFA"/>
    <w:p w14:paraId="06567837" w14:textId="77777777" w:rsidR="003371AD" w:rsidRPr="00B42AB9" w:rsidRDefault="000B6E87" w:rsidP="000B6E87">
      <w:bookmarkStart w:id="39" w:name="_Ref171946641"/>
      <w:r w:rsidRPr="00B42AB9">
        <w:t xml:space="preserve">Figure </w:t>
      </w:r>
      <w:r w:rsidRPr="00B42AB9">
        <w:fldChar w:fldCharType="begin"/>
      </w:r>
      <w:r w:rsidRPr="00B42AB9">
        <w:instrText xml:space="preserve"> SEQ Figure \* ARABIC </w:instrText>
      </w:r>
      <w:r w:rsidRPr="00B42AB9">
        <w:fldChar w:fldCharType="separate"/>
      </w:r>
      <w:r w:rsidR="00891B9C" w:rsidRPr="00B42AB9">
        <w:t>5</w:t>
      </w:r>
      <w:r w:rsidRPr="00B42AB9">
        <w:fldChar w:fldCharType="end"/>
      </w:r>
      <w:bookmarkEnd w:id="39"/>
      <w:r w:rsidR="003371AD" w:rsidRPr="00B42AB9">
        <w:t xml:space="preserve"> – </w:t>
      </w:r>
      <w:r w:rsidR="00AA53BA" w:rsidRPr="00B42AB9">
        <w:t>C</w:t>
      </w:r>
      <w:r w:rsidRPr="00B42AB9">
        <w:t xml:space="preserve">ontribution of avoidable </w:t>
      </w:r>
      <w:r w:rsidR="00304043">
        <w:t>trips</w:t>
      </w:r>
      <w:r w:rsidRPr="00B42AB9">
        <w:t xml:space="preserve"> </w:t>
      </w:r>
      <w:r w:rsidR="00304043">
        <w:t>concerning</w:t>
      </w:r>
      <w:r w:rsidRPr="00B42AB9">
        <w:t xml:space="preserve"> total </w:t>
      </w:r>
      <w:r w:rsidR="003107D5" w:rsidRPr="00B42AB9">
        <w:t>trips</w:t>
      </w:r>
      <w:r w:rsidR="00742005" w:rsidRPr="00B42AB9">
        <w:t xml:space="preserve"> </w:t>
      </w:r>
      <w:r w:rsidRPr="00B42AB9">
        <w:t>per semester</w:t>
      </w:r>
      <w:r w:rsidR="00E14F16" w:rsidRPr="00B42AB9">
        <w:t>.</w:t>
      </w:r>
    </w:p>
    <w:p w14:paraId="3E4E8962" w14:textId="77777777" w:rsidR="00383B9C" w:rsidRPr="00B42AB9" w:rsidRDefault="003107D5" w:rsidP="003107D5">
      <w:pPr>
        <w:jc w:val="center"/>
      </w:pPr>
      <w:r w:rsidRPr="00B42AB9">
        <w:rPr>
          <w:noProof/>
        </w:rPr>
        <w:drawing>
          <wp:inline distT="0" distB="0" distL="0" distR="0" wp14:anchorId="27A6A1F0" wp14:editId="3E9F2C3C">
            <wp:extent cx="5730240" cy="2362200"/>
            <wp:effectExtent l="0" t="0" r="3810" b="0"/>
            <wp:docPr id="2018746495" name="Gráfico 1">
              <a:extLst xmlns:a="http://schemas.openxmlformats.org/drawingml/2006/main">
                <a:ext uri="{FF2B5EF4-FFF2-40B4-BE49-F238E27FC236}">
                  <a16:creationId xmlns:a16="http://schemas.microsoft.com/office/drawing/2014/main" id="{9A8CF6C7-1423-4697-9E4E-78B4B214DD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5F93F4E" w14:textId="77777777" w:rsidR="003371AD" w:rsidRPr="00B42AB9" w:rsidRDefault="003371AD" w:rsidP="00521DFA"/>
    <w:p w14:paraId="25FE70D9" w14:textId="77777777" w:rsidR="00781C91" w:rsidRPr="00B42AB9" w:rsidRDefault="00BF678D" w:rsidP="00521DFA">
      <w:r w:rsidRPr="00B42AB9">
        <w:t xml:space="preserve">Participation in academic and institutional events is the main motivation for air travel in the analysed case, confirming the need </w:t>
      </w:r>
      <w:r w:rsidR="00781C91" w:rsidRPr="00B42AB9">
        <w:t>for barriers to reduce the number of flights</w:t>
      </w:r>
      <w:r w:rsidR="000154E0" w:rsidRPr="00B42AB9">
        <w:t xml:space="preserve"> </w:t>
      </w:r>
      <w:r w:rsidR="000154E0" w:rsidRPr="00B42AB9">
        <w:fldChar w:fldCharType="begin" w:fldLock="1"/>
      </w:r>
      <w:r w:rsidR="008A6770" w:rsidRPr="00B42AB9">
        <w:instrText>ADDIN CSL_CITATION {"citationItems":[{"id":"ITEM-1","itemData":{"DOI":"10.1038/d41586-020-02057-2","ISSN":"14764687","PMID":"32669689","abstract":"Biennials, regional hubs and virtual attendance can slash emissions, new calculations show. [Figure not available: see fulltext.].","author":[{"dropping-particle":"","family":"Klöwer","given":"Milan","non-dropping-particle":"","parse-names":false,"suffix":""},{"dropping-particle":"","family":"Hopkins","given":"Debbie","non-dropping-particle":"","parse-names":false,"suffix":""},{"dropping-particle":"","family":"Allen","given":"Myles","non-dropping-particle":"","parse-names":false,"suffix":""},{"dropping-particle":"","family":"Higham","given":"James","non-dropping-particle":"","parse-names":false,"suffix":""}],"container-title":"Nature","id":"ITEM-1","issue":"7816","issued":{"date-parts":[["2020"]]},"page":"356-359","title":"An analysis of ways to decarbonize conference travel after COVID-19","type":"article-journal","volume":"583"},"uris":["http://www.mendeley.com/documents/?uuid=dfe2e8bf-44a9-420a-bded-5ce640e67bb4"]},{"id":"ITEM-2","itemData":{"DOI":"10.1016/j.gloenvcha.2020.102184","ISSN":"09593780","abstract":"Aviation is a fast-growing sector, releasing more carbon dioxide per passenger kilometre than other transport modes. For climate change researchers, work-related travel – including for conferences and fieldwork – is a major carbon-emitting activity. At the same time, many argue that climate scientists have an important role in curbing their own aviation emissions to align their practices with their assertions in relation to emissions reduction. We examine the tensions between competing professional demands in relation to flying; measure levels of flying by climate and non-climate researchers; assess influences on choices and attitudes; and consider how information provision and structural changes might enable changes in practice. Study 1 entails a large, international survey of flying undertaken by climate change (including sustainability and environmental science) researchers and those from other disciplines (N = 1408). Study 2 tests effects of varying information provision on researchers’ behavioural intentions and policy support to reduce flying (N = 362). Unexpectedly, we find climate change researchers – particularly professors – fly more than other researchers, but are also more likely to have taken steps to reduce or offset their flying. Providing information about the impacts of aviation increases behavioural intentions and support for institutional policies to reduce flying, particularly amongst more pro-environmental respondents. However, while attitudinal factors (e.g., personal norm) predict willingness to reduce flying, structural/social factors (e.g., family commitments, location) are more important in predicting actual flying behaviour. Recent initiatives to develop a low-carbon and more inclusive research culture within climate science and the broader research community thus need to be supported by broader policies and technologies to encourage and enable low-carbon and avoided travel.","author":[{"dropping-particle":"","family":"Whitmarsh","given":"Lorraine","non-dropping-particle":"","parse-names":false,"suffix":""},{"dropping-particle":"","family":"Capstick","given":"Stuart","non-dropping-particle":"","parse-names":false,"suffix":""},{"dropping-particle":"","family":"Moore","given":"Isabelle","non-dropping-particle":"","parse-names":false,"suffix":""},{"dropping-particle":"","family":"Köhler","given":"Jana","non-dropping-particle":"","parse-names":false,"suffix":""},{"dropping-particle":"","family":"Quéré","given":"Corinne","non-dropping-particle":"Le","parse-names":false,"suffix":""}],"container-title":"Global Environmental Change","id":"ITEM-2","issue":"August","issued":{"date-parts":[["2020"]]},"title":"Use of aviation by climate change researchers: Structural influences, personal attitudes, and information provision","type":"article-journal","volume":"65"},"uris":["http://www.mendeley.com/documents/?uuid=81a0f0cc-beef-4a9e-83ea-f291b6b43e44"]}],"mendeley":{"formattedCitation":"(Klöwer et al., 2020; Whitmarsh et al., 2020)","plainTextFormattedCitation":"(Klöwer et al., 2020; Whitmarsh et al., 2020)","previouslyFormattedCitation":"(Klöwer et al., 2020; Whitmarsh et al., 2020)"},"properties":{"noteIndex":0},"schema":"https://github.com/citation-style-language/schema/raw/master/csl-citation.json"}</w:instrText>
      </w:r>
      <w:r w:rsidR="000154E0" w:rsidRPr="00B42AB9">
        <w:fldChar w:fldCharType="separate"/>
      </w:r>
      <w:r w:rsidR="00781C91" w:rsidRPr="00B42AB9">
        <w:t>(Klöwer et al., 2020; Whitmarsh et al., 2020)</w:t>
      </w:r>
      <w:r w:rsidR="000154E0" w:rsidRPr="00B42AB9">
        <w:fldChar w:fldCharType="end"/>
      </w:r>
      <w:r w:rsidRPr="00B42AB9">
        <w:t>.</w:t>
      </w:r>
      <w:r w:rsidR="008A6770" w:rsidRPr="00B42AB9">
        <w:t xml:space="preserve"> </w:t>
      </w:r>
      <w:r w:rsidRPr="00B42AB9">
        <w:t xml:space="preserve">Furthermore, external </w:t>
      </w:r>
      <w:r w:rsidR="005D5CCA" w:rsidRPr="00B42AB9">
        <w:t>collaborators</w:t>
      </w:r>
      <w:r w:rsidRPr="00B42AB9">
        <w:t xml:space="preserve"> using HEI-funded flights, particularly for panels and events, constitute a significant portion of reported flights</w:t>
      </w:r>
      <w:r w:rsidR="00200420">
        <w:t>;</w:t>
      </w:r>
      <w:r w:rsidR="005D5CCA" w:rsidRPr="00B42AB9">
        <w:t xml:space="preserve"> for instance</w:t>
      </w:r>
      <w:r w:rsidR="00781C91" w:rsidRPr="00B42AB9">
        <w:t>,</w:t>
      </w:r>
      <w:r w:rsidR="005D5CCA" w:rsidRPr="00B42AB9">
        <w:t xml:space="preserve"> in 2</w:t>
      </w:r>
      <w:r w:rsidR="00781C91" w:rsidRPr="00B42AB9">
        <w:t>2</w:t>
      </w:r>
      <w:r w:rsidR="005D5CCA" w:rsidRPr="00B42AB9">
        <w:t>.</w:t>
      </w:r>
      <w:r w:rsidR="00781C91" w:rsidRPr="00B42AB9">
        <w:t>1, the percentage of flights of external collaborators w</w:t>
      </w:r>
      <w:r w:rsidR="00200420">
        <w:t>as</w:t>
      </w:r>
      <w:r w:rsidR="00781C91" w:rsidRPr="00B42AB9">
        <w:t xml:space="preserve"> </w:t>
      </w:r>
      <w:r w:rsidR="005D5CCA" w:rsidRPr="00B42AB9">
        <w:t>21,52%</w:t>
      </w:r>
      <w:r w:rsidRPr="00B42AB9">
        <w:t xml:space="preserve">. </w:t>
      </w:r>
      <w:r w:rsidR="00781C91" w:rsidRPr="00B42AB9">
        <w:t>The use of flights by external collaborators is markedly neglected in the existing literature</w:t>
      </w:r>
      <w:r w:rsidR="00DB0A5E">
        <w:t>.</w:t>
      </w:r>
    </w:p>
    <w:p w14:paraId="2D3C02AF" w14:textId="77777777" w:rsidR="00606E7E" w:rsidRPr="00B42AB9" w:rsidRDefault="008A6770" w:rsidP="00521DFA">
      <w:r w:rsidRPr="00B42AB9">
        <w:fldChar w:fldCharType="begin"/>
      </w:r>
      <w:r w:rsidRPr="00B42AB9">
        <w:instrText xml:space="preserve"> REF _Ref171947713 \h </w:instrText>
      </w:r>
      <w:r w:rsidRPr="00B42AB9">
        <w:fldChar w:fldCharType="separate"/>
      </w:r>
      <w:r w:rsidR="00891B9C" w:rsidRPr="00B42AB9">
        <w:t>Figure 6</w:t>
      </w:r>
      <w:r w:rsidRPr="00B42AB9">
        <w:fldChar w:fldCharType="end"/>
      </w:r>
      <w:r w:rsidRPr="00B42AB9">
        <w:t xml:space="preserve"> shows that </w:t>
      </w:r>
      <w:r w:rsidR="00DB0A5E">
        <w:t xml:space="preserve">the </w:t>
      </w:r>
      <w:r w:rsidR="00722BB9" w:rsidRPr="00B42AB9">
        <w:t>HEI also presented good scores in the DF dimension, driven by the categorisation of passenger affiliation and flight motivation</w:t>
      </w:r>
      <w:r w:rsidR="00606E7E" w:rsidRPr="00B42AB9">
        <w:t xml:space="preserve">. </w:t>
      </w:r>
      <w:r w:rsidR="00722BB9" w:rsidRPr="00B42AB9">
        <w:t>Th</w:t>
      </w:r>
      <w:r w:rsidRPr="00B42AB9">
        <w:t>e</w:t>
      </w:r>
      <w:r w:rsidR="00722BB9" w:rsidRPr="00B42AB9">
        <w:t xml:space="preserve"> observed reductions</w:t>
      </w:r>
      <w:r w:rsidRPr="00B42AB9">
        <w:t xml:space="preserve"> in DF</w:t>
      </w:r>
      <w:r w:rsidR="00722BB9" w:rsidRPr="00B42AB9">
        <w:t xml:space="preserve"> are </w:t>
      </w:r>
      <w:r w:rsidR="00722BB9" w:rsidRPr="00B42AB9">
        <w:lastRenderedPageBreak/>
        <w:t>associated with potentially avoidable trips in 23.1 and trips requested urgently without an associated justification</w:t>
      </w:r>
      <w:r w:rsidR="00606E7E" w:rsidRPr="00B42AB9">
        <w:t xml:space="preserve">. </w:t>
      </w:r>
    </w:p>
    <w:p w14:paraId="723FC2D8" w14:textId="77777777" w:rsidR="00EC4222" w:rsidRPr="00B42AB9" w:rsidRDefault="00EC4222" w:rsidP="00521DFA"/>
    <w:p w14:paraId="1322DF6B" w14:textId="77777777" w:rsidR="00EC4222" w:rsidRPr="00B42AB9" w:rsidRDefault="00722BB9" w:rsidP="00722BB9">
      <w:bookmarkStart w:id="40" w:name="_Ref171947713"/>
      <w:r w:rsidRPr="00B42AB9">
        <w:t xml:space="preserve">Figure </w:t>
      </w:r>
      <w:r w:rsidRPr="00B42AB9">
        <w:fldChar w:fldCharType="begin"/>
      </w:r>
      <w:r w:rsidRPr="00B42AB9">
        <w:instrText xml:space="preserve"> SEQ Figure \* ARABIC </w:instrText>
      </w:r>
      <w:r w:rsidRPr="00B42AB9">
        <w:fldChar w:fldCharType="separate"/>
      </w:r>
      <w:r w:rsidR="00891B9C" w:rsidRPr="00B42AB9">
        <w:t>6</w:t>
      </w:r>
      <w:r w:rsidRPr="00B42AB9">
        <w:fldChar w:fldCharType="end"/>
      </w:r>
      <w:bookmarkEnd w:id="40"/>
      <w:r w:rsidR="00EC4222" w:rsidRPr="00B42AB9">
        <w:t xml:space="preserve"> </w:t>
      </w:r>
      <w:r w:rsidRPr="00B42AB9">
        <w:t>–Academic Flight Driv</w:t>
      </w:r>
      <w:r w:rsidR="00D62FD2" w:rsidRPr="00B42AB9">
        <w:t>ing factors</w:t>
      </w:r>
      <w:r w:rsidRPr="00B42AB9">
        <w:t xml:space="preserve"> (DF) </w:t>
      </w:r>
      <w:r w:rsidR="003A2500" w:rsidRPr="00B42AB9">
        <w:t>dimensions’ Scores</w:t>
      </w:r>
      <w:r w:rsidRPr="00B42AB9">
        <w:t>.</w:t>
      </w:r>
    </w:p>
    <w:p w14:paraId="3BE1C498" w14:textId="77777777" w:rsidR="00606E7E" w:rsidRPr="00B42AB9" w:rsidRDefault="00606E7E" w:rsidP="00781C91">
      <w:pPr>
        <w:jc w:val="center"/>
      </w:pPr>
      <w:r w:rsidRPr="00B42AB9">
        <w:rPr>
          <w:noProof/>
        </w:rPr>
        <w:drawing>
          <wp:inline distT="0" distB="0" distL="0" distR="0" wp14:anchorId="7B70CE8A" wp14:editId="31B06EAF">
            <wp:extent cx="5495925" cy="2590800"/>
            <wp:effectExtent l="0" t="0" r="9525" b="0"/>
            <wp:docPr id="2022354744" name="Gráfico 1">
              <a:extLst xmlns:a="http://schemas.openxmlformats.org/drawingml/2006/main">
                <a:ext uri="{FF2B5EF4-FFF2-40B4-BE49-F238E27FC236}">
                  <a16:creationId xmlns:a16="http://schemas.microsoft.com/office/drawing/2014/main" id="{2B0D6425-E51A-4FA8-AC67-A5D7A7E54F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3FC1F3" w14:textId="77777777" w:rsidR="008A596A" w:rsidRPr="00B42AB9" w:rsidRDefault="008A596A" w:rsidP="00521DFA"/>
    <w:p w14:paraId="2C00731A" w14:textId="77777777" w:rsidR="008A596A" w:rsidRPr="00B42AB9" w:rsidRDefault="00743790" w:rsidP="00521DFA">
      <w:pPr>
        <w:pStyle w:val="Ttulo3"/>
      </w:pPr>
      <w:r w:rsidRPr="00B42AB9">
        <w:t>Institutional Barriers</w:t>
      </w:r>
    </w:p>
    <w:p w14:paraId="284C6E89" w14:textId="77777777" w:rsidR="008A596A" w:rsidRPr="00B42AB9" w:rsidRDefault="003A2500" w:rsidP="00521DFA">
      <w:r w:rsidRPr="00B42AB9">
        <w:t>Finally, regarding institutional barriers, two policies stand out in the studied HEI: the policy</w:t>
      </w:r>
      <w:r w:rsidR="008A6770" w:rsidRPr="00B42AB9">
        <w:t xml:space="preserve"> fostering the use of </w:t>
      </w:r>
      <w:r w:rsidRPr="00B42AB9">
        <w:t>econom</w:t>
      </w:r>
      <w:r w:rsidR="008A6770" w:rsidRPr="00B42AB9">
        <w:t>y</w:t>
      </w:r>
      <w:r w:rsidRPr="00B42AB9">
        <w:t xml:space="preserve"> class and</w:t>
      </w:r>
      <w:r w:rsidR="008A6770" w:rsidRPr="00B42AB9">
        <w:t xml:space="preserve"> the policy for</w:t>
      </w:r>
      <w:r w:rsidRPr="00B42AB9">
        <w:t xml:space="preserve"> managing, monitoring, and prioritising flights. </w:t>
      </w:r>
      <w:r w:rsidR="00BF678D" w:rsidRPr="00B42AB9">
        <w:t>In general, all trips funded by the HEI are made in economy class due to federal regulations that require this criterion, except in cases of individuals with specific needs previously justified.</w:t>
      </w:r>
      <w:r w:rsidR="008A6770" w:rsidRPr="00B42AB9">
        <w:t xml:space="preserve"> </w:t>
      </w:r>
      <w:r w:rsidR="00743790" w:rsidRPr="00B42AB9">
        <w:t xml:space="preserve">Regarding flight management, the HEI has a partnership with a third-party company that quotes ticket prices to ensure that ticket requests meet the criterion of the cheapest available flight within regulatory criteria. The </w:t>
      </w:r>
      <w:r w:rsidR="008A6770" w:rsidRPr="00B42AB9">
        <w:t>Ticket Supply System</w:t>
      </w:r>
      <w:r w:rsidR="00743790" w:rsidRPr="00B42AB9">
        <w:t xml:space="preserve"> is a national system for managing air tickets in HEIs</w:t>
      </w:r>
      <w:r w:rsidR="008A6770" w:rsidRPr="00B42AB9">
        <w:t xml:space="preserve"> </w:t>
      </w:r>
      <w:r w:rsidR="008A6770" w:rsidRPr="00B42AB9">
        <w:fldChar w:fldCharType="begin" w:fldLock="1"/>
      </w:r>
      <w:r w:rsidR="00450B9C" w:rsidRPr="00B42AB9">
        <w:instrText>ADDIN CSL_CITATION {"citationItems":[{"id":"ITEM-1","itemData":{"author":[{"dropping-particle":"","family":"Brasil","given":"","non-dropping-particle":"","parse-names":false,"suffix":""}],"id":"ITEM-1","issued":{"date-parts":[["2015"]]},"title":"portaria n 20 SCDP.pdf","type":"article"},"uris":["http://www.mendeley.com/documents/?uuid=a22f0430-df15-4e36-8f2f-420f43a77db7"]}],"mendeley":{"formattedCitation":"(Brasil, 2015b)","plainTextFormattedCitation":"(Brasil, 2015b)","previouslyFormattedCitation":"(Brasil, 2015b)"},"properties":{"noteIndex":0},"schema":"https://github.com/citation-style-language/schema/raw/master/csl-citation.json"}</w:instrText>
      </w:r>
      <w:r w:rsidR="008A6770" w:rsidRPr="00B42AB9">
        <w:fldChar w:fldCharType="separate"/>
      </w:r>
      <w:r w:rsidR="008A6770" w:rsidRPr="00B42AB9">
        <w:t>(Brasil, 2015b)</w:t>
      </w:r>
      <w:r w:rsidR="008A6770" w:rsidRPr="00B42AB9">
        <w:fldChar w:fldCharType="end"/>
      </w:r>
      <w:r w:rsidR="00743790" w:rsidRPr="00B42AB9">
        <w:t>.</w:t>
      </w:r>
    </w:p>
    <w:p w14:paraId="17393931" w14:textId="77777777" w:rsidR="003A2500" w:rsidRPr="00B42AB9" w:rsidRDefault="003A2500" w:rsidP="00521DFA">
      <w:r w:rsidRPr="00B42AB9">
        <w:t>Another aspect observed was that the HEI</w:t>
      </w:r>
      <w:r w:rsidR="00F06F0E" w:rsidRPr="00B42AB9">
        <w:t xml:space="preserve"> has no policy devoted to </w:t>
      </w:r>
      <w:r w:rsidR="00BA3BE1" w:rsidRPr="00B42AB9">
        <w:t>mitigating</w:t>
      </w:r>
      <w:r w:rsidR="00F06F0E" w:rsidRPr="00B42AB9">
        <w:t xml:space="preserve"> emissions </w:t>
      </w:r>
      <w:r w:rsidRPr="00B42AB9">
        <w:t xml:space="preserve">associated with air </w:t>
      </w:r>
      <w:r w:rsidR="00BA3BE1" w:rsidRPr="00B42AB9">
        <w:t>travel or</w:t>
      </w:r>
      <w:r w:rsidR="00207BFF" w:rsidRPr="00B42AB9">
        <w:t xml:space="preserve"> encourag</w:t>
      </w:r>
      <w:r w:rsidR="00200420">
        <w:t>ing</w:t>
      </w:r>
      <w:r w:rsidR="00207BFF" w:rsidRPr="00B42AB9">
        <w:t xml:space="preserve"> hybrid</w:t>
      </w:r>
      <w:r w:rsidR="00BA3BE1" w:rsidRPr="00B42AB9">
        <w:t xml:space="preserve">/decentralised </w:t>
      </w:r>
      <w:r w:rsidR="00207BFF" w:rsidRPr="00B42AB9">
        <w:t>participation in events</w:t>
      </w:r>
      <w:r w:rsidR="00BA3BE1" w:rsidRPr="00B42AB9">
        <w:t>.</w:t>
      </w:r>
      <w:r w:rsidR="00207BFF" w:rsidRPr="00B42AB9">
        <w:t xml:space="preserve"> </w:t>
      </w:r>
      <w:r w:rsidR="00BA3BE1" w:rsidRPr="00B42AB9">
        <w:t>Furthermore, a</w:t>
      </w:r>
      <w:r w:rsidRPr="00B42AB9">
        <w:t xml:space="preserve"> new behaviour after the COVID-19 pandemic </w:t>
      </w:r>
      <w:r w:rsidR="00DB0A5E">
        <w:t>in</w:t>
      </w:r>
      <w:r w:rsidR="00DB0A5E" w:rsidRPr="00B42AB9">
        <w:t xml:space="preserve"> </w:t>
      </w:r>
      <w:r w:rsidRPr="00B42AB9">
        <w:t xml:space="preserve">digitalisation actions and a reduction in the need for presence through air travel was </w:t>
      </w:r>
      <w:r w:rsidR="002059D0" w:rsidRPr="00B42AB9">
        <w:t>evident</w:t>
      </w:r>
      <w:r w:rsidR="00BA3BE1" w:rsidRPr="00B42AB9">
        <w:t xml:space="preserve"> in the analysed HEI</w:t>
      </w:r>
      <w:r w:rsidRPr="00B42AB9">
        <w:t xml:space="preserve">. However, this window of opportunity has yet </w:t>
      </w:r>
      <w:r w:rsidR="00304043">
        <w:t>to be</w:t>
      </w:r>
      <w:r w:rsidRPr="00B42AB9">
        <w:t xml:space="preserve"> explored.</w:t>
      </w:r>
    </w:p>
    <w:p w14:paraId="0953C1DB" w14:textId="77777777" w:rsidR="00DC4C2A" w:rsidRPr="00B42AB9" w:rsidRDefault="005F360F" w:rsidP="00521DFA">
      <w:r w:rsidRPr="00B42AB9">
        <w:fldChar w:fldCharType="begin"/>
      </w:r>
      <w:r w:rsidRPr="00B42AB9">
        <w:instrText xml:space="preserve"> REF _Ref171951948 \h </w:instrText>
      </w:r>
      <w:r w:rsidRPr="00B42AB9">
        <w:fldChar w:fldCharType="separate"/>
      </w:r>
      <w:r w:rsidR="00891B9C" w:rsidRPr="00B42AB9">
        <w:t>Figure 7</w:t>
      </w:r>
      <w:r w:rsidRPr="00B42AB9">
        <w:fldChar w:fldCharType="end"/>
      </w:r>
      <w:r w:rsidRPr="00B42AB9">
        <w:t xml:space="preserve"> </w:t>
      </w:r>
      <w:r w:rsidR="00450B9C" w:rsidRPr="00B42AB9">
        <w:t xml:space="preserve">illustrates the policies carried out by </w:t>
      </w:r>
      <w:r w:rsidR="00DB0A5E">
        <w:t xml:space="preserve">the </w:t>
      </w:r>
      <w:r w:rsidR="00450B9C" w:rsidRPr="00B42AB9">
        <w:t>HEI and their profile. T</w:t>
      </w:r>
      <w:r w:rsidR="00743790" w:rsidRPr="00B42AB9">
        <w:t>he HEI</w:t>
      </w:r>
      <w:r w:rsidR="000734F6" w:rsidRPr="00B42AB9">
        <w:t>’</w:t>
      </w:r>
      <w:r w:rsidR="00743790" w:rsidRPr="00B42AB9">
        <w:t xml:space="preserve">s profile </w:t>
      </w:r>
      <w:r w:rsidRPr="00B42AB9">
        <w:t>analyse</w:t>
      </w:r>
      <w:r w:rsidR="00304043">
        <w:t>s</w:t>
      </w:r>
      <w:r w:rsidRPr="00B42AB9">
        <w:t xml:space="preserve"> the monitoring, reduction</w:t>
      </w:r>
      <w:r w:rsidR="00304043">
        <w:t>,</w:t>
      </w:r>
      <w:r w:rsidRPr="00B42AB9">
        <w:t xml:space="preserve"> and substitution of air travel. The data point out that the HEI</w:t>
      </w:r>
      <w:r w:rsidR="00450B9C" w:rsidRPr="00B42AB9">
        <w:t xml:space="preserve"> act</w:t>
      </w:r>
      <w:r w:rsidR="00304043">
        <w:t>s</w:t>
      </w:r>
      <w:r w:rsidR="00450B9C" w:rsidRPr="00B42AB9">
        <w:t xml:space="preserve"> on monitoring and reducing, but can</w:t>
      </w:r>
      <w:r w:rsidR="00743790" w:rsidRPr="00B42AB9">
        <w:t xml:space="preserve"> advance towards policies that promote the </w:t>
      </w:r>
      <w:r w:rsidR="00743790" w:rsidRPr="00B42AB9">
        <w:lastRenderedPageBreak/>
        <w:t>substitution of air travel</w:t>
      </w:r>
      <w:r w:rsidR="00450B9C" w:rsidRPr="00B42AB9">
        <w:t xml:space="preserve"> </w:t>
      </w:r>
      <w:r w:rsidR="00450B9C" w:rsidRPr="00B42AB9">
        <w:fldChar w:fldCharType="begin" w:fldLock="1"/>
      </w:r>
      <w:r w:rsidR="00F52951" w:rsidRPr="00B42AB9">
        <w:instrText>ADDIN CSL_CITATION {"citationItems":[{"id":"ITEM-1","itemData":{"DOI":"10.1108/IJSHE-08-2017-0129","ISSN":"1467-6370","abstract":"Purpose: Air travel is becoming increasingly recognized as a source of greenhouse gas emissions contributing to climate change. This is particularly relevant for the university sector, which relies heavily on staff air travel for domestic and international mobility. Design/methodology/approach: Using a qualitative content and textual analysis of Australian university sustainability policies, documents and Web pages, this paper discusses the extent to which these organizations take the task of reducing emissions from flying seriously. Findings: Universities fall into one of three groups in this regard. “Air Travel Ignorers” are organizations that either have no sustainability policy or none that recognize air travel as a source of greenhouse gas emissions. The second group – “Recognition without Intervention” – describes universities that do acknowledge the role of air travel in their carbon footprint, but do not propose any means to reduce the amount of flying they do. Third, “Air Travel Substituters” seek to substitute their air travel with a digital form of mobility, usually video conferencing. Research limitations/implications: The authors then highlight the need to decrease and denormalize university air travel through shifting shared expectations of mobility for events such as conferences and meetings. Practical implications: By way of a conclusion, the authors discuss the nature of air travel for Australian academia and the relationship between various forms of mobility, connectedness and co-presence. Originality/value: This is the first comprehensive analysis of Australian university sustainability policies with respect to air travel.","author":[{"dropping-particle":"","family":"Glover","given":"Andrew","non-dropping-particle":"","parse-names":false,"suffix":""},{"dropping-particle":"","family":"Strengers","given":"Yolande","non-dropping-particle":"","parse-names":false,"suffix":""},{"dropping-particle":"","family":"Lewis","given":"Tania","non-dropping-particle":"","parse-names":false,"suffix":""}],"container-title":"International Journal of Sustainability in Higher Education","id":"ITEM-1","issue":"4","issued":{"date-parts":[["2018","5","8"]]},"page":"756-772","title":"Sustainability and academic air travel in Australian universities","type":"article-journal","volume":"19"},"uris":["http://www.mendeley.com/documents/?uuid=516a3a0a-fd63-4964-bd1c-e27f91d5d512"]}],"mendeley":{"formattedCitation":"(Glover et al., 2018)","plainTextFormattedCitation":"(Glover et al., 2018)","previouslyFormattedCitation":"(Glover et al., 2018)"},"properties":{"noteIndex":0},"schema":"https://github.com/citation-style-language/schema/raw/master/csl-citation.json"}</w:instrText>
      </w:r>
      <w:r w:rsidR="00450B9C" w:rsidRPr="00B42AB9">
        <w:fldChar w:fldCharType="separate"/>
      </w:r>
      <w:r w:rsidR="00450B9C" w:rsidRPr="00B42AB9">
        <w:t>(Glover et al., 2018)</w:t>
      </w:r>
      <w:r w:rsidR="00450B9C" w:rsidRPr="00B42AB9">
        <w:fldChar w:fldCharType="end"/>
      </w:r>
      <w:r w:rsidR="00DC4C2A" w:rsidRPr="00B42AB9">
        <w:t>.</w:t>
      </w:r>
      <w:r w:rsidR="00450B9C" w:rsidRPr="00B42AB9">
        <w:t xml:space="preserve"> </w:t>
      </w:r>
      <w:r w:rsidRPr="00B42AB9">
        <w:t xml:space="preserve">Finally, </w:t>
      </w:r>
      <w:r w:rsidR="00304043">
        <w:fldChar w:fldCharType="begin"/>
      </w:r>
      <w:r w:rsidR="00304043">
        <w:instrText xml:space="preserve"> REF _Ref173338104 \h </w:instrText>
      </w:r>
      <w:r w:rsidR="00304043">
        <w:fldChar w:fldCharType="separate"/>
      </w:r>
      <w:r w:rsidR="00304043" w:rsidRPr="00B42AB9">
        <w:t>Figure 8</w:t>
      </w:r>
      <w:r w:rsidR="00304043">
        <w:fldChar w:fldCharType="end"/>
      </w:r>
      <w:r w:rsidR="00304043">
        <w:t xml:space="preserve"> </w:t>
      </w:r>
      <w:r w:rsidRPr="00B42AB9">
        <w:t xml:space="preserve">illustrates </w:t>
      </w:r>
      <w:r w:rsidR="00450B9C" w:rsidRPr="00B42AB9">
        <w:t xml:space="preserve">the performance obtained in </w:t>
      </w:r>
      <w:r w:rsidR="00304043">
        <w:t xml:space="preserve">the </w:t>
      </w:r>
      <w:r w:rsidR="00450B9C" w:rsidRPr="00B42AB9">
        <w:t>IB dimension.</w:t>
      </w:r>
    </w:p>
    <w:p w14:paraId="6D4092BF" w14:textId="77777777" w:rsidR="00E22834" w:rsidRPr="00B42AB9" w:rsidRDefault="00E22834" w:rsidP="00521DFA"/>
    <w:p w14:paraId="614A9F52" w14:textId="77777777" w:rsidR="00E22834" w:rsidRPr="00B42AB9" w:rsidRDefault="00743790" w:rsidP="00743790">
      <w:bookmarkStart w:id="41" w:name="_Ref171951948"/>
      <w:r w:rsidRPr="00B42AB9">
        <w:t xml:space="preserve">Figure </w:t>
      </w:r>
      <w:r w:rsidRPr="00B42AB9">
        <w:fldChar w:fldCharType="begin"/>
      </w:r>
      <w:r w:rsidRPr="00B42AB9">
        <w:instrText xml:space="preserve"> SEQ Figure \* ARABIC </w:instrText>
      </w:r>
      <w:r w:rsidRPr="00B42AB9">
        <w:fldChar w:fldCharType="separate"/>
      </w:r>
      <w:r w:rsidR="00891B9C" w:rsidRPr="00B42AB9">
        <w:t>7</w:t>
      </w:r>
      <w:r w:rsidRPr="00B42AB9">
        <w:fldChar w:fldCharType="end"/>
      </w:r>
      <w:bookmarkEnd w:id="41"/>
      <w:r w:rsidR="00E22834" w:rsidRPr="00B42AB9">
        <w:t xml:space="preserve"> – </w:t>
      </w:r>
      <w:r w:rsidRPr="00B42AB9">
        <w:t xml:space="preserve">Policies identified at the HEI and profile </w:t>
      </w:r>
      <w:r w:rsidR="00207BFF" w:rsidRPr="00B42AB9">
        <w:t>to</w:t>
      </w:r>
      <w:r w:rsidRPr="00B42AB9">
        <w:t xml:space="preserve"> air travel</w:t>
      </w:r>
    </w:p>
    <w:p w14:paraId="06CF0966" w14:textId="77777777" w:rsidR="003107D5" w:rsidRPr="00B42AB9" w:rsidRDefault="007D2F09" w:rsidP="003107D5">
      <w:pPr>
        <w:jc w:val="center"/>
        <w:rPr>
          <w:rStyle w:val="Refdecomentrio"/>
        </w:rPr>
      </w:pPr>
      <w:bookmarkStart w:id="42" w:name="_Ref171952048"/>
      <w:r w:rsidRPr="00F64F2C">
        <w:rPr>
          <w:rStyle w:val="Ttulo8Char"/>
          <w:noProof/>
        </w:rPr>
        <w:drawing>
          <wp:inline distT="0" distB="0" distL="0" distR="0" wp14:anchorId="5892EE70" wp14:editId="17D227BD">
            <wp:extent cx="5759450" cy="3573145"/>
            <wp:effectExtent l="0" t="0" r="0" b="8255"/>
            <wp:docPr id="795563095" name="Imagem 1" descr="Interface gráfica do usuári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3095" name="Imagem 1" descr="Interface gráfica do usuário, Tabela&#10;&#10;Descrição gerada automaticamente"/>
                    <pic:cNvPicPr/>
                  </pic:nvPicPr>
                  <pic:blipFill>
                    <a:blip r:embed="rId14"/>
                    <a:stretch>
                      <a:fillRect/>
                    </a:stretch>
                  </pic:blipFill>
                  <pic:spPr>
                    <a:xfrm>
                      <a:off x="0" y="0"/>
                      <a:ext cx="5759450" cy="3573145"/>
                    </a:xfrm>
                    <a:prstGeom prst="rect">
                      <a:avLst/>
                    </a:prstGeom>
                  </pic:spPr>
                </pic:pic>
              </a:graphicData>
            </a:graphic>
          </wp:inline>
        </w:drawing>
      </w:r>
    </w:p>
    <w:p w14:paraId="4FA84427" w14:textId="77777777" w:rsidR="003107D5" w:rsidRPr="00B42AB9" w:rsidRDefault="003107D5" w:rsidP="003107D5">
      <w:pPr>
        <w:rPr>
          <w:rStyle w:val="Refdecomentrio"/>
        </w:rPr>
      </w:pPr>
    </w:p>
    <w:p w14:paraId="054B6B8E" w14:textId="77777777" w:rsidR="000765D0" w:rsidRPr="00B42AB9" w:rsidRDefault="00743790" w:rsidP="00743790">
      <w:bookmarkStart w:id="43" w:name="_Ref173338104"/>
      <w:r w:rsidRPr="00B42AB9">
        <w:t xml:space="preserve">Figure </w:t>
      </w:r>
      <w:r w:rsidRPr="00B42AB9">
        <w:fldChar w:fldCharType="begin"/>
      </w:r>
      <w:r w:rsidRPr="00B42AB9">
        <w:instrText xml:space="preserve"> SEQ Figure \* ARABIC </w:instrText>
      </w:r>
      <w:r w:rsidRPr="00B42AB9">
        <w:fldChar w:fldCharType="separate"/>
      </w:r>
      <w:r w:rsidR="00891B9C" w:rsidRPr="00B42AB9">
        <w:t>8</w:t>
      </w:r>
      <w:r w:rsidRPr="00B42AB9">
        <w:fldChar w:fldCharType="end"/>
      </w:r>
      <w:bookmarkEnd w:id="42"/>
      <w:bookmarkEnd w:id="43"/>
      <w:r w:rsidR="000765D0" w:rsidRPr="00B42AB9">
        <w:t xml:space="preserve"> –</w:t>
      </w:r>
      <w:r w:rsidRPr="00B42AB9">
        <w:t xml:space="preserve">Institutional Barriers (IB) </w:t>
      </w:r>
      <w:r w:rsidR="00207BFF" w:rsidRPr="00B42AB9">
        <w:t>dimensions’ Scores.</w:t>
      </w:r>
    </w:p>
    <w:p w14:paraId="3969E2D4" w14:textId="77777777" w:rsidR="008F73B5" w:rsidRPr="00B42AB9" w:rsidRDefault="00D657EE" w:rsidP="00521DFA">
      <w:r w:rsidRPr="00B42AB9">
        <w:rPr>
          <w:noProof/>
        </w:rPr>
        <w:drawing>
          <wp:inline distT="0" distB="0" distL="0" distR="0" wp14:anchorId="744B4A75" wp14:editId="077471AE">
            <wp:extent cx="5759450" cy="2856230"/>
            <wp:effectExtent l="0" t="0" r="12700" b="1270"/>
            <wp:docPr id="1362660670" name="Gráfico 1">
              <a:extLst xmlns:a="http://schemas.openxmlformats.org/drawingml/2006/main">
                <a:ext uri="{FF2B5EF4-FFF2-40B4-BE49-F238E27FC236}">
                  <a16:creationId xmlns:a16="http://schemas.microsoft.com/office/drawing/2014/main" id="{A6DCFE02-CC0D-4597-AE63-EF13147F21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E2FBA5B" w14:textId="77777777" w:rsidR="002512BD" w:rsidRPr="00B42AB9" w:rsidRDefault="002512BD" w:rsidP="00521DFA"/>
    <w:p w14:paraId="780CF8A4" w14:textId="77777777" w:rsidR="002166F5" w:rsidRPr="00B42AB9" w:rsidRDefault="00743790" w:rsidP="00521DFA">
      <w:r w:rsidRPr="00B42AB9">
        <w:fldChar w:fldCharType="begin"/>
      </w:r>
      <w:r w:rsidRPr="00B42AB9">
        <w:instrText xml:space="preserve"> REF _Ref171952205 \h </w:instrText>
      </w:r>
      <w:r w:rsidRPr="00B42AB9">
        <w:fldChar w:fldCharType="separate"/>
      </w:r>
      <w:r w:rsidR="00891B9C" w:rsidRPr="00B42AB9">
        <w:t>Figure 9</w:t>
      </w:r>
      <w:r w:rsidRPr="00B42AB9">
        <w:fldChar w:fldCharType="end"/>
      </w:r>
      <w:r w:rsidRPr="00B42AB9">
        <w:t xml:space="preserve"> shows the evolution of the</w:t>
      </w:r>
      <w:r w:rsidR="00450B9C" w:rsidRPr="00B42AB9">
        <w:t xml:space="preserve"> overall performance index (I) to the </w:t>
      </w:r>
      <w:r w:rsidRPr="00B42AB9">
        <w:t xml:space="preserve">HEI over the </w:t>
      </w:r>
      <w:r w:rsidR="00450B9C" w:rsidRPr="00B42AB9">
        <w:t>analysed period</w:t>
      </w:r>
      <w:r w:rsidRPr="00B42AB9">
        <w:t xml:space="preserve">. From this analysis, it is possible to determine the dimensions that need more attention </w:t>
      </w:r>
      <w:r w:rsidRPr="00B42AB9">
        <w:lastRenderedPageBreak/>
        <w:t xml:space="preserve">and develop actions to decarbonise air travel within the HEI. </w:t>
      </w:r>
      <w:r w:rsidR="00BF678D" w:rsidRPr="00B42AB9">
        <w:t>In this case, it is relevant for the HEI to develop more policies that encourage modal shifts and remote participation in events and meetings</w:t>
      </w:r>
      <w:r w:rsidRPr="00B42AB9">
        <w:t xml:space="preserve">. </w:t>
      </w:r>
      <w:r w:rsidR="00BF678D" w:rsidRPr="00B42AB9">
        <w:t>It</w:t>
      </w:r>
      <w:r w:rsidRPr="00B42AB9">
        <w:t xml:space="preserve"> is indeed a global challenge to incorporate the digitalisation practices adopted during the pandemic as a new institutional norm that prioritises virtual presence whenever possible and defines flying as an exceptional part of the institutions</w:t>
      </w:r>
      <w:r w:rsidR="000734F6" w:rsidRPr="00B42AB9">
        <w:t>’</w:t>
      </w:r>
      <w:r w:rsidRPr="00B42AB9">
        <w:t xml:space="preserve"> activities </w:t>
      </w:r>
      <w:r w:rsidR="00DC7958" w:rsidRPr="00B42AB9">
        <w:fldChar w:fldCharType="begin" w:fldLock="1"/>
      </w:r>
      <w:r w:rsidR="0085122F" w:rsidRPr="00B42AB9">
        <w:instrText>ADDIN CSL_CITATION {"citationItems":[{"id":"ITEM-1","itemData":{"DOI":"10.3390/su12166350","ISSN":"2071-1050","abstract":"The COVID-19 crisis has given us a new, unprecedented impetus for thinking about the imperative of mobility in research. Travel and co-presence are widely accepted as being essential to career progression and promotion in academic life. Academics with fewer opportunities to travel find themselves at a significant disadvantage. COVID-19 and related public health measures have significantly limited the ability to be physically co-present in academia. Addressing obligations of co-presence in a less mobile world allows us to think concretely—and empathetically—about how to improve and extend virtual networking opportunities to those who have been marginalised with respect to research mobility. It also allows us to reflect on the role of reduced mobility and locality in how we think about and enact research. This article is informed and inspired by insights from research addressing academic mobility. I describe and discuss two prospects to productively work towards a new academic modus operandi characterised by limited opportunities for mobility. Furthermore, I highlight those issues and components that will require capacity building and a greater allocation of resources within the research system. In addition, I sketch out some pressing issues and questions for research mobility studies in a less mobile age going forward.","author":[{"dropping-particle":"","family":"Shelley-Egan","given":"Clare","non-dropping-particle":"","parse-names":false,"suffix":""}],"container-title":"Sustainability","id":"ITEM-1","issue":"16","issued":{"date-parts":[["2020","8","7"]]},"page":"6350","title":"Testing the Obligations of Presence in Academia in the COVID-19 Era","type":"article-journal","volume":"12"},"uris":["http://www.mendeley.com/documents/?uuid=e71187a2-92eb-478c-b610-962c961dab14"]}],"mendeley":{"formattedCitation":"(Shelley-Egan, 2020)","plainTextFormattedCitation":"(Shelley-Egan, 2020)","previouslyFormattedCitation":"(Shelley-Egan, 2020)"},"properties":{"noteIndex":0},"schema":"https://github.com/citation-style-language/schema/raw/master/csl-citation.json"}</w:instrText>
      </w:r>
      <w:r w:rsidR="00DC7958" w:rsidRPr="00B42AB9">
        <w:fldChar w:fldCharType="separate"/>
      </w:r>
      <w:r w:rsidR="00DC7958" w:rsidRPr="00B42AB9">
        <w:t>(Shelley-Egan, 2020)</w:t>
      </w:r>
      <w:r w:rsidR="00DC7958" w:rsidRPr="00B42AB9">
        <w:fldChar w:fldCharType="end"/>
      </w:r>
      <w:r w:rsidR="00DC7958" w:rsidRPr="00B42AB9">
        <w:t>.</w:t>
      </w:r>
    </w:p>
    <w:p w14:paraId="24ABA5A3" w14:textId="77777777" w:rsidR="00DC7958" w:rsidRPr="00B42AB9" w:rsidRDefault="00DC7958" w:rsidP="00521DFA">
      <w:pPr>
        <w:pStyle w:val="Legenda"/>
      </w:pPr>
      <w:bookmarkStart w:id="44" w:name="_Ref169204455"/>
    </w:p>
    <w:p w14:paraId="67FE3401" w14:textId="77777777" w:rsidR="000765D0" w:rsidRPr="00B42AB9" w:rsidRDefault="00743790" w:rsidP="00743790">
      <w:bookmarkStart w:id="45" w:name="_Ref171952205"/>
      <w:bookmarkEnd w:id="44"/>
      <w:r w:rsidRPr="00B42AB9">
        <w:t xml:space="preserve">Figure </w:t>
      </w:r>
      <w:r w:rsidRPr="00B42AB9">
        <w:fldChar w:fldCharType="begin"/>
      </w:r>
      <w:r w:rsidRPr="00B42AB9">
        <w:instrText xml:space="preserve"> SEQ Figure \* ARABIC </w:instrText>
      </w:r>
      <w:r w:rsidRPr="00B42AB9">
        <w:fldChar w:fldCharType="separate"/>
      </w:r>
      <w:r w:rsidR="00891B9C" w:rsidRPr="00B42AB9">
        <w:t>9</w:t>
      </w:r>
      <w:r w:rsidRPr="00B42AB9">
        <w:fldChar w:fldCharType="end"/>
      </w:r>
      <w:bookmarkEnd w:id="45"/>
      <w:r w:rsidR="000765D0" w:rsidRPr="00B42AB9">
        <w:t xml:space="preserve"> – </w:t>
      </w:r>
      <w:r w:rsidR="00450B9C" w:rsidRPr="00B42AB9">
        <w:t>Overall performance index (I)</w:t>
      </w:r>
      <w:r w:rsidRPr="00B42AB9">
        <w:t xml:space="preserve"> obtained by the HEI between 2022.1 and 2023.2</w:t>
      </w:r>
    </w:p>
    <w:p w14:paraId="1E1E09BE" w14:textId="77777777" w:rsidR="00AF0F15" w:rsidRPr="00B42AB9" w:rsidRDefault="00D657EE" w:rsidP="00743790">
      <w:pPr>
        <w:jc w:val="center"/>
      </w:pPr>
      <w:r w:rsidRPr="00B42AB9">
        <w:rPr>
          <w:noProof/>
        </w:rPr>
        <w:drawing>
          <wp:inline distT="0" distB="0" distL="0" distR="0" wp14:anchorId="1939C767" wp14:editId="58A36DD1">
            <wp:extent cx="4781550" cy="2381250"/>
            <wp:effectExtent l="0" t="0" r="0" b="0"/>
            <wp:docPr id="258983446" name="Gráfico 1">
              <a:extLst xmlns:a="http://schemas.openxmlformats.org/drawingml/2006/main">
                <a:ext uri="{FF2B5EF4-FFF2-40B4-BE49-F238E27FC236}">
                  <a16:creationId xmlns:a16="http://schemas.microsoft.com/office/drawing/2014/main" id="{7E441B85-2E33-4544-A54B-65FC174FAB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bookmarkStart w:id="46" w:name="_2xcytpi" w:colFirst="0" w:colLast="0"/>
      <w:bookmarkEnd w:id="46"/>
    </w:p>
    <w:p w14:paraId="01688FC6" w14:textId="77777777" w:rsidR="008B5EE2" w:rsidRPr="00B42AB9" w:rsidRDefault="008B5EE2" w:rsidP="00521DFA">
      <w:pPr>
        <w:sectPr w:rsidR="008B5EE2" w:rsidRPr="00B42AB9" w:rsidSect="00EA7772">
          <w:pgSz w:w="11906" w:h="16838"/>
          <w:pgMar w:top="1418" w:right="1418" w:bottom="1418" w:left="1418" w:header="708" w:footer="708" w:gutter="0"/>
          <w:pgNumType w:start="1"/>
          <w:cols w:space="720"/>
        </w:sectPr>
      </w:pPr>
    </w:p>
    <w:p w14:paraId="236058ED" w14:textId="77777777" w:rsidR="008B5EE2" w:rsidRPr="00B42AB9" w:rsidRDefault="008B5EE2" w:rsidP="00275309">
      <w:pPr>
        <w:pStyle w:val="Ttulo1"/>
      </w:pPr>
      <w:r w:rsidRPr="00B42AB9">
        <w:lastRenderedPageBreak/>
        <w:t>CONCLUS</w:t>
      </w:r>
      <w:r w:rsidR="00005AE9" w:rsidRPr="00B42AB9">
        <w:t>IONS</w:t>
      </w:r>
    </w:p>
    <w:p w14:paraId="42404634" w14:textId="77777777" w:rsidR="0069384A" w:rsidRPr="00B42AB9" w:rsidRDefault="00207BFF" w:rsidP="00521DFA">
      <w:bookmarkStart w:id="47" w:name="_1ci93xb" w:colFirst="0" w:colLast="0"/>
      <w:bookmarkEnd w:id="47"/>
      <w:r w:rsidRPr="00B42AB9">
        <w:t xml:space="preserve">A </w:t>
      </w:r>
      <w:r w:rsidR="00D412D9" w:rsidRPr="00B42AB9">
        <w:t xml:space="preserve">framework </w:t>
      </w:r>
      <w:r w:rsidRPr="00B42AB9">
        <w:t xml:space="preserve">for analysing the decarbonisation of air travel in </w:t>
      </w:r>
      <w:r w:rsidR="00D412D9" w:rsidRPr="00B42AB9">
        <w:t xml:space="preserve">Brazilian </w:t>
      </w:r>
      <w:r w:rsidRPr="00B42AB9">
        <w:t>HEIs was developed</w:t>
      </w:r>
      <w:r w:rsidR="00D412D9" w:rsidRPr="00B42AB9">
        <w:t xml:space="preserve"> and</w:t>
      </w:r>
      <w:r w:rsidR="0069384A" w:rsidRPr="00B42AB9">
        <w:t xml:space="preserve"> applied </w:t>
      </w:r>
      <w:r w:rsidR="00D412D9" w:rsidRPr="00B42AB9">
        <w:t>in a typical case study</w:t>
      </w:r>
      <w:r w:rsidR="0069384A" w:rsidRPr="00B42AB9">
        <w:t xml:space="preserve">. It identifies relevant indicators and dimensions for evaluating decarbonisation through </w:t>
      </w:r>
      <w:r w:rsidR="00D412D9" w:rsidRPr="00B42AB9">
        <w:t>E</w:t>
      </w:r>
      <w:r w:rsidR="0069384A" w:rsidRPr="00B42AB9">
        <w:t xml:space="preserve">missions, </w:t>
      </w:r>
      <w:r w:rsidR="00D412D9" w:rsidRPr="00B42AB9">
        <w:t>D</w:t>
      </w:r>
      <w:r w:rsidR="0069384A" w:rsidRPr="00B42AB9">
        <w:t>isplacement</w:t>
      </w:r>
      <w:r w:rsidR="00D412D9" w:rsidRPr="00B42AB9">
        <w:t xml:space="preserve"> and</w:t>
      </w:r>
      <w:r w:rsidR="0069384A" w:rsidRPr="00B42AB9">
        <w:t xml:space="preserve"> </w:t>
      </w:r>
      <w:r w:rsidR="00D412D9" w:rsidRPr="00B42AB9">
        <w:t>C</w:t>
      </w:r>
      <w:r w:rsidR="0069384A" w:rsidRPr="00B42AB9">
        <w:t>osts</w:t>
      </w:r>
      <w:r w:rsidR="00D412D9" w:rsidRPr="00B42AB9">
        <w:t xml:space="preserve"> (ED</w:t>
      </w:r>
      <w:r w:rsidR="0069384A" w:rsidRPr="00B42AB9">
        <w:t xml:space="preserve">), </w:t>
      </w:r>
      <w:r w:rsidR="00D412D9" w:rsidRPr="00B42AB9">
        <w:t>Driving Factors (DF)</w:t>
      </w:r>
      <w:r w:rsidR="0069384A" w:rsidRPr="00B42AB9">
        <w:t>, and</w:t>
      </w:r>
      <w:r w:rsidR="00D412D9" w:rsidRPr="00B42AB9">
        <w:t xml:space="preserve"> Institutional Barriers (IB)</w:t>
      </w:r>
      <w:r w:rsidR="0069384A" w:rsidRPr="00B42AB9">
        <w:t xml:space="preserve">. </w:t>
      </w:r>
      <w:r w:rsidR="00BF678D" w:rsidRPr="00B42AB9">
        <w:t xml:space="preserve">The </w:t>
      </w:r>
      <w:r w:rsidR="00D412D9" w:rsidRPr="00B42AB9">
        <w:t>framework</w:t>
      </w:r>
      <w:r w:rsidR="00BF678D" w:rsidRPr="00B42AB9">
        <w:t xml:space="preserve"> </w:t>
      </w:r>
      <w:r w:rsidR="00D412D9" w:rsidRPr="00B42AB9">
        <w:t>presents a comprehensive</w:t>
      </w:r>
      <w:r w:rsidR="00BF678D" w:rsidRPr="00B42AB9">
        <w:t xml:space="preserve"> assessment of air travel in HEIs</w:t>
      </w:r>
      <w:r w:rsidR="00D412D9" w:rsidRPr="00B42AB9">
        <w:t xml:space="preserve">. </w:t>
      </w:r>
      <w:r w:rsidR="00200420">
        <w:t>To</w:t>
      </w:r>
      <w:r w:rsidR="00F52951" w:rsidRPr="00B42AB9">
        <w:t xml:space="preserve"> the best of our knowledge</w:t>
      </w:r>
      <w:r w:rsidR="0069384A" w:rsidRPr="00B42AB9">
        <w:t xml:space="preserve">, this </w:t>
      </w:r>
      <w:r w:rsidR="00F52951" w:rsidRPr="00B42AB9">
        <w:t xml:space="preserve">is the first study </w:t>
      </w:r>
      <w:r w:rsidR="0069384A" w:rsidRPr="00B42AB9">
        <w:t xml:space="preserve">that seeks to systematise qualitative and quantitative indicator dimensions in a systemic approach to </w:t>
      </w:r>
      <w:r w:rsidR="00D412D9" w:rsidRPr="00B42AB9">
        <w:t>integrate and assess air travel emissions in HEIs</w:t>
      </w:r>
      <w:r w:rsidR="0069384A" w:rsidRPr="00B42AB9">
        <w:t>.</w:t>
      </w:r>
    </w:p>
    <w:p w14:paraId="36D21085" w14:textId="77777777" w:rsidR="007C6295" w:rsidRPr="00B42AB9" w:rsidRDefault="00207BFF" w:rsidP="00521DFA">
      <w:r w:rsidRPr="00B42AB9">
        <w:t xml:space="preserve">The </w:t>
      </w:r>
      <w:r w:rsidR="00304043">
        <w:t>framework</w:t>
      </w:r>
      <w:r w:rsidRPr="00B42AB9">
        <w:t>’s application allows for observ</w:t>
      </w:r>
      <w:r w:rsidR="00F17066" w:rsidRPr="00B42AB9">
        <w:t>ing</w:t>
      </w:r>
      <w:r w:rsidRPr="00B42AB9">
        <w:t xml:space="preserve"> </w:t>
      </w:r>
      <w:r w:rsidR="00304043">
        <w:t>essential</w:t>
      </w:r>
      <w:r w:rsidRPr="00B42AB9">
        <w:t xml:space="preserve"> trends in the studied HEI and paths for reducing the impacts caused by air travel. An increase in air travel is observed, driven by the resumption of hypermobile academic behaviour post-pandemic and a lack of policies to encourage digital alternatives and reduce the obligation of presence </w:t>
      </w:r>
      <w:r w:rsidR="00B8132E" w:rsidRPr="00B42AB9">
        <w:fldChar w:fldCharType="begin" w:fldLock="1"/>
      </w:r>
      <w:r w:rsidR="00B8132E" w:rsidRPr="00B42AB9">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change","type":"article-journal","volume":"113"},"uris":["http://www.mendeley.com/documents/?uuid=dfbba1cd-c4db-489e-93ed-3b4d22a79737"]}],"mendeley":{"formattedCitation":"(Tseng et al., 2022)","plainTextFormattedCitation":"(Tseng et al., 2022)","previouslyFormattedCitation":"(Tseng et al., 2022)"},"properties":{"noteIndex":0},"schema":"https://github.com/citation-style-language/schema/raw/master/csl-citation.json"}</w:instrText>
      </w:r>
      <w:r w:rsidR="00B8132E" w:rsidRPr="00B42AB9">
        <w:fldChar w:fldCharType="separate"/>
      </w:r>
      <w:r w:rsidR="00B8132E" w:rsidRPr="00B42AB9">
        <w:t>(Tseng et al., 2022)</w:t>
      </w:r>
      <w:r w:rsidR="00B8132E" w:rsidRPr="00B42AB9">
        <w:fldChar w:fldCharType="end"/>
      </w:r>
      <w:r w:rsidR="00F3426E" w:rsidRPr="00B42AB9">
        <w:t>.</w:t>
      </w:r>
      <w:r w:rsidR="00583FFB" w:rsidRPr="00B42AB9">
        <w:t xml:space="preserve"> </w:t>
      </w:r>
      <w:r w:rsidRPr="00B42AB9">
        <w:t xml:space="preserve">Observing these trends over the analysis periods can be </w:t>
      </w:r>
      <w:r w:rsidR="00304043">
        <w:t>help</w:t>
      </w:r>
      <w:r w:rsidRPr="00B42AB9">
        <w:t xml:space="preserve">ful </w:t>
      </w:r>
      <w:r w:rsidR="00304043">
        <w:t>in</w:t>
      </w:r>
      <w:r w:rsidRPr="00B42AB9">
        <w:t xml:space="preserve"> formulat</w:t>
      </w:r>
      <w:r w:rsidR="00317FCF">
        <w:t>ing</w:t>
      </w:r>
      <w:r w:rsidRPr="00B42AB9">
        <w:t xml:space="preserve"> policies that </w:t>
      </w:r>
      <w:r w:rsidR="00317FCF">
        <w:t>encourage a reduction</w:t>
      </w:r>
      <w:r w:rsidR="00317FCF" w:rsidRPr="00B42AB9">
        <w:t xml:space="preserve"> </w:t>
      </w:r>
      <w:r w:rsidRPr="00B42AB9">
        <w:t>or revers</w:t>
      </w:r>
      <w:r w:rsidR="00317FCF">
        <w:t>al of</w:t>
      </w:r>
      <w:r w:rsidRPr="00B42AB9">
        <w:t xml:space="preserve"> </w:t>
      </w:r>
      <w:r w:rsidR="00F52951" w:rsidRPr="00B42AB9">
        <w:t>hypermobil</w:t>
      </w:r>
      <w:r w:rsidR="00B46149" w:rsidRPr="00B42AB9">
        <w:t>e</w:t>
      </w:r>
      <w:r w:rsidR="00F52951" w:rsidRPr="00B42AB9">
        <w:t xml:space="preserve"> academic behaviour</w:t>
      </w:r>
      <w:r w:rsidRPr="00B42AB9">
        <w:t xml:space="preserve"> </w:t>
      </w:r>
      <w:r w:rsidR="00B8132E" w:rsidRPr="00B42AB9">
        <w:fldChar w:fldCharType="begin" w:fldLock="1"/>
      </w:r>
      <w:r w:rsidR="00937FAB" w:rsidRPr="00B42AB9">
        <w:instrText>ADDIN CSL_CITATION {"citationItems":[{"id":"ITEM-1","itemData":{"DOI":"10.3390/su12166350","ISSN":"2071-1050","abstract":"The COVID-19 crisis has given us a new, unprecedented impetus for thinking about the imperative of mobility in research. Travel and co-presence are widely accepted as being essential to career progression and promotion in academic life. Academics with fewer opportunities to travel find themselves at a significant disadvantage. COVID-19 and related public health measures have significantly limited the ability to be physically co-present in academia. Addressing obligations of co-presence in a less mobile world allows us to think concretely—and empathetically—about how to improve and extend virtual networking opportunities to those who have been marginalised with respect to research mobility. It also allows us to reflect on the role of reduced mobility and locality in how we think about and enact research. This article is informed and inspired by insights from research addressing academic mobility. I describe and discuss two prospects to productively work towards a new academic modus operandi characterised by limited opportunities for mobility. Furthermore, I highlight those issues and components that will require capacity building and a greater allocation of resources within the research system. In addition, I sketch out some pressing issues and questions for research mobility studies in a less mobile age going forward.","author":[{"dropping-particle":"","family":"Shelley-Egan","given":"Clare","non-dropping-particle":"","parse-names":false,"suffix":""}],"container-title":"Sustainability","id":"ITEM-1","issue":"16","issued":{"date-parts":[["2020","8","7"]]},"page":"6350","title":"Testing the Obligations of Presence in Academia in the COVID-19 Era","type":"article-journal","volume":"12"},"uris":["http://www.mendeley.com/documents/?uuid=e71187a2-92eb-478c-b610-962c961dab14"]}],"mendeley":{"formattedCitation":"(Shelley-Egan, 2020)","plainTextFormattedCitation":"(Shelley-Egan, 2020)","previouslyFormattedCitation":"(Shelley-Egan, 2020)"},"properties":{"noteIndex":0},"schema":"https://github.com/citation-style-language/schema/raw/master/csl-citation.json"}</w:instrText>
      </w:r>
      <w:r w:rsidR="00B8132E" w:rsidRPr="00B42AB9">
        <w:fldChar w:fldCharType="separate"/>
      </w:r>
      <w:r w:rsidR="00B8132E" w:rsidRPr="00B42AB9">
        <w:t>(Shelley-Egan, 2020)</w:t>
      </w:r>
      <w:r w:rsidR="00B8132E" w:rsidRPr="00B42AB9">
        <w:fldChar w:fldCharType="end"/>
      </w:r>
      <w:r w:rsidR="00583FFB" w:rsidRPr="00B42AB9">
        <w:t>.</w:t>
      </w:r>
    </w:p>
    <w:p w14:paraId="33D09562" w14:textId="77777777" w:rsidR="00B46149" w:rsidRPr="00B42AB9" w:rsidRDefault="00207BFF" w:rsidP="00521DFA">
      <w:r w:rsidRPr="00B42AB9">
        <w:t xml:space="preserve">Analysing the reasons for flights </w:t>
      </w:r>
      <w:r w:rsidR="00317FCF">
        <w:t>enables</w:t>
      </w:r>
      <w:r w:rsidR="00304043">
        <w:t xml:space="preserve"> </w:t>
      </w:r>
      <w:r w:rsidR="00317FCF">
        <w:t xml:space="preserve">an </w:t>
      </w:r>
      <w:r w:rsidRPr="00B42AB9">
        <w:t>observ</w:t>
      </w:r>
      <w:r w:rsidR="00317FCF">
        <w:t>ation of</w:t>
      </w:r>
      <w:r w:rsidRPr="00B42AB9">
        <w:t xml:space="preserve"> the main reasons associated with travel according to distance or institutional affiliation associated with emissions. In this way, it is possible to identify the main reasons that lead to avoidable travel in HEIs.</w:t>
      </w:r>
      <w:r w:rsidR="00304043">
        <w:t xml:space="preserve"> </w:t>
      </w:r>
      <w:r w:rsidR="00304043" w:rsidRPr="00304043">
        <w:t>Identifying such reasons allows for the development of policies to avoid frequent travel, such as permanent external offices in places that require frequent flights</w:t>
      </w:r>
      <w:r w:rsidRPr="00B42AB9">
        <w:t>. Additionally, monitoring the policies applied in HEIs can help</w:t>
      </w:r>
      <w:r w:rsidR="00B46149" w:rsidRPr="00B42AB9">
        <w:t xml:space="preserve"> to</w:t>
      </w:r>
      <w:r w:rsidRPr="00B42AB9">
        <w:t xml:space="preserve"> determine the impact of adopting new norms or campaigns on air travel within HEIs.</w:t>
      </w:r>
      <w:r w:rsidR="00B46149" w:rsidRPr="00B42AB9">
        <w:t xml:space="preserve"> </w:t>
      </w:r>
    </w:p>
    <w:p w14:paraId="63FFACFC" w14:textId="77777777" w:rsidR="00BF678D" w:rsidRPr="00B42AB9" w:rsidRDefault="00F17066" w:rsidP="00521DFA">
      <w:r w:rsidRPr="00B42AB9">
        <w:t>Moreover,</w:t>
      </w:r>
      <w:r w:rsidR="00207BFF" w:rsidRPr="00B42AB9">
        <w:t xml:space="preserve"> new indicators not reported in the literature stand out: the </w:t>
      </w:r>
      <w:r w:rsidR="00317FCF">
        <w:t xml:space="preserve">relevant </w:t>
      </w:r>
      <w:r w:rsidR="00207BFF" w:rsidRPr="00B42AB9">
        <w:t>role of the external collaborator in the use of air travel services and the rate of urgently requested trips without justification.</w:t>
      </w:r>
    </w:p>
    <w:p w14:paraId="629C3E53" w14:textId="77777777" w:rsidR="00207BFF" w:rsidRPr="00B42AB9" w:rsidRDefault="00207BFF" w:rsidP="00521DFA">
      <w:r w:rsidRPr="00B42AB9">
        <w:t xml:space="preserve">Evaluating institutional barriers can indicate the path </w:t>
      </w:r>
      <w:r w:rsidR="00317FCF">
        <w:t xml:space="preserve">that </w:t>
      </w:r>
      <w:r w:rsidRPr="00B42AB9">
        <w:t>the HEI can follow</w:t>
      </w:r>
      <w:r w:rsidR="00317FCF">
        <w:t>,</w:t>
      </w:r>
      <w:r w:rsidRPr="00B42AB9">
        <w:t xml:space="preserve"> based on the analysis of existing policies. In this case</w:t>
      </w:r>
      <w:r w:rsidR="00B46149" w:rsidRPr="00B42AB9">
        <w:t xml:space="preserve"> study</w:t>
      </w:r>
      <w:r w:rsidRPr="00B42AB9">
        <w:t>, greater attention is suggested for actions to encourage modal shift</w:t>
      </w:r>
      <w:r w:rsidR="00200420">
        <w:t>s</w:t>
      </w:r>
      <w:r w:rsidRPr="00B42AB9">
        <w:t xml:space="preserve"> and remote participation in events and meetings to reduce the resumption of air travel post-pandemic.</w:t>
      </w:r>
    </w:p>
    <w:p w14:paraId="1F0FDCE2" w14:textId="77777777" w:rsidR="00207BFF" w:rsidRPr="00B42AB9" w:rsidRDefault="00207BFF" w:rsidP="00207BFF">
      <w:r w:rsidRPr="00B42AB9">
        <w:t xml:space="preserve">This article also presents contributions in theoretical and practical terms. First, developing the framework for analysing the decarbonisation of air travel in the context of HEIs is relevant for understanding the aspects that drive hypermobile behaviour in academia and the associated impacts. Furthermore, this work should foster more research on the topic, either by expanding the scope of this analysis or by exploring the dimensions presented here more deeply. Additionally, the results obtained can serve as a basis for HEIs, especially Brazilian ones, </w:t>
      </w:r>
      <w:r w:rsidR="00200420">
        <w:t xml:space="preserve">to </w:t>
      </w:r>
      <w:r w:rsidRPr="00B42AB9">
        <w:lastRenderedPageBreak/>
        <w:t>apply this</w:t>
      </w:r>
      <w:r w:rsidR="00B46149" w:rsidRPr="00B42AB9">
        <w:t xml:space="preserve"> framework</w:t>
      </w:r>
      <w:r w:rsidRPr="00B42AB9">
        <w:t xml:space="preserve"> in their realities to </w:t>
      </w:r>
      <w:r w:rsidR="00B46149" w:rsidRPr="00B42AB9">
        <w:t>find</w:t>
      </w:r>
      <w:r w:rsidRPr="00B42AB9">
        <w:t xml:space="preserve"> possibilities for improving their air travel management.</w:t>
      </w:r>
      <w:r w:rsidR="00F52951" w:rsidRPr="00B42AB9">
        <w:t xml:space="preserve"> This work can contribute to a growing body of research that shows the potential leadership of HEIs in reducing excessive air travel </w:t>
      </w:r>
      <w:r w:rsidR="00F52951" w:rsidRPr="00B42AB9">
        <w:fldChar w:fldCharType="begin" w:fldLock="1"/>
      </w:r>
      <w:r w:rsidR="00E31852" w:rsidRPr="00B42AB9">
        <w:instrText>ADDIN CSL_CITATION {"citationItems":[{"id":"ITEM-1","itemData":{"DOI":"10.1016/j.jclepro.2019.04.109","ISSN":"09596526","abstract":"Lowering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Production","id":"ITEM-1","issued":{"date-parts":[["2019"]]},"page":"959-967","publisher":"Elsevier Ltd","title":"Academic air travel has a limited influence on professional success","type":"article-journal","volume":"226"},"uris":["http://www.mendeley.com/documents/?uuid=ac052825-791d-40e2-82b3-b7db5443b135"]}],"mendeley":{"formattedCitation":"(Wynes et al., 2019)","plainTextFormattedCitation":"(Wynes et al., 2019)","previouslyFormattedCitation":"(Wynes et al., 2019)"},"properties":{"noteIndex":0},"schema":"https://github.com/citation-style-language/schema/raw/master/csl-citation.json"}</w:instrText>
      </w:r>
      <w:r w:rsidR="00F52951" w:rsidRPr="00B42AB9">
        <w:fldChar w:fldCharType="separate"/>
      </w:r>
      <w:r w:rsidR="00F52951" w:rsidRPr="00B42AB9">
        <w:t>(Wynes et al., 2019)</w:t>
      </w:r>
      <w:r w:rsidR="00F52951" w:rsidRPr="00B42AB9">
        <w:fldChar w:fldCharType="end"/>
      </w:r>
      <w:r w:rsidR="00F52951" w:rsidRPr="00B42AB9">
        <w:t>.</w:t>
      </w:r>
    </w:p>
    <w:p w14:paraId="3E997EB4" w14:textId="77777777" w:rsidR="00F52951" w:rsidRPr="00B42AB9" w:rsidRDefault="00F52951" w:rsidP="00207BFF">
      <w:r w:rsidRPr="00B42AB9">
        <w:t xml:space="preserve">This work offers practical contributions by presenting a tool for assessing the decarbonisation of air travel in Brazilian HEIs. Developing or adapting tools to support regional sustainable development in HEIs is essential </w:t>
      </w:r>
      <w:r w:rsidRPr="00B42AB9">
        <w:fldChar w:fldCharType="begin" w:fldLock="1"/>
      </w:r>
      <w:r w:rsidRPr="00B42AB9">
        <w:instrText>ADDIN CSL_CITATION {"citationItems":[{"id":"ITEM-1","itemData":{"DOI":"10.3390/su12166501","ISSN":"2071-1050","abstract":"Higher education institutions (HEIs) in both early and mature stages of sustainable development (SD) have been moving toward sustainability. Methods for assessing SD have been developed from global and regional contexts to support sustainability efforts. The purpose of this paper is to formulate guidelines as input to develop a sustainable assessment tool (SAT) for China based on the current SD stage of Chinese HEIs. Through desk research, SATs were selected and analyzed. Fifteen SATs consisting of more than 1000 indicators included in the analysis and based on components for developing SATs were identified, and then the components were selected and discussed through an online workshop engaging a 34-people Chinese research team, in order to formulate the guidelines for Chinese HEIs. The findings reveal that the emphasis of SATs mainly results from their contexts, purposes and stages, backgrounds or focus. Chinese HEIs are in the early SD stage, and the multiple purposes and components of SATs are identified to support local sustainability efforts. Having a clear understanding of the current SD stages of SATs and selecting the components accordingly would enable them to fully reach their potential in practice, especially in the case of early SD HEIs.","author":[{"dropping-particle":"","family":"Du","given":"Yawei","non-dropping-particle":"","parse-names":false,"suffix":""},{"dropping-particle":"","family":"Arkesteijn","given":"Monique H.","non-dropping-particle":"","parse-names":false,"suffix":""},{"dropping-particle":"","family":"Heijer","given":"Alexandra C.","non-dropping-particle":"den","parse-names":false,"suffix":""},{"dropping-particle":"","family":"Song","given":"Kun","non-dropping-particle":"","parse-names":false,"suffix":""}],"container-title":"Sustainability","id":"ITEM-1","issue":"16","issued":{"date-parts":[["2020","8","12"]]},"page":"6501","title":"Sustainable Assessment Tools for Higher Education Institutions: Guidelines for Developing a Tool for China","type":"article-journal","volume":"12"},"uris":["http://www.mendeley.com/documents/?uuid=6513b9ef-3a1e-45fe-b9e2-5779488fc06e"]}],"mendeley":{"formattedCitation":"(Du et al., 2020)","plainTextFormattedCitation":"(Du et al., 2020)","previouslyFormattedCitation":"(Du et al., 2020)"},"properties":{"noteIndex":0},"schema":"https://github.com/citation-style-language/schema/raw/master/csl-citation.json"}</w:instrText>
      </w:r>
      <w:r w:rsidRPr="00B42AB9">
        <w:fldChar w:fldCharType="separate"/>
      </w:r>
      <w:r w:rsidRPr="00B42AB9">
        <w:t>(Du et al., 2020)</w:t>
      </w:r>
      <w:r w:rsidRPr="00B42AB9">
        <w:fldChar w:fldCharType="end"/>
      </w:r>
      <w:r w:rsidRPr="00B42AB9">
        <w:t xml:space="preserve">, </w:t>
      </w:r>
      <w:bookmarkStart w:id="48" w:name="_Hlk153188373"/>
      <w:r w:rsidRPr="00B42AB9">
        <w:t xml:space="preserve">positioning them as potential organisations to implement decarbonisation initiatives and carbon management models </w:t>
      </w:r>
      <w:r w:rsidRPr="00B42AB9">
        <w:fldChar w:fldCharType="begin" w:fldLock="1"/>
      </w:r>
      <w:r w:rsidRPr="00B42AB9">
        <w:instrText>ADDIN CSL_CITATION {"citationItems":[{"id":"ITEM-1","itemData":{"DOI":"10.3390/su11030558","ISSN":"20711050","abstract":"Ireland is currently considered a laggard within Europe in relation to decarbonisation of its society, with future projections estimating increases in greenhouse gas emissions up to and beyond 2030. To accelerate Ireland's transition towards a low-carbon society, there is a need for leadership in deployment and experimentation of low carbon technologies. As Higher Education Institutions (HEI) currently play a major role in generation of human capital and the associated impact on societal development, HEIs are ideal locations to focus resources in terms of deployment and experimentation of decarbonisation technologies to demonstrate best practice for further replication within wider society. To guide Irish HEIs in this regard, a novel integrated approach titled 'Higher Education Accelerating Development for Sustainability' (HEADS) has been developed and applied to the sector. The HEADS approach utilises the perspectives of quantitative systems analysis, sociotechnical analysis, and living lab learning to inform HEIs of their potential roles within national sustainability transitions. Applied to solar photovoltaic transitions in Ireland, the HEADS approach has identified HEIs as vital locations to deploy low-carbon technologies due to their amplification effect in signalling to wider society the attractiveness of these technologies.","author":[{"dropping-particle":"","family":"Horan","given":"William","non-dropping-particle":"","parse-names":false,"suffix":""},{"dropping-particle":"","family":"Shawe","given":"Rachel","non-dropping-particle":"","parse-names":false,"suffix":""},{"dropping-particle":"","family":"O'Regan","given":"Bernadette","non-dropping-particle":"","parse-names":false,"suffix":""}],"container-title":"Sustainability (Switzerland)","id":"ITEM-1","issue":"3","issued":{"date-parts":[["2019"]]},"title":"Ireland's transition towards a low carbon society: The leadership role of higher education institutions in solar photovoltaic niche development","type":"article-journal","volume":"11"},"uris":["http://www.mendeley.com/documents/?uuid=8e534431-e2e6-4264-a118-6c5856fb4696"]},{"id":"ITEM-2","itemData":{"DOI":"10.1016/j.jclepro.2017.02.147","ISSN":"09596526","abstract":"Organisations of all types are significant contributors to international greenhouse gas emissions. The business case for supporting low-carbon practices is gathering pace, alongside the regulatory demands imposed through carbon emission compliance reporting. Despite this, guidance for generating carbon footprints through hybrid environmentally extended input-output analysis is under-developed and under-researched. Higher Education Institutions are key components of education systems across the globe, transcending international borders, socio-political regimes and economic systems. As an internationally significant sector beginning to address climate issues through carbon reduction policies on and off the estate, very few research articles have been published that document emissions arising from all directly and indirectly attributable activities. This study outlines a number of key elements to standardise the organisational carbon footprinting process by reconciling and evaluating the methodological steps in six selected internationally reputable guidelines (published by the Global Reporting Initiative, the Carbon Disclosure Project, the United Kingdom's Government Department for Environment, Food and Rural Affairs, the Greenhouse Gas Protocol, the International Standardisation Organisation and the Higher Education Funding Council for England). A systematic review is undertaken which relates the four principles of carbon footprinting (boundary-setting, identification of activities, collecting of data and reporting/verification) to the academic literature. Then, via consultation with university environment managers, a number of recommendations are made to address and improve i) the potential to avoid double-counting, ii) the financial and resource cost of carbon footprinting and iii) the reliability and comparability of data compiled by institutions. We introduce a methodology for a universal, standardised footprinting standard for higher education (that could also apply to all organisations regardless of sector or region) with cut-off criteria that excludes paid-for products and services typically included in the ‘Scope 3’ proportion of the footprint. In proposing this methodology, carbon footprinting is made more applicable to higher education institutions (since existing standards are designed for generality and for profit-driven organisations) and the practical issues, associated with externally owned data and non-expert staff, are broadly overcome.","author":[{"dropping-particle":"","family":"Robinson","given":"Oliver J.","non-dropping-particle":"","parse-names":false,"suffix":""},{"dropping-particle":"","family":"Tewkesbury","given":"Adam","non-dropping-particle":"","parse-names":false,"suffix":""},{"dropping-particle":"","family":"Kemp","given":"Simon","non-dropping-particle":"","parse-names":false,"suffix":""},{"dropping-particle":"","family":"Williams","given":"Ian D.","non-dropping-particle":"","parse-names":false,"suffix":""}],"container-title":"Journal of Cleaner Production","id":"ITEM-2","issued":{"date-parts":[["2018"]]},"page":"4435-4455","publisher":"Elsevier Ltd","title":"Towards a universal carbon footprint standard: A case study of carbon management at universities","type":"article-journal","volume":"172"},"uris":["http://www.mendeley.com/documents/?uuid=abebe952-9ecf-4560-8551-c9f7582718d5"]}],"mendeley":{"formattedCitation":"(Horan et al., 2019; Robinson et al., 2018)","plainTextFormattedCitation":"(Horan et al., 2019; Robinson et al., 2018)","previouslyFormattedCitation":"(Horan et al., 2019; Robinson et al., 2018)"},"properties":{"noteIndex":0},"schema":"https://github.com/citation-style-language/schema/raw/master/csl-citation.json"}</w:instrText>
      </w:r>
      <w:r w:rsidRPr="00B42AB9">
        <w:fldChar w:fldCharType="separate"/>
      </w:r>
      <w:r w:rsidRPr="00B42AB9">
        <w:t>(Horan et al., 2019; Robinson et al., 2018)</w:t>
      </w:r>
      <w:r w:rsidRPr="00B42AB9">
        <w:fldChar w:fldCharType="end"/>
      </w:r>
      <w:r w:rsidRPr="00B42AB9">
        <w:t>.</w:t>
      </w:r>
      <w:bookmarkEnd w:id="48"/>
    </w:p>
    <w:p w14:paraId="219E8680" w14:textId="77777777" w:rsidR="00094531" w:rsidRPr="00B42AB9" w:rsidRDefault="00207BFF" w:rsidP="00207BFF">
      <w:r w:rsidRPr="00B42AB9">
        <w:t xml:space="preserve">This research has some limitations and, consequently, opportunities for further research. First, the </w:t>
      </w:r>
      <w:r w:rsidR="00B46149" w:rsidRPr="00B42AB9">
        <w:t>framework</w:t>
      </w:r>
      <w:r w:rsidRPr="00B42AB9">
        <w:t xml:space="preserve"> represents a general visualisation of different dimensions observed in the literature and applied to a typical </w:t>
      </w:r>
      <w:r w:rsidR="00B46149" w:rsidRPr="00B42AB9">
        <w:t>regional</w:t>
      </w:r>
      <w:r w:rsidRPr="00B42AB9">
        <w:t xml:space="preserve"> case. Therefore, more studies are needed to deepen the understanding of the presented dimensions. For example, Tseng et al.</w:t>
      </w:r>
      <w:r w:rsidR="0069384A" w:rsidRPr="00B42AB9">
        <w:t xml:space="preserve"> </w:t>
      </w:r>
      <w:r w:rsidR="006E5690" w:rsidRPr="00B42AB9">
        <w:fldChar w:fldCharType="begin" w:fldLock="1"/>
      </w:r>
      <w:r w:rsidR="00094531" w:rsidRPr="00B42AB9">
        <w:instrText>ADDIN CSL_CITATION {"citationItems":[{"id":"ITEM-1","itemData":{"DOI":"10.1016/j.trd.2022.103504","ISSN":"13619209","abstract":"The high carbon emissions arising from academic air travel has become a priority issue for university sustainability programmes. However, efforts to mitigate academic air travel emissions requires the commitment and attention of a range of actors. It is essential to comprehensively identify and understand the factors affecting academics’ established aeromobility as a critical step towards system-wide practice change. This research explores this issue by proposing a practice-based academic flying framework and empirically applying the framework. This research found that cognitive norms are the key to affecting academic air travel decisions. The change of cognitive norms depends on collective action of all stakeholders. The empirical application allows the framework to align with university practices and provide stakeholders with a sufficient understanding of factors affecting academic air travel practices. We conclude with a call for all stakeholders to collaboratively create an environment that supports academics through a period of post-COVID practice transition.","author":[{"dropping-particle":"","family":"Tseng","given":"Sherry H.Y.","non-dropping-particle":"","parse-names":false,"suffix":""},{"dropping-particle":"","family":"Lee","given":"Craig","non-dropping-particle":"","parse-names":false,"suffix":""},{"dropping-particle":"","family":"Higham","given":"James","non-dropping-particle":"","parse-names":false,"suffix":""}],"container-title":"Transportation Research Part D: Transport and Environment","id":"ITEM-1","issue":"November","issued":{"date-parts":[["2022"]]},"page":"103504","publisher":"Elsevier Ltd","title":"Managing academic air travel emissions: Towards system-wide practice change","type":"article-journal","volume":"113"},"suppress-author":1,"uris":["http://www.mendeley.com/documents/?uuid=dfbba1cd-c4db-489e-93ed-3b4d22a79737"]}],"mendeley":{"formattedCitation":"(2022)","plainTextFormattedCitation":"(2022)","previouslyFormattedCitation":"(2022)"},"properties":{"noteIndex":0},"schema":"https://github.com/citation-style-language/schema/raw/master/csl-citation.json"}</w:instrText>
      </w:r>
      <w:r w:rsidR="006E5690" w:rsidRPr="00B42AB9">
        <w:fldChar w:fldCharType="separate"/>
      </w:r>
      <w:r w:rsidR="006E5690" w:rsidRPr="00B42AB9">
        <w:t>(2022)</w:t>
      </w:r>
      <w:r w:rsidR="006E5690" w:rsidRPr="00B42AB9">
        <w:fldChar w:fldCharType="end"/>
      </w:r>
      <w:r w:rsidR="00E31852" w:rsidRPr="00B42AB9">
        <w:t xml:space="preserve"> and Ahonen and Rask </w:t>
      </w:r>
      <w:r w:rsidR="00E31852" w:rsidRPr="00B42AB9">
        <w:fldChar w:fldCharType="begin" w:fldLock="1"/>
      </w:r>
      <w:r w:rsidR="00E31852" w:rsidRPr="00B42AB9">
        <w:instrText>ADDIN CSL_CITATION {"citationItems":[{"id":"ITEM-1","itemData":{"DOI":"10.1016/j.envsci.2024.103785","ISSN":"14629011","author":[{"dropping-particle":"","family":"Ahonen","given":"Veronica","non-dropping-particle":"","parse-names":false,"suffix":""},{"dropping-particle":"","family":"Rask","given":"Mikko","non-dropping-particle":"","parse-names":false,"suffix":""}],"container-title":"Environmental Science &amp; Policy","id":"ITEM-1","issued":{"date-parts":[["2024","7"]]},"page":"103785","title":"“An island on the edge of Europe”: A study on academic air travel in Finland through a combined model of practice","type":"article-journal","volume":"157"},"suppress-author":1,"uris":["http://www.mendeley.com/documents/?uuid=bbcc4135-e21e-4f5f-8c50-acc95bb1623b"]}],"mendeley":{"formattedCitation":"(2024)","plainTextFormattedCitation":"(2024)","previouslyFormattedCitation":"(Ahonen &amp; Rask, 2024)"},"properties":{"noteIndex":0},"schema":"https://github.com/citation-style-language/schema/raw/master/csl-citation.json"}</w:instrText>
      </w:r>
      <w:r w:rsidR="00E31852" w:rsidRPr="00B42AB9">
        <w:fldChar w:fldCharType="separate"/>
      </w:r>
      <w:r w:rsidR="00E31852" w:rsidRPr="00B42AB9">
        <w:t>(2024)</w:t>
      </w:r>
      <w:r w:rsidR="00E31852" w:rsidRPr="00B42AB9">
        <w:fldChar w:fldCharType="end"/>
      </w:r>
      <w:r w:rsidR="006E5690" w:rsidRPr="00B42AB9">
        <w:t xml:space="preserve"> </w:t>
      </w:r>
      <w:r w:rsidRPr="00B42AB9">
        <w:t xml:space="preserve">explore in-depth aspects </w:t>
      </w:r>
      <w:r w:rsidR="00304043">
        <w:t>of</w:t>
      </w:r>
      <w:r w:rsidRPr="00B42AB9">
        <w:t xml:space="preserve"> flight behaviour and institutional policies in </w:t>
      </w:r>
      <w:r w:rsidR="00E31852" w:rsidRPr="00B42AB9">
        <w:t>theoretical and practical</w:t>
      </w:r>
      <w:r w:rsidRPr="00B42AB9">
        <w:t xml:space="preserve"> framework</w:t>
      </w:r>
      <w:r w:rsidR="00E31852" w:rsidRPr="00B42AB9">
        <w:t>s</w:t>
      </w:r>
      <w:r w:rsidRPr="00B42AB9">
        <w:t>.</w:t>
      </w:r>
    </w:p>
    <w:p w14:paraId="599A9E70" w14:textId="77777777" w:rsidR="00DF5079" w:rsidRPr="00B42AB9" w:rsidRDefault="00207BFF" w:rsidP="00521DFA">
      <w:r w:rsidRPr="00B42AB9">
        <w:t>Furthermore, the model should be reviewed and improved based on other experiences of Brazilian HEIs with the topic. The application of this model in other HEIs can contribute to the refinement and expansion of the parameters and the baseline used</w:t>
      </w:r>
      <w:r w:rsidR="00E31852" w:rsidRPr="00B42AB9">
        <w:t>.</w:t>
      </w:r>
      <w:r w:rsidRPr="00B42AB9">
        <w:t xml:space="preserve"> </w:t>
      </w:r>
      <w:r w:rsidR="00F17066" w:rsidRPr="00B42AB9">
        <w:t>Future works can build on a national study and update the distances defining short and long trips and the emission factors based on the national air modal</w:t>
      </w:r>
      <w:r w:rsidRPr="00B42AB9">
        <w:t xml:space="preserve">. Additionally, </w:t>
      </w:r>
      <w:r w:rsidR="00200420">
        <w:t xml:space="preserve">with </w:t>
      </w:r>
      <w:r w:rsidR="00E31852" w:rsidRPr="00B42AB9">
        <w:t>a</w:t>
      </w:r>
      <w:r w:rsidR="00200420">
        <w:t>n</w:t>
      </w:r>
      <w:r w:rsidR="00E31852" w:rsidRPr="00B42AB9">
        <w:t xml:space="preserve"> extensive database</w:t>
      </w:r>
      <w:r w:rsidR="00200420">
        <w:t>,</w:t>
      </w:r>
      <w:r w:rsidR="00E31852" w:rsidRPr="00B42AB9">
        <w:t xml:space="preserve"> it is possible to perform more </w:t>
      </w:r>
      <w:r w:rsidR="00200420">
        <w:t>complex</w:t>
      </w:r>
      <w:r w:rsidR="00E31852" w:rsidRPr="00B42AB9">
        <w:t xml:space="preserve"> s</w:t>
      </w:r>
      <w:r w:rsidRPr="00B42AB9">
        <w:t>tatistical analyses to validate or reject the relationships between the dimensions and indicators presented here.</w:t>
      </w:r>
    </w:p>
    <w:p w14:paraId="1BBD0289" w14:textId="77777777" w:rsidR="006E2906" w:rsidRDefault="00E31852" w:rsidP="00521DFA">
      <w:r w:rsidRPr="00B42AB9">
        <w:t>Lastly</w:t>
      </w:r>
      <w:r w:rsidR="009E5C57" w:rsidRPr="00B42AB9">
        <w:t xml:space="preserve">, the weights for each dimension were defined based on a focus group with staff </w:t>
      </w:r>
      <w:r w:rsidRPr="00B42AB9">
        <w:t>experts</w:t>
      </w:r>
      <w:r w:rsidR="009E5C57" w:rsidRPr="00B42AB9">
        <w:t xml:space="preserve"> </w:t>
      </w:r>
      <w:r w:rsidR="00200420">
        <w:t>on</w:t>
      </w:r>
      <w:r w:rsidR="009E5C57" w:rsidRPr="00B42AB9">
        <w:t xml:space="preserve"> the topic. </w:t>
      </w:r>
      <w:r w:rsidR="00F17066" w:rsidRPr="00B42AB9">
        <w:t>Thus, the weights may reflect more concern than relevance</w:t>
      </w:r>
      <w:r w:rsidR="009E5C57" w:rsidRPr="00B42AB9">
        <w:t xml:space="preserve"> </w:t>
      </w:r>
      <w:r w:rsidR="00E158B0" w:rsidRPr="00B42AB9">
        <w:fldChar w:fldCharType="begin" w:fldLock="1"/>
      </w:r>
      <w:r w:rsidR="00E158B0" w:rsidRPr="00B42AB9">
        <w:instrText>ADDIN CSL_CITATION {"citationItems":[{"id":"ITEM-1","itemData":{"DOI":"10.1016/j.ecolind.2017.05.068","ISSN":"1470160X","abstract":"Context Sustainability indices (SIs) have become increasingly important to sustainability research and practice. However, while the validity of SIs is heavily dependent on how their components are weighted and aggregated, the typology and applicability of the existing weighting and aggregation methods remain poorly understood. Objectives To close the knowledge gap regarding when to use which weighting and aggregation methods for constructing SIs, we review the most commonly used methods for weighting and aggregating SIs, discuss their benefits and drawbacks, and suggest a process-oriented approach for choosing appropriate weighting and aggregation methods depending on research objectives. Methods Our review synthesis was based on peer-reviewed journal articles, books, and reports by international organizations, governmental agencies, and research institutions. After carefully examining their principles, characteristics, and applications, we selected and classified the frequently used methods for indicator weighting and aggregation. Results We systematically discuss the benefits and drawbacks of nine weighting methods and three aggregation methods. We propose a four-step process for choosing the most suitable weighting and aggregation methods based on: research purposes, spatial and temporal scales, and sustainability perspectives. Conclusions In this research, we chose the most commonly used methods for weighting and aggregating SIs and analyzed the characteristics, strengths and weaknesses of each method. We found that choosing appropriate weighting and aggregation methods for a specific sustainability assessment project is an extremely important and challenging task. To meet this challenge, we propose a process-oriented approach for properly selecting methods according to the purpose, scale and sustainability concept. This approach can facilitate the proper selection of these methods in sustainability research and practice.","author":[{"dropping-particle":"","family":"Gan","given":"Xiaoyu","non-dropping-particle":"","parse-names":false,"suffix":""},{"dropping-particle":"","family":"Fernandez","given":"Ignacio C.","non-dropping-particle":"","parse-names":false,"suffix":""},{"dropping-particle":"","family":"Guo","given":"Jie","non-dropping-particle":"","parse-names":false,"suffix":""},{"dropping-particle":"","family":"Wilson","given":"Maxwell","non-dropping-particle":"","parse-names":false,"suffix":""},{"dropping-particle":"","family":"Zhao","given":"Yuanyuan","non-dropping-particle":"","parse-names":false,"suffix":""},{"dropping-particle":"","family":"Zhou","given":"Bingbing","non-dropping-particle":"","parse-names":false,"suffix":""},{"dropping-particle":"","family":"Wu","given":"Jianguo","non-dropping-particle":"","parse-names":false,"suffix":""}],"container-title":"Ecological Indicators","id":"ITEM-1","issue":"May","issued":{"date-parts":[["2017"]]},"page":"491-502","publisher":"Elsevier","title":"When to use what: Methods for weighting and aggregating sustainability indicators","type":"article-journal","volume":"81"},"uris":["http://www.mendeley.com/documents/?uuid=50b9076e-960c-4a77-866d-a51b7ec3f8a3"]}],"mendeley":{"formattedCitation":"(Gan et al., 2017)","plainTextFormattedCitation":"(Gan et al., 2017)","previouslyFormattedCitation":"(Gan et al., 2017)"},"properties":{"noteIndex":0},"schema":"https://github.com/citation-style-language/schema/raw/master/csl-citation.json"}</w:instrText>
      </w:r>
      <w:r w:rsidR="00E158B0" w:rsidRPr="00B42AB9">
        <w:fldChar w:fldCharType="separate"/>
      </w:r>
      <w:r w:rsidR="00E158B0" w:rsidRPr="00B42AB9">
        <w:t>(Gan et al., 2017)</w:t>
      </w:r>
      <w:r w:rsidR="00E158B0" w:rsidRPr="00B42AB9">
        <w:fldChar w:fldCharType="end"/>
      </w:r>
      <w:r w:rsidR="00E158B0" w:rsidRPr="00B42AB9">
        <w:t xml:space="preserve">. </w:t>
      </w:r>
      <w:r w:rsidR="009E5C57" w:rsidRPr="00B42AB9">
        <w:t xml:space="preserve">Therefore, future studies should advance </w:t>
      </w:r>
      <w:r w:rsidR="00636B3D">
        <w:t>by</w:t>
      </w:r>
      <w:r w:rsidR="009E5C57" w:rsidRPr="00B42AB9">
        <w:t xml:space="preserve"> defining weights based on the perception of </w:t>
      </w:r>
      <w:r w:rsidR="00200420">
        <w:t xml:space="preserve">a </w:t>
      </w:r>
      <w:r w:rsidRPr="00B42AB9">
        <w:t xml:space="preserve">broader sample of </w:t>
      </w:r>
      <w:r w:rsidR="009E5C57" w:rsidRPr="00B42AB9">
        <w:t xml:space="preserve">experts </w:t>
      </w:r>
      <w:r w:rsidRPr="00B42AB9">
        <w:t>and</w:t>
      </w:r>
      <w:r w:rsidR="009E5C57" w:rsidRPr="00B42AB9">
        <w:t xml:space="preserve"> statistical analyses </w:t>
      </w:r>
      <w:r w:rsidR="00F17066" w:rsidRPr="00B42AB9">
        <w:t>when</w:t>
      </w:r>
      <w:r w:rsidR="009E5C57" w:rsidRPr="00B42AB9">
        <w:t xml:space="preserve"> </w:t>
      </w:r>
      <w:r w:rsidR="00F17066" w:rsidRPr="00B42AB9">
        <w:t>applying</w:t>
      </w:r>
      <w:r w:rsidR="009E5C57" w:rsidRPr="00B42AB9">
        <w:t xml:space="preserve"> the </w:t>
      </w:r>
      <w:r w:rsidR="006542A1">
        <w:t>framework</w:t>
      </w:r>
      <w:r w:rsidR="009E5C57" w:rsidRPr="00B42AB9">
        <w:t>.</w:t>
      </w:r>
      <w:bookmarkEnd w:id="0"/>
      <w:bookmarkEnd w:id="1"/>
    </w:p>
    <w:p w14:paraId="3D16FF10" w14:textId="77777777" w:rsidR="00875164" w:rsidRDefault="00875164" w:rsidP="00521DFA"/>
    <w:p w14:paraId="3643D29E" w14:textId="77777777" w:rsidR="00875164" w:rsidRDefault="00875164" w:rsidP="00521DFA"/>
    <w:p w14:paraId="62F3CE04" w14:textId="77777777" w:rsidR="00875164" w:rsidRPr="00875164" w:rsidRDefault="00875164" w:rsidP="00875164">
      <w:pPr>
        <w:pStyle w:val="Ttulo1"/>
        <w:numPr>
          <w:ilvl w:val="0"/>
          <w:numId w:val="0"/>
        </w:numPr>
        <w:ind w:left="432" w:hanging="432"/>
      </w:pPr>
      <w:r w:rsidRPr="00875164">
        <w:t>ETHIC DECLARATION</w:t>
      </w:r>
    </w:p>
    <w:p w14:paraId="3E334865" w14:textId="77777777" w:rsidR="00875164" w:rsidRPr="00875164" w:rsidRDefault="00875164" w:rsidP="00875164">
      <w:pPr>
        <w:autoSpaceDE w:val="0"/>
        <w:autoSpaceDN w:val="0"/>
        <w:adjustRightInd w:val="0"/>
        <w:spacing w:line="240" w:lineRule="auto"/>
        <w:jc w:val="left"/>
        <w:rPr>
          <w:rFonts w:ascii="AppleSystemUIFont" w:hAnsi="AppleSystemUIFont" w:cs="AppleSystemUIFont"/>
          <w:b/>
          <w:bCs/>
          <w:color w:val="auto"/>
          <w:sz w:val="26"/>
          <w:szCs w:val="26"/>
        </w:rPr>
      </w:pPr>
      <w:r w:rsidRPr="00875164">
        <w:rPr>
          <w:rFonts w:ascii="AppleSystemUIFont" w:hAnsi="AppleSystemUIFont" w:cs="AppleSystemUIFont"/>
          <w:b/>
          <w:bCs/>
          <w:color w:val="auto"/>
          <w:sz w:val="26"/>
          <w:szCs w:val="26"/>
        </w:rPr>
        <w:t>Conflict of interest</w:t>
      </w:r>
    </w:p>
    <w:p w14:paraId="506D1578" w14:textId="77777777" w:rsidR="00875164" w:rsidRPr="00875164" w:rsidRDefault="00875164" w:rsidP="00875164">
      <w:r w:rsidRPr="00875164">
        <w:t>The authors declare no conflicts of interest.</w:t>
      </w:r>
    </w:p>
    <w:p w14:paraId="03DD8114" w14:textId="77777777" w:rsidR="00875164" w:rsidRPr="00B42AB9" w:rsidRDefault="00875164" w:rsidP="00521DFA">
      <w:pPr>
        <w:sectPr w:rsidR="00875164" w:rsidRPr="00B42AB9" w:rsidSect="00EA7772">
          <w:pgSz w:w="11906" w:h="16838"/>
          <w:pgMar w:top="1418" w:right="1418" w:bottom="1418" w:left="1418" w:header="708" w:footer="708" w:gutter="0"/>
          <w:pgNumType w:start="1"/>
          <w:cols w:space="720"/>
        </w:sectPr>
      </w:pPr>
    </w:p>
    <w:p w14:paraId="63AD7FA1" w14:textId="77777777" w:rsidR="000E5D09" w:rsidRPr="00652DFA" w:rsidRDefault="004C337F" w:rsidP="00282ECF">
      <w:pPr>
        <w:pStyle w:val="Ttulo1"/>
        <w:numPr>
          <w:ilvl w:val="0"/>
          <w:numId w:val="0"/>
        </w:numPr>
        <w:rPr>
          <w:lang w:val="pt-PT"/>
        </w:rPr>
      </w:pPr>
      <w:r w:rsidRPr="00652DFA">
        <w:rPr>
          <w:lang w:val="pt-PT"/>
        </w:rPr>
        <w:lastRenderedPageBreak/>
        <w:t>REFERENCES</w:t>
      </w:r>
    </w:p>
    <w:p w14:paraId="12063981" w14:textId="77777777" w:rsidR="00E31852" w:rsidRPr="00B42AB9" w:rsidRDefault="00282ECF" w:rsidP="00E31852">
      <w:pPr>
        <w:widowControl w:val="0"/>
        <w:autoSpaceDE w:val="0"/>
        <w:autoSpaceDN w:val="0"/>
        <w:adjustRightInd w:val="0"/>
        <w:spacing w:line="240" w:lineRule="auto"/>
        <w:ind w:left="480" w:hanging="480"/>
      </w:pPr>
      <w:r w:rsidRPr="00B42AB9">
        <w:fldChar w:fldCharType="begin" w:fldLock="1"/>
      </w:r>
      <w:r w:rsidRPr="00652DFA">
        <w:rPr>
          <w:lang w:val="pt-PT"/>
        </w:rPr>
        <w:instrText xml:space="preserve">ADDIN Mendeley Bibliography CSL_BIBLIOGRAPHY </w:instrText>
      </w:r>
      <w:r w:rsidRPr="00B42AB9">
        <w:fldChar w:fldCharType="separate"/>
      </w:r>
      <w:r w:rsidR="00E31852" w:rsidRPr="00652DFA">
        <w:rPr>
          <w:lang w:val="pt-PT"/>
        </w:rPr>
        <w:t xml:space="preserve">Achten, W. M. J., Almeida, J., &amp; Muys, B. (2013). </w:t>
      </w:r>
      <w:r w:rsidR="00E31852" w:rsidRPr="00B42AB9">
        <w:t xml:space="preserve">Carbon footprint of science: More than flying. </w:t>
      </w:r>
      <w:r w:rsidR="00E31852" w:rsidRPr="00B42AB9">
        <w:rPr>
          <w:i/>
          <w:iCs/>
        </w:rPr>
        <w:t>ECOLOGICAL INDICATORS</w:t>
      </w:r>
      <w:r w:rsidR="00E31852" w:rsidRPr="00B42AB9">
        <w:t xml:space="preserve">, </w:t>
      </w:r>
      <w:r w:rsidR="00E31852" w:rsidRPr="00B42AB9">
        <w:rPr>
          <w:i/>
          <w:iCs/>
        </w:rPr>
        <w:t>34</w:t>
      </w:r>
      <w:r w:rsidR="00E31852" w:rsidRPr="00B42AB9">
        <w:t>, 352–355. https://doi.org/10.1016/j.ecolind.2013.05.025 WE  - Science Citation Index Expanded (SCI-EXPANDED)</w:t>
      </w:r>
    </w:p>
    <w:p w14:paraId="13D8C090" w14:textId="77777777" w:rsidR="00E31852" w:rsidRPr="00B42AB9" w:rsidRDefault="00E31852" w:rsidP="00E31852">
      <w:pPr>
        <w:widowControl w:val="0"/>
        <w:autoSpaceDE w:val="0"/>
        <w:autoSpaceDN w:val="0"/>
        <w:adjustRightInd w:val="0"/>
        <w:spacing w:line="240" w:lineRule="auto"/>
        <w:ind w:left="480" w:hanging="480"/>
      </w:pPr>
      <w:r w:rsidRPr="00B42AB9">
        <w:t xml:space="preserve">Adenle, Y. A., Chan, E. H. W., Sun, Y., &amp; Chau, C. K. (2020). Modifiable campus-wide appraisal model (MOCAM) for sustainability in higher education institutions. </w:t>
      </w:r>
      <w:r w:rsidRPr="00B42AB9">
        <w:rPr>
          <w:i/>
          <w:iCs/>
        </w:rPr>
        <w:t>Sustainability (Switzerland)</w:t>
      </w:r>
      <w:r w:rsidRPr="00B42AB9">
        <w:t xml:space="preserve">, </w:t>
      </w:r>
      <w:r w:rsidRPr="00B42AB9">
        <w:rPr>
          <w:i/>
          <w:iCs/>
        </w:rPr>
        <w:t>12</w:t>
      </w:r>
      <w:r w:rsidRPr="00B42AB9">
        <w:t>(17). https://doi.org/10.3390/SU12176821</w:t>
      </w:r>
    </w:p>
    <w:p w14:paraId="7D601EB6" w14:textId="77777777" w:rsidR="00E31852" w:rsidRPr="00B42AB9" w:rsidRDefault="00E31852" w:rsidP="00E31852">
      <w:pPr>
        <w:widowControl w:val="0"/>
        <w:autoSpaceDE w:val="0"/>
        <w:autoSpaceDN w:val="0"/>
        <w:adjustRightInd w:val="0"/>
        <w:spacing w:line="240" w:lineRule="auto"/>
        <w:ind w:left="480" w:hanging="480"/>
      </w:pPr>
      <w:r w:rsidRPr="00B42AB9">
        <w:t xml:space="preserve">Ahonen, V., &amp; Rask, M. (2024). “An island on the edge of Europe”: A study on academic air travel in Finland through a combined model of practice. </w:t>
      </w:r>
      <w:r w:rsidRPr="00B42AB9">
        <w:rPr>
          <w:i/>
          <w:iCs/>
        </w:rPr>
        <w:t>Environmental Science &amp; Policy</w:t>
      </w:r>
      <w:r w:rsidRPr="00B42AB9">
        <w:t xml:space="preserve">, </w:t>
      </w:r>
      <w:r w:rsidRPr="00B42AB9">
        <w:rPr>
          <w:i/>
          <w:iCs/>
        </w:rPr>
        <w:t>157</w:t>
      </w:r>
      <w:r w:rsidRPr="00B42AB9">
        <w:t>, 103785. https://doi.org/10.1016/j.envsci.2024.103785</w:t>
      </w:r>
    </w:p>
    <w:p w14:paraId="6B873A7B" w14:textId="77777777" w:rsidR="00E31852" w:rsidRPr="00B42AB9" w:rsidRDefault="00E31852" w:rsidP="00E31852">
      <w:pPr>
        <w:widowControl w:val="0"/>
        <w:autoSpaceDE w:val="0"/>
        <w:autoSpaceDN w:val="0"/>
        <w:adjustRightInd w:val="0"/>
        <w:spacing w:line="240" w:lineRule="auto"/>
        <w:ind w:left="480" w:hanging="480"/>
      </w:pPr>
      <w:r w:rsidRPr="00B42AB9">
        <w:t xml:space="preserve">Ahonen, V., Siljander, M., Pellikka, P., Johansson, T., &amp; Rask, M. (2021). The sustainability of academic air mobility in finnish universities. </w:t>
      </w:r>
      <w:r w:rsidRPr="00B42AB9">
        <w:rPr>
          <w:i/>
          <w:iCs/>
        </w:rPr>
        <w:t>Sustainability (Switzerland)</w:t>
      </w:r>
      <w:r w:rsidRPr="00B42AB9">
        <w:t xml:space="preserve">, </w:t>
      </w:r>
      <w:r w:rsidRPr="00B42AB9">
        <w:rPr>
          <w:i/>
          <w:iCs/>
        </w:rPr>
        <w:t>13</w:t>
      </w:r>
      <w:r w:rsidRPr="00B42AB9">
        <w:t>(5). https://doi.org/10.3390/su13052948</w:t>
      </w:r>
    </w:p>
    <w:p w14:paraId="3DDB5F05" w14:textId="77777777" w:rsidR="00E31852" w:rsidRPr="00652DFA" w:rsidRDefault="00E31852" w:rsidP="00E31852">
      <w:pPr>
        <w:widowControl w:val="0"/>
        <w:autoSpaceDE w:val="0"/>
        <w:autoSpaceDN w:val="0"/>
        <w:adjustRightInd w:val="0"/>
        <w:spacing w:line="240" w:lineRule="auto"/>
        <w:ind w:left="480" w:hanging="480"/>
        <w:rPr>
          <w:lang w:val="pt-PT"/>
        </w:rPr>
      </w:pPr>
      <w:r w:rsidRPr="00B42AB9">
        <w:t xml:space="preserve">Alcock, I., White, M. P., Taylor, T., Coldwell, D. F., Gribble, M. O., Evans, K. L., Corner, A., Vardoulakis, S., &amp; Fleming, L. E. (2017). ‘Green’ on the ground but not in the air: Pro-environmental attitudes are related to household behaviours but not discretionary air travel. </w:t>
      </w:r>
      <w:r w:rsidRPr="00652DFA">
        <w:rPr>
          <w:i/>
          <w:iCs/>
          <w:lang w:val="pt-PT"/>
        </w:rPr>
        <w:t>Global Environmental Change</w:t>
      </w:r>
      <w:r w:rsidRPr="00652DFA">
        <w:rPr>
          <w:lang w:val="pt-PT"/>
        </w:rPr>
        <w:t xml:space="preserve">, </w:t>
      </w:r>
      <w:r w:rsidRPr="00652DFA">
        <w:rPr>
          <w:i/>
          <w:iCs/>
          <w:lang w:val="pt-PT"/>
        </w:rPr>
        <w:t>42</w:t>
      </w:r>
      <w:r w:rsidRPr="00652DFA">
        <w:rPr>
          <w:lang w:val="pt-PT"/>
        </w:rPr>
        <w:t>, 136–147. https://doi.org/10.1016/j.gloenvcha.2016.11.005</w:t>
      </w:r>
    </w:p>
    <w:p w14:paraId="23D910AB"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Alghamdi, N., den Heijer, A., &amp; de Jonge, H. (2017). </w:t>
      </w:r>
      <w:r w:rsidRPr="00B42AB9">
        <w:t xml:space="preserve">Assessment tools’ indicators for sustainability in universities: an analytical overview. </w:t>
      </w:r>
      <w:r w:rsidRPr="00B42AB9">
        <w:rPr>
          <w:i/>
          <w:iCs/>
        </w:rPr>
        <w:t>International Journal of Sustainability in Higher Education</w:t>
      </w:r>
      <w:r w:rsidRPr="00B42AB9">
        <w:t xml:space="preserve">, </w:t>
      </w:r>
      <w:r w:rsidRPr="00B42AB9">
        <w:rPr>
          <w:i/>
          <w:iCs/>
        </w:rPr>
        <w:t>18</w:t>
      </w:r>
      <w:r w:rsidRPr="00B42AB9">
        <w:t>(1), 84–115. https://doi.org/10.1108/IJSHE-04-2015-0071</w:t>
      </w:r>
    </w:p>
    <w:p w14:paraId="59613F65"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Amaral, A. R., Rodrigues, E., Gaspar, A. R., &amp; Gomes, Á. (2020). </w:t>
      </w:r>
      <w:r w:rsidRPr="00B42AB9">
        <w:t xml:space="preserve">A review of empirical data of sustainability initiatives in university campus operations. </w:t>
      </w:r>
      <w:r w:rsidRPr="00B42AB9">
        <w:rPr>
          <w:i/>
          <w:iCs/>
        </w:rPr>
        <w:t>Journal of Cleaner Production</w:t>
      </w:r>
      <w:r w:rsidRPr="00B42AB9">
        <w:t xml:space="preserve">, </w:t>
      </w:r>
      <w:r w:rsidRPr="00B42AB9">
        <w:rPr>
          <w:i/>
          <w:iCs/>
        </w:rPr>
        <w:t>250</w:t>
      </w:r>
      <w:r w:rsidRPr="00B42AB9">
        <w:t>, 119558. https://doi.org/10.1016/j.jclepro.2019.119558</w:t>
      </w:r>
    </w:p>
    <w:p w14:paraId="02C9E647" w14:textId="77777777" w:rsidR="00E31852" w:rsidRPr="00B42AB9" w:rsidRDefault="00E31852" w:rsidP="00E31852">
      <w:pPr>
        <w:widowControl w:val="0"/>
        <w:autoSpaceDE w:val="0"/>
        <w:autoSpaceDN w:val="0"/>
        <w:adjustRightInd w:val="0"/>
        <w:spacing w:line="240" w:lineRule="auto"/>
        <w:ind w:left="480" w:hanging="480"/>
      </w:pPr>
      <w:r w:rsidRPr="00B42AB9">
        <w:t xml:space="preserve">Arsenault, J., Talbot, J., Boustani, L., Gonzalès, R., &amp; Manaugh, K. (2019). The environmental footprint of academic and student mobility in a large research-oriented university. </w:t>
      </w:r>
      <w:r w:rsidRPr="00B42AB9">
        <w:rPr>
          <w:i/>
          <w:iCs/>
        </w:rPr>
        <w:t>Environmental Research Letters</w:t>
      </w:r>
      <w:r w:rsidRPr="00B42AB9">
        <w:t xml:space="preserve">, </w:t>
      </w:r>
      <w:r w:rsidRPr="00B42AB9">
        <w:rPr>
          <w:i/>
          <w:iCs/>
        </w:rPr>
        <w:t>14</w:t>
      </w:r>
      <w:r w:rsidRPr="00B42AB9">
        <w:t>(9), 095001. https://doi.org/10.1088/1748-9326/ab33e6</w:t>
      </w:r>
    </w:p>
    <w:p w14:paraId="1693EA71" w14:textId="77777777" w:rsidR="00E31852" w:rsidRPr="00B42AB9" w:rsidRDefault="00E31852" w:rsidP="00E31852">
      <w:pPr>
        <w:widowControl w:val="0"/>
        <w:autoSpaceDE w:val="0"/>
        <w:autoSpaceDN w:val="0"/>
        <w:adjustRightInd w:val="0"/>
        <w:spacing w:line="240" w:lineRule="auto"/>
        <w:ind w:left="480" w:hanging="480"/>
      </w:pPr>
      <w:r w:rsidRPr="00B42AB9">
        <w:t xml:space="preserve">Astudillo, M. F., &amp; AzariJafari, H. (2018). Estimating the global warming emissions of the LCAXVII conference: connecting flights matter. </w:t>
      </w:r>
      <w:r w:rsidRPr="00B42AB9">
        <w:rPr>
          <w:i/>
          <w:iCs/>
        </w:rPr>
        <w:t>The International Journal of Life Cycle Assessment</w:t>
      </w:r>
      <w:r w:rsidRPr="00B42AB9">
        <w:t xml:space="preserve">, </w:t>
      </w:r>
      <w:r w:rsidRPr="00B42AB9">
        <w:rPr>
          <w:i/>
          <w:iCs/>
        </w:rPr>
        <w:t>23</w:t>
      </w:r>
      <w:r w:rsidRPr="00B42AB9">
        <w:t>(7), 1512–1516. https://doi.org/10.1007/s11367-018-1479-z</w:t>
      </w:r>
    </w:p>
    <w:p w14:paraId="4395B0D1" w14:textId="77777777" w:rsidR="00E31852" w:rsidRPr="00B42AB9" w:rsidRDefault="00E31852" w:rsidP="00E31852">
      <w:pPr>
        <w:widowControl w:val="0"/>
        <w:autoSpaceDE w:val="0"/>
        <w:autoSpaceDN w:val="0"/>
        <w:adjustRightInd w:val="0"/>
        <w:spacing w:line="240" w:lineRule="auto"/>
        <w:ind w:left="480" w:hanging="480"/>
      </w:pPr>
      <w:r w:rsidRPr="00B42AB9">
        <w:t xml:space="preserve">Baer, H. A. (2018). Grappling with flying as a driver to climate change: Strategies for critical scholars seeking to contribute to a socio‐ecological revolution. </w:t>
      </w:r>
      <w:r w:rsidRPr="00B42AB9">
        <w:rPr>
          <w:i/>
          <w:iCs/>
        </w:rPr>
        <w:t>The Australian Journal of Anthropology</w:t>
      </w:r>
      <w:r w:rsidRPr="00B42AB9">
        <w:t xml:space="preserve">, </w:t>
      </w:r>
      <w:r w:rsidRPr="00B42AB9">
        <w:rPr>
          <w:i/>
          <w:iCs/>
        </w:rPr>
        <w:t>29</w:t>
      </w:r>
      <w:r w:rsidRPr="00B42AB9">
        <w:t>(3), 298–315. https://doi.org/10.1111/taja.12291</w:t>
      </w:r>
    </w:p>
    <w:p w14:paraId="60AD2282" w14:textId="77777777" w:rsidR="00E31852" w:rsidRPr="00B42AB9" w:rsidRDefault="00E31852" w:rsidP="00E31852">
      <w:pPr>
        <w:widowControl w:val="0"/>
        <w:autoSpaceDE w:val="0"/>
        <w:autoSpaceDN w:val="0"/>
        <w:adjustRightInd w:val="0"/>
        <w:spacing w:line="240" w:lineRule="auto"/>
        <w:ind w:left="480" w:hanging="480"/>
      </w:pPr>
      <w:r w:rsidRPr="00B42AB9">
        <w:t xml:space="preserve">Baer, H. A. (2019). The elephant in the sky: On how to grapple with our academic flying in the age of climate change. </w:t>
      </w:r>
      <w:r w:rsidRPr="00B42AB9">
        <w:rPr>
          <w:i/>
          <w:iCs/>
        </w:rPr>
        <w:t>Anthropology Today</w:t>
      </w:r>
      <w:r w:rsidRPr="00B42AB9">
        <w:t xml:space="preserve">, </w:t>
      </w:r>
      <w:r w:rsidRPr="00B42AB9">
        <w:rPr>
          <w:i/>
          <w:iCs/>
        </w:rPr>
        <w:t>35</w:t>
      </w:r>
      <w:r w:rsidRPr="00B42AB9">
        <w:t>(4), 21–24. https://doi.org/10.1111/1467-8322.12518</w:t>
      </w:r>
    </w:p>
    <w:p w14:paraId="6D11B43C" w14:textId="77777777" w:rsidR="00E31852" w:rsidRPr="00B42AB9" w:rsidRDefault="00E31852" w:rsidP="00E31852">
      <w:pPr>
        <w:widowControl w:val="0"/>
        <w:autoSpaceDE w:val="0"/>
        <w:autoSpaceDN w:val="0"/>
        <w:adjustRightInd w:val="0"/>
        <w:spacing w:line="240" w:lineRule="auto"/>
        <w:ind w:left="480" w:hanging="480"/>
      </w:pPr>
      <w:r w:rsidRPr="00B42AB9">
        <w:t xml:space="preserve">Bekaroo, G., Bokhoree, C., Ramsamy, P., &amp; Moedeen, W. (2019). Investigating personal carbon emissions of employees of higher education institutions: Insights from Mauritius. </w:t>
      </w:r>
      <w:r w:rsidRPr="00B42AB9">
        <w:rPr>
          <w:i/>
          <w:iCs/>
        </w:rPr>
        <w:t>Journal of Cleaner Production</w:t>
      </w:r>
      <w:r w:rsidRPr="00B42AB9">
        <w:t xml:space="preserve">, </w:t>
      </w:r>
      <w:r w:rsidRPr="00B42AB9">
        <w:rPr>
          <w:i/>
          <w:iCs/>
        </w:rPr>
        <w:t>209</w:t>
      </w:r>
      <w:r w:rsidRPr="00B42AB9">
        <w:t>, 581–594. https://doi.org/10.1016/j.jclepro.2018.10.238</w:t>
      </w:r>
    </w:p>
    <w:p w14:paraId="5B3C47EC" w14:textId="77777777" w:rsidR="00E31852" w:rsidRPr="00B42AB9" w:rsidRDefault="00E31852" w:rsidP="00E31852">
      <w:pPr>
        <w:widowControl w:val="0"/>
        <w:autoSpaceDE w:val="0"/>
        <w:autoSpaceDN w:val="0"/>
        <w:adjustRightInd w:val="0"/>
        <w:spacing w:line="240" w:lineRule="auto"/>
        <w:ind w:left="480" w:hanging="480"/>
      </w:pPr>
      <w:r w:rsidRPr="00B42AB9">
        <w:t xml:space="preserve">Berchin, I. I., de Aguiar Dutra, A. R., &amp; Guerra, J. B. S. O. de A. (2021). How do higher education institutions promote sustainable development? A literature review. </w:t>
      </w:r>
      <w:r w:rsidRPr="00B42AB9">
        <w:rPr>
          <w:i/>
          <w:iCs/>
        </w:rPr>
        <w:t>Sustainable Development</w:t>
      </w:r>
      <w:r w:rsidRPr="00B42AB9">
        <w:t xml:space="preserve">, </w:t>
      </w:r>
      <w:r w:rsidRPr="00B42AB9">
        <w:rPr>
          <w:i/>
          <w:iCs/>
        </w:rPr>
        <w:t>September 2020</w:t>
      </w:r>
      <w:r w:rsidRPr="00B42AB9">
        <w:t>, 1–19. https://doi.org/10.1002/sd.2219</w:t>
      </w:r>
    </w:p>
    <w:p w14:paraId="32A018C1" w14:textId="77777777" w:rsidR="00E31852" w:rsidRPr="00B42AB9" w:rsidRDefault="00E31852" w:rsidP="00E31852">
      <w:pPr>
        <w:widowControl w:val="0"/>
        <w:autoSpaceDE w:val="0"/>
        <w:autoSpaceDN w:val="0"/>
        <w:adjustRightInd w:val="0"/>
        <w:spacing w:line="240" w:lineRule="auto"/>
        <w:ind w:left="480" w:hanging="480"/>
      </w:pPr>
      <w:r w:rsidRPr="00B42AB9">
        <w:t xml:space="preserve">Biørn-Hansen, A., Pargman, D., Eriksson, E., Romero, M., Laaksolahti, J., &amp; Robért, M. (2021). Exploring the Problem Space of CO2 Emission Reductions from Academic Flying. </w:t>
      </w:r>
      <w:r w:rsidRPr="00B42AB9">
        <w:rPr>
          <w:i/>
          <w:iCs/>
        </w:rPr>
        <w:t>Sustainability</w:t>
      </w:r>
      <w:r w:rsidRPr="00B42AB9">
        <w:t xml:space="preserve">, </w:t>
      </w:r>
      <w:r w:rsidRPr="00B42AB9">
        <w:rPr>
          <w:i/>
          <w:iCs/>
        </w:rPr>
        <w:t>13</w:t>
      </w:r>
      <w:r w:rsidRPr="00B42AB9">
        <w:t>(21), 12206. https://doi.org/10.3390/su132112206</w:t>
      </w:r>
    </w:p>
    <w:p w14:paraId="42E26CCB" w14:textId="77777777" w:rsidR="00E31852" w:rsidRPr="00B42AB9" w:rsidRDefault="00E31852" w:rsidP="00E31852">
      <w:pPr>
        <w:widowControl w:val="0"/>
        <w:autoSpaceDE w:val="0"/>
        <w:autoSpaceDN w:val="0"/>
        <w:adjustRightInd w:val="0"/>
        <w:spacing w:line="240" w:lineRule="auto"/>
        <w:ind w:left="480" w:hanging="480"/>
      </w:pPr>
      <w:r w:rsidRPr="00B42AB9">
        <w:t xml:space="preserve">Booysen, F. (2002). An Overview and Evaluation of Composite Indices of Development. </w:t>
      </w:r>
      <w:r w:rsidRPr="00B42AB9">
        <w:rPr>
          <w:i/>
          <w:iCs/>
        </w:rPr>
        <w:t xml:space="preserve">Social </w:t>
      </w:r>
      <w:r w:rsidRPr="00B42AB9">
        <w:rPr>
          <w:i/>
          <w:iCs/>
        </w:rPr>
        <w:lastRenderedPageBreak/>
        <w:t>Indicators Research</w:t>
      </w:r>
      <w:r w:rsidRPr="00B42AB9">
        <w:t xml:space="preserve">, </w:t>
      </w:r>
      <w:r w:rsidRPr="00B42AB9">
        <w:rPr>
          <w:i/>
          <w:iCs/>
        </w:rPr>
        <w:t>59</w:t>
      </w:r>
      <w:r w:rsidRPr="00B42AB9">
        <w:t>, 115–151.</w:t>
      </w:r>
    </w:p>
    <w:p w14:paraId="037488EF" w14:textId="77777777" w:rsidR="00E31852" w:rsidRPr="00B42AB9" w:rsidRDefault="00E31852" w:rsidP="00E31852">
      <w:pPr>
        <w:widowControl w:val="0"/>
        <w:autoSpaceDE w:val="0"/>
        <w:autoSpaceDN w:val="0"/>
        <w:adjustRightInd w:val="0"/>
        <w:spacing w:line="240" w:lineRule="auto"/>
        <w:ind w:left="480" w:hanging="480"/>
      </w:pPr>
      <w:r w:rsidRPr="00B42AB9">
        <w:t xml:space="preserve">Bousema, T., Selvaraj, P., Djimde, A. A., Yakar, D., Hagedorn, B., Pratt, A., Barret, D., Whitfield, K., &amp; Cohen, J. M. (2020). Reducing the Carbon Footprint of Academic Conferences: The Example of the American Society of Tropical Medicine and Hygiene. </w:t>
      </w:r>
      <w:r w:rsidRPr="00B42AB9">
        <w:rPr>
          <w:i/>
          <w:iCs/>
        </w:rPr>
        <w:t>The American Journal of Tropical Medicine and Hygiene</w:t>
      </w:r>
      <w:r w:rsidRPr="00B42AB9">
        <w:t xml:space="preserve">, </w:t>
      </w:r>
      <w:r w:rsidRPr="00B42AB9">
        <w:rPr>
          <w:i/>
          <w:iCs/>
        </w:rPr>
        <w:t>103</w:t>
      </w:r>
      <w:r w:rsidRPr="00B42AB9">
        <w:t>(5), 1758–1761. https://doi.org/10.4269/ajtmh.20-1013</w:t>
      </w:r>
    </w:p>
    <w:p w14:paraId="28B5DC7E" w14:textId="77777777" w:rsidR="00E31852" w:rsidRPr="00652DFA" w:rsidRDefault="00E31852" w:rsidP="00E31852">
      <w:pPr>
        <w:widowControl w:val="0"/>
        <w:autoSpaceDE w:val="0"/>
        <w:autoSpaceDN w:val="0"/>
        <w:adjustRightInd w:val="0"/>
        <w:spacing w:line="240" w:lineRule="auto"/>
        <w:ind w:left="480" w:hanging="480"/>
        <w:rPr>
          <w:lang w:val="pt-PT"/>
        </w:rPr>
      </w:pPr>
      <w:r w:rsidRPr="00652DFA">
        <w:rPr>
          <w:lang w:val="pt-PT"/>
        </w:rPr>
        <w:t xml:space="preserve">Brasil. (2012). </w:t>
      </w:r>
      <w:r w:rsidRPr="00652DFA">
        <w:rPr>
          <w:i/>
          <w:iCs/>
          <w:lang w:val="pt-PT"/>
        </w:rPr>
        <w:t>Instrução Normativa n</w:t>
      </w:r>
      <w:r w:rsidRPr="00652DFA">
        <w:rPr>
          <w:i/>
          <w:iCs/>
          <w:vertAlign w:val="superscript"/>
          <w:lang w:val="pt-PT"/>
        </w:rPr>
        <w:t>o</w:t>
      </w:r>
      <w:r w:rsidRPr="00652DFA">
        <w:rPr>
          <w:i/>
          <w:iCs/>
          <w:lang w:val="pt-PT"/>
        </w:rPr>
        <w:t xml:space="preserve"> 10, de 12 de Novembro de 2012</w:t>
      </w:r>
      <w:r w:rsidRPr="00652DFA">
        <w:rPr>
          <w:lang w:val="pt-PT"/>
        </w:rPr>
        <w:t xml:space="preserve"> (7.746). https://antigo.mma.gov.br/images/arquivo/80063/PLS/Instrucao Normativa n 10 de 12-11-2012 - Estabelece a Logistica Sustentavel na Administracao Publica Federal.pdf</w:t>
      </w:r>
    </w:p>
    <w:p w14:paraId="63D892EE" w14:textId="77777777" w:rsidR="00E31852" w:rsidRPr="00652DFA" w:rsidRDefault="00E31852" w:rsidP="00E31852">
      <w:pPr>
        <w:widowControl w:val="0"/>
        <w:autoSpaceDE w:val="0"/>
        <w:autoSpaceDN w:val="0"/>
        <w:adjustRightInd w:val="0"/>
        <w:spacing w:line="240" w:lineRule="auto"/>
        <w:ind w:left="480" w:hanging="480"/>
        <w:rPr>
          <w:lang w:val="pt-PT"/>
        </w:rPr>
      </w:pPr>
      <w:r w:rsidRPr="00652DFA">
        <w:rPr>
          <w:lang w:val="pt-PT"/>
        </w:rPr>
        <w:t xml:space="preserve">Brasil. (2015a). </w:t>
      </w:r>
      <w:r w:rsidRPr="00652DFA">
        <w:rPr>
          <w:i/>
          <w:iCs/>
          <w:lang w:val="pt-PT"/>
        </w:rPr>
        <w:t>Instruçao Normativa n</w:t>
      </w:r>
      <w:r w:rsidRPr="00652DFA">
        <w:rPr>
          <w:i/>
          <w:iCs/>
          <w:vertAlign w:val="superscript"/>
          <w:lang w:val="pt-PT"/>
        </w:rPr>
        <w:t>o</w:t>
      </w:r>
      <w:r w:rsidRPr="00652DFA">
        <w:rPr>
          <w:i/>
          <w:iCs/>
          <w:lang w:val="pt-PT"/>
        </w:rPr>
        <w:t xml:space="preserve"> 3, de 11 de fevereiro de 2015</w:t>
      </w:r>
      <w:r w:rsidRPr="00652DFA">
        <w:rPr>
          <w:lang w:val="pt-PT"/>
        </w:rPr>
        <w:t>. https://www.gov.br/compras/pt-br/acesso-a-informacao/legislacao/instrucoes-normativas/instrucao-normativa-no-3-de-11-de-fevereiro-de-2015</w:t>
      </w:r>
    </w:p>
    <w:p w14:paraId="0689A768" w14:textId="77777777" w:rsidR="00E31852" w:rsidRPr="00652DFA" w:rsidRDefault="00E31852" w:rsidP="00E31852">
      <w:pPr>
        <w:widowControl w:val="0"/>
        <w:autoSpaceDE w:val="0"/>
        <w:autoSpaceDN w:val="0"/>
        <w:adjustRightInd w:val="0"/>
        <w:spacing w:line="240" w:lineRule="auto"/>
        <w:ind w:left="480" w:hanging="480"/>
        <w:rPr>
          <w:lang w:val="pt-PT"/>
        </w:rPr>
      </w:pPr>
      <w:r w:rsidRPr="00652DFA">
        <w:rPr>
          <w:lang w:val="pt-PT"/>
        </w:rPr>
        <w:t xml:space="preserve">Brasil. (2015b). </w:t>
      </w:r>
      <w:r w:rsidRPr="00652DFA">
        <w:rPr>
          <w:i/>
          <w:iCs/>
          <w:lang w:val="pt-PT"/>
        </w:rPr>
        <w:t>portaria n 20 SCDP.pdf</w:t>
      </w:r>
      <w:r w:rsidRPr="00652DFA">
        <w:rPr>
          <w:lang w:val="pt-PT"/>
        </w:rPr>
        <w:t>.</w:t>
      </w:r>
    </w:p>
    <w:p w14:paraId="69E7E651" w14:textId="77777777" w:rsidR="00E31852" w:rsidRPr="00652DFA" w:rsidRDefault="00E31852" w:rsidP="00E31852">
      <w:pPr>
        <w:widowControl w:val="0"/>
        <w:autoSpaceDE w:val="0"/>
        <w:autoSpaceDN w:val="0"/>
        <w:adjustRightInd w:val="0"/>
        <w:spacing w:line="240" w:lineRule="auto"/>
        <w:ind w:left="480" w:hanging="480"/>
        <w:rPr>
          <w:lang w:val="pt-PT"/>
        </w:rPr>
      </w:pPr>
      <w:r w:rsidRPr="00652DFA">
        <w:rPr>
          <w:lang w:val="pt-PT"/>
        </w:rPr>
        <w:t xml:space="preserve">Brasil. (2024a). </w:t>
      </w:r>
      <w:r w:rsidRPr="00652DFA">
        <w:rPr>
          <w:i/>
          <w:iCs/>
          <w:lang w:val="pt-PT"/>
        </w:rPr>
        <w:t>Histórico das metas para a inflação</w:t>
      </w:r>
      <w:r w:rsidRPr="00652DFA">
        <w:rPr>
          <w:lang w:val="pt-PT"/>
        </w:rPr>
        <w:t>. https://www.bcb.gov.br/controleinflacao/historicometas</w:t>
      </w:r>
    </w:p>
    <w:p w14:paraId="007BB1B5" w14:textId="77777777" w:rsidR="00E31852" w:rsidRPr="00652DFA" w:rsidRDefault="00E31852" w:rsidP="00E31852">
      <w:pPr>
        <w:widowControl w:val="0"/>
        <w:autoSpaceDE w:val="0"/>
        <w:autoSpaceDN w:val="0"/>
        <w:adjustRightInd w:val="0"/>
        <w:spacing w:line="240" w:lineRule="auto"/>
        <w:ind w:left="480" w:hanging="480"/>
        <w:rPr>
          <w:lang w:val="pt-PT"/>
        </w:rPr>
      </w:pPr>
      <w:r w:rsidRPr="00652DFA">
        <w:rPr>
          <w:lang w:val="pt-PT"/>
        </w:rPr>
        <w:t xml:space="preserve">Brasil. (2024b). </w:t>
      </w:r>
      <w:r w:rsidRPr="00652DFA">
        <w:rPr>
          <w:i/>
          <w:iCs/>
          <w:lang w:val="pt-PT"/>
        </w:rPr>
        <w:t>Viagens realizadas a serviço</w:t>
      </w:r>
      <w:r w:rsidRPr="00652DFA">
        <w:rPr>
          <w:lang w:val="pt-PT"/>
        </w:rPr>
        <w:t>. https://portaldatransparencia.gov.br/download-de-dados/viagens</w:t>
      </w:r>
    </w:p>
    <w:p w14:paraId="245D1F08" w14:textId="77777777" w:rsidR="00E31852" w:rsidRPr="00B42AB9" w:rsidRDefault="00E31852" w:rsidP="00E31852">
      <w:pPr>
        <w:widowControl w:val="0"/>
        <w:autoSpaceDE w:val="0"/>
        <w:autoSpaceDN w:val="0"/>
        <w:adjustRightInd w:val="0"/>
        <w:spacing w:line="240" w:lineRule="auto"/>
        <w:ind w:left="480" w:hanging="480"/>
      </w:pPr>
      <w:r w:rsidRPr="00B42AB9">
        <w:t xml:space="preserve">Caset, F., Boussauw, K., &amp; Storme, T. (2018). Meet &amp; fly: Sustainable transport academics and the elephant in the room. </w:t>
      </w:r>
      <w:r w:rsidRPr="00B42AB9">
        <w:rPr>
          <w:i/>
          <w:iCs/>
        </w:rPr>
        <w:t>Journal of Transport Geography</w:t>
      </w:r>
      <w:r w:rsidRPr="00B42AB9">
        <w:t xml:space="preserve">, </w:t>
      </w:r>
      <w:r w:rsidRPr="00B42AB9">
        <w:rPr>
          <w:i/>
          <w:iCs/>
        </w:rPr>
        <w:t>70</w:t>
      </w:r>
      <w:r w:rsidRPr="00B42AB9">
        <w:t>(April), 64–67. https://doi.org/10.1016/j.jtrangeo.2018.05.020</w:t>
      </w:r>
    </w:p>
    <w:p w14:paraId="237C4B2E"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Cauchick Miguel, P. A. (2007). Estudo de caso na engenharia de produção: estruturação e recomendações para sua condução. </w:t>
      </w:r>
      <w:r w:rsidRPr="00B42AB9">
        <w:rPr>
          <w:i/>
          <w:iCs/>
        </w:rPr>
        <w:t>Production</w:t>
      </w:r>
      <w:r w:rsidRPr="00B42AB9">
        <w:t xml:space="preserve">, </w:t>
      </w:r>
      <w:r w:rsidRPr="00B42AB9">
        <w:rPr>
          <w:i/>
          <w:iCs/>
        </w:rPr>
        <w:t>17</w:t>
      </w:r>
      <w:r w:rsidRPr="00B42AB9">
        <w:t>(1), 216–229. https://doi.org/10.1590/S0103-65132007000100015</w:t>
      </w:r>
    </w:p>
    <w:p w14:paraId="725CD772" w14:textId="77777777" w:rsidR="00E31852" w:rsidRPr="00B42AB9" w:rsidRDefault="00E31852" w:rsidP="00E31852">
      <w:pPr>
        <w:widowControl w:val="0"/>
        <w:autoSpaceDE w:val="0"/>
        <w:autoSpaceDN w:val="0"/>
        <w:adjustRightInd w:val="0"/>
        <w:spacing w:line="240" w:lineRule="auto"/>
        <w:ind w:left="480" w:hanging="480"/>
      </w:pPr>
      <w:r w:rsidRPr="00B42AB9">
        <w:t xml:space="preserve">Chalvatzis, K., &amp; Ormosi, P. L. (2020). The carbon impact of flying to economics conferences: is flying more associated with more citations? </w:t>
      </w:r>
      <w:r w:rsidRPr="00B42AB9">
        <w:rPr>
          <w:i/>
          <w:iCs/>
        </w:rPr>
        <w:t>Journal of Sustainable Tourism</w:t>
      </w:r>
      <w:r w:rsidRPr="00B42AB9">
        <w:t xml:space="preserve">, </w:t>
      </w:r>
      <w:r w:rsidRPr="00B42AB9">
        <w:rPr>
          <w:i/>
          <w:iCs/>
        </w:rPr>
        <w:t>29</w:t>
      </w:r>
      <w:r w:rsidRPr="00B42AB9">
        <w:t>(1), 40–67. https://doi.org/10.1080/09669582.2020.1806858</w:t>
      </w:r>
    </w:p>
    <w:p w14:paraId="6EC22DA7" w14:textId="77777777" w:rsidR="00E31852" w:rsidRPr="00B42AB9" w:rsidRDefault="00E31852" w:rsidP="00E31852">
      <w:pPr>
        <w:widowControl w:val="0"/>
        <w:autoSpaceDE w:val="0"/>
        <w:autoSpaceDN w:val="0"/>
        <w:adjustRightInd w:val="0"/>
        <w:spacing w:line="240" w:lineRule="auto"/>
        <w:ind w:left="480" w:hanging="480"/>
      </w:pPr>
      <w:r w:rsidRPr="00B42AB9">
        <w:t xml:space="preserve">Ciers, J., Mandic, A., Toth, L. D., &amp; Veld, G. O. t. (2018). Carbon footprint of academic air travel: A case study in Switzerland. </w:t>
      </w:r>
      <w:r w:rsidRPr="00B42AB9">
        <w:rPr>
          <w:i/>
          <w:iCs/>
        </w:rPr>
        <w:t>Sustainability (Switzerland)</w:t>
      </w:r>
      <w:r w:rsidRPr="00B42AB9">
        <w:t xml:space="preserve">, </w:t>
      </w:r>
      <w:r w:rsidRPr="00B42AB9">
        <w:rPr>
          <w:i/>
          <w:iCs/>
        </w:rPr>
        <w:t>11</w:t>
      </w:r>
      <w:r w:rsidRPr="00B42AB9">
        <w:t>(1). https://doi.org/10.3390/su11010080</w:t>
      </w:r>
    </w:p>
    <w:p w14:paraId="2A5E6438" w14:textId="77777777" w:rsidR="00E31852" w:rsidRPr="00B42AB9" w:rsidRDefault="00E31852" w:rsidP="00E31852">
      <w:pPr>
        <w:widowControl w:val="0"/>
        <w:autoSpaceDE w:val="0"/>
        <w:autoSpaceDN w:val="0"/>
        <w:adjustRightInd w:val="0"/>
        <w:spacing w:line="240" w:lineRule="auto"/>
        <w:ind w:left="480" w:hanging="480"/>
      </w:pPr>
      <w:r w:rsidRPr="00B42AB9">
        <w:t xml:space="preserve">Crumley-Effinger, M., &amp; Torres-Olave, B. (2021). Kicking the Habit: Rethinking Academic Hypermobility in the Anthropocene. </w:t>
      </w:r>
      <w:r w:rsidRPr="00B42AB9">
        <w:rPr>
          <w:i/>
          <w:iCs/>
        </w:rPr>
        <w:t>Journal of International Students</w:t>
      </w:r>
      <w:r w:rsidRPr="00B42AB9">
        <w:t xml:space="preserve">, </w:t>
      </w:r>
      <w:r w:rsidRPr="00B42AB9">
        <w:rPr>
          <w:i/>
          <w:iCs/>
        </w:rPr>
        <w:t>11</w:t>
      </w:r>
      <w:r w:rsidRPr="00B42AB9">
        <w:t>(S1), 86–107. https://doi.org/10.32674/jis.v11iS1.3845</w:t>
      </w:r>
    </w:p>
    <w:p w14:paraId="02377843"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Davies, J. C., &amp; Dunk, R. M. (2015). </w:t>
      </w:r>
      <w:r w:rsidRPr="00B42AB9">
        <w:t xml:space="preserve">Flying along the supply chain: accounting for emissions from student air travel in the higher education sector. </w:t>
      </w:r>
      <w:r w:rsidRPr="00B42AB9">
        <w:rPr>
          <w:i/>
          <w:iCs/>
        </w:rPr>
        <w:t>Carbon Management</w:t>
      </w:r>
      <w:r w:rsidRPr="00B42AB9">
        <w:t xml:space="preserve">, </w:t>
      </w:r>
      <w:r w:rsidRPr="00B42AB9">
        <w:rPr>
          <w:i/>
          <w:iCs/>
        </w:rPr>
        <w:t>6</w:t>
      </w:r>
      <w:r w:rsidRPr="00B42AB9">
        <w:t>(5–6), 233–246. https://doi.org/10.1080/17583004.2016.1151503</w:t>
      </w:r>
    </w:p>
    <w:p w14:paraId="250D537F" w14:textId="77777777" w:rsidR="00E31852" w:rsidRPr="00B42AB9" w:rsidRDefault="00E31852" w:rsidP="00E31852">
      <w:pPr>
        <w:widowControl w:val="0"/>
        <w:autoSpaceDE w:val="0"/>
        <w:autoSpaceDN w:val="0"/>
        <w:adjustRightInd w:val="0"/>
        <w:spacing w:line="240" w:lineRule="auto"/>
        <w:ind w:left="480" w:hanging="480"/>
      </w:pPr>
      <w:r w:rsidRPr="00B42AB9">
        <w:t xml:space="preserve">Davies, Z. G., &amp; Armsworth, P. R. (2010). Making an impact: The influence of policies to reduce emissions from aviation on the business travel patterns of individual corporations. </w:t>
      </w:r>
      <w:r w:rsidRPr="00B42AB9">
        <w:rPr>
          <w:i/>
          <w:iCs/>
        </w:rPr>
        <w:t>Energy Policy</w:t>
      </w:r>
      <w:r w:rsidRPr="00B42AB9">
        <w:t xml:space="preserve">, </w:t>
      </w:r>
      <w:r w:rsidRPr="00B42AB9">
        <w:rPr>
          <w:i/>
          <w:iCs/>
        </w:rPr>
        <w:t>38</w:t>
      </w:r>
      <w:r w:rsidRPr="00B42AB9">
        <w:t>(12), 7634–7638. https://doi.org/10.1016/j.enpol.2010.09.007</w:t>
      </w:r>
    </w:p>
    <w:p w14:paraId="0B48E89D" w14:textId="77777777" w:rsidR="00E31852" w:rsidRPr="00B42AB9" w:rsidRDefault="00E31852" w:rsidP="00E31852">
      <w:pPr>
        <w:widowControl w:val="0"/>
        <w:autoSpaceDE w:val="0"/>
        <w:autoSpaceDN w:val="0"/>
        <w:adjustRightInd w:val="0"/>
        <w:spacing w:line="240" w:lineRule="auto"/>
        <w:ind w:left="480" w:hanging="480"/>
      </w:pPr>
      <w:r w:rsidRPr="00B42AB9">
        <w:t xml:space="preserve">DESNZ. (2023). </w:t>
      </w:r>
      <w:r w:rsidRPr="00B42AB9">
        <w:rPr>
          <w:i/>
          <w:iCs/>
        </w:rPr>
        <w:t>2023 Government Greenhouse Gas Conversion Factors for Company Reporting Methodology Paper for Conversion Factors Final Report 2</w:t>
      </w:r>
      <w:r w:rsidRPr="00B42AB9">
        <w:t xml:space="preserve"> (Issue June). www.nationalarchives.gov.uk/doc/open-government-licence/</w:t>
      </w:r>
    </w:p>
    <w:p w14:paraId="07107F5E"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Disterheft, A., Ferreira da Silva Caeiro, S. S., Ramos, M. R., &amp; de Miranda Azeiteiro, U. M. (2012). </w:t>
      </w:r>
      <w:r w:rsidRPr="00B42AB9">
        <w:t xml:space="preserve">Environmental Management Systems (EMS) implementation processes and practices in European higher education institutions – Top-down versus participatory approaches. </w:t>
      </w:r>
      <w:r w:rsidRPr="00B42AB9">
        <w:rPr>
          <w:i/>
          <w:iCs/>
        </w:rPr>
        <w:t>Journal of Cleaner Production</w:t>
      </w:r>
      <w:r w:rsidRPr="00B42AB9">
        <w:t xml:space="preserve">, </w:t>
      </w:r>
      <w:r w:rsidRPr="00B42AB9">
        <w:rPr>
          <w:i/>
          <w:iCs/>
        </w:rPr>
        <w:t>31</w:t>
      </w:r>
      <w:r w:rsidRPr="00B42AB9">
        <w:t>(March), 80–90. https://doi.org/10.1016/j.jclepro.2012.02.034</w:t>
      </w:r>
    </w:p>
    <w:p w14:paraId="1EF2F2B2" w14:textId="77777777" w:rsidR="00E31852" w:rsidRPr="00B42AB9" w:rsidRDefault="00E31852" w:rsidP="00E31852">
      <w:pPr>
        <w:widowControl w:val="0"/>
        <w:autoSpaceDE w:val="0"/>
        <w:autoSpaceDN w:val="0"/>
        <w:adjustRightInd w:val="0"/>
        <w:spacing w:line="240" w:lineRule="auto"/>
        <w:ind w:left="480" w:hanging="480"/>
      </w:pPr>
      <w:r w:rsidRPr="00B42AB9">
        <w:t xml:space="preserve">Dlouhá, J., Henderson, L., Kapitulčinová, D., &amp; Mader, C. (2018). Sustainability-oriented higher education networks: Characteristics and achievements in the context of the UN DESD. </w:t>
      </w:r>
      <w:r w:rsidRPr="00B42AB9">
        <w:rPr>
          <w:i/>
          <w:iCs/>
        </w:rPr>
        <w:t>Journal of Cleaner Production</w:t>
      </w:r>
      <w:r w:rsidRPr="00B42AB9">
        <w:t xml:space="preserve">, </w:t>
      </w:r>
      <w:r w:rsidRPr="00B42AB9">
        <w:rPr>
          <w:i/>
          <w:iCs/>
        </w:rPr>
        <w:t>172</w:t>
      </w:r>
      <w:r w:rsidRPr="00B42AB9">
        <w:t>, 4263–4276. https://doi.org/10.1016/j.jclepro.2017.07.239</w:t>
      </w:r>
    </w:p>
    <w:p w14:paraId="69555D52" w14:textId="77777777" w:rsidR="00E31852" w:rsidRPr="00B42AB9" w:rsidRDefault="00E31852" w:rsidP="00E31852">
      <w:pPr>
        <w:widowControl w:val="0"/>
        <w:autoSpaceDE w:val="0"/>
        <w:autoSpaceDN w:val="0"/>
        <w:adjustRightInd w:val="0"/>
        <w:spacing w:line="240" w:lineRule="auto"/>
        <w:ind w:left="480" w:hanging="480"/>
      </w:pPr>
      <w:r w:rsidRPr="00B42AB9">
        <w:lastRenderedPageBreak/>
        <w:t xml:space="preserve">Dobrovolskienė, N., Tamošiūnienė, R., Banaitis, A., Ferreira, F. A. F., Banaitienė, N., Taujanskaitė, K., &amp; Meidutė-Kavaliauskienė, I. (2019). Developing a composite sustainability index for real estate projects using multiple criteria decision making. </w:t>
      </w:r>
      <w:r w:rsidRPr="00B42AB9">
        <w:rPr>
          <w:i/>
          <w:iCs/>
        </w:rPr>
        <w:t>Operational Research</w:t>
      </w:r>
      <w:r w:rsidRPr="00B42AB9">
        <w:t xml:space="preserve">, </w:t>
      </w:r>
      <w:r w:rsidRPr="00B42AB9">
        <w:rPr>
          <w:i/>
          <w:iCs/>
        </w:rPr>
        <w:t>19</w:t>
      </w:r>
      <w:r w:rsidRPr="00B42AB9">
        <w:t>(3), 617–635. https://doi.org/10.1007/s12351-017-0365-y</w:t>
      </w:r>
    </w:p>
    <w:p w14:paraId="0AE9F7A5" w14:textId="77777777" w:rsidR="00E31852" w:rsidRPr="00B42AB9" w:rsidRDefault="00E31852" w:rsidP="00E31852">
      <w:pPr>
        <w:widowControl w:val="0"/>
        <w:autoSpaceDE w:val="0"/>
        <w:autoSpaceDN w:val="0"/>
        <w:adjustRightInd w:val="0"/>
        <w:spacing w:line="240" w:lineRule="auto"/>
        <w:ind w:left="480" w:hanging="480"/>
      </w:pPr>
      <w:r w:rsidRPr="00B42AB9">
        <w:t xml:space="preserve">Dolf, M., &amp; Teehan, P. (2015). Reducing the carbon footprint of spectator and team travel at the University of British Columbia’s varsity sports events. </w:t>
      </w:r>
      <w:r w:rsidRPr="00B42AB9">
        <w:rPr>
          <w:i/>
          <w:iCs/>
        </w:rPr>
        <w:t>Sport Management Review</w:t>
      </w:r>
      <w:r w:rsidRPr="00B42AB9">
        <w:t xml:space="preserve">, </w:t>
      </w:r>
      <w:r w:rsidRPr="00B42AB9">
        <w:rPr>
          <w:i/>
          <w:iCs/>
        </w:rPr>
        <w:t>18</w:t>
      </w:r>
      <w:r w:rsidRPr="00B42AB9">
        <w:t>(2), 244–255. https://doi.org/10.1016/j.smr.2014.06.003</w:t>
      </w:r>
    </w:p>
    <w:p w14:paraId="4CCE3B26" w14:textId="77777777" w:rsidR="00E31852" w:rsidRPr="00B42AB9" w:rsidRDefault="00E31852" w:rsidP="00E31852">
      <w:pPr>
        <w:widowControl w:val="0"/>
        <w:autoSpaceDE w:val="0"/>
        <w:autoSpaceDN w:val="0"/>
        <w:adjustRightInd w:val="0"/>
        <w:spacing w:line="240" w:lineRule="auto"/>
        <w:ind w:left="480" w:hanging="480"/>
      </w:pPr>
      <w:r w:rsidRPr="00B42AB9">
        <w:t xml:space="preserve">Du, Y., Arkesteijn, M. H., den Heijer, A. C., &amp; Song, K. (2020). Sustainable Assessment Tools for Higher Education Institutions: Guidelines for Developing a Tool for China. </w:t>
      </w:r>
      <w:r w:rsidRPr="00B42AB9">
        <w:rPr>
          <w:i/>
          <w:iCs/>
        </w:rPr>
        <w:t>Sustainability</w:t>
      </w:r>
      <w:r w:rsidRPr="00B42AB9">
        <w:t xml:space="preserve">, </w:t>
      </w:r>
      <w:r w:rsidRPr="00B42AB9">
        <w:rPr>
          <w:i/>
          <w:iCs/>
        </w:rPr>
        <w:t>12</w:t>
      </w:r>
      <w:r w:rsidRPr="00B42AB9">
        <w:t>(16), 6501. https://doi.org/10.3390/su12166501</w:t>
      </w:r>
    </w:p>
    <w:p w14:paraId="1EC00237" w14:textId="77777777" w:rsidR="00E31852" w:rsidRPr="00B42AB9" w:rsidRDefault="00E31852" w:rsidP="00E31852">
      <w:pPr>
        <w:widowControl w:val="0"/>
        <w:autoSpaceDE w:val="0"/>
        <w:autoSpaceDN w:val="0"/>
        <w:adjustRightInd w:val="0"/>
        <w:spacing w:line="240" w:lineRule="auto"/>
        <w:ind w:left="480" w:hanging="480"/>
      </w:pPr>
      <w:r w:rsidRPr="00B42AB9">
        <w:t xml:space="preserve">Elofsson, A., Smedby, N., Larsson, J., &amp; Nässén, J. (2018). Local governance of greenhouse gas emissions from air travel. </w:t>
      </w:r>
      <w:r w:rsidRPr="00B42AB9">
        <w:rPr>
          <w:i/>
          <w:iCs/>
        </w:rPr>
        <w:t>Journal of Environmental Policy and Planning</w:t>
      </w:r>
      <w:r w:rsidRPr="00B42AB9">
        <w:t xml:space="preserve">, </w:t>
      </w:r>
      <w:r w:rsidRPr="00B42AB9">
        <w:rPr>
          <w:i/>
          <w:iCs/>
        </w:rPr>
        <w:t>20</w:t>
      </w:r>
      <w:r w:rsidRPr="00B42AB9">
        <w:t>(5), 578–594. https://doi.org/10.1080/1523908X.2018.1473152</w:t>
      </w:r>
    </w:p>
    <w:p w14:paraId="4721B08D" w14:textId="77777777" w:rsidR="00E31852" w:rsidRPr="00652DFA" w:rsidRDefault="00E31852" w:rsidP="00E31852">
      <w:pPr>
        <w:widowControl w:val="0"/>
        <w:autoSpaceDE w:val="0"/>
        <w:autoSpaceDN w:val="0"/>
        <w:adjustRightInd w:val="0"/>
        <w:spacing w:line="240" w:lineRule="auto"/>
        <w:ind w:left="480" w:hanging="480"/>
        <w:rPr>
          <w:lang w:val="de-DE"/>
        </w:rPr>
      </w:pPr>
      <w:r w:rsidRPr="00652DFA">
        <w:rPr>
          <w:lang w:val="de-DE"/>
        </w:rPr>
        <w:t xml:space="preserve">Fent, A., Gibb, C., Ishihara, S., Holler, J., &amp; Moseley, W. G. (2022). </w:t>
      </w:r>
      <w:r w:rsidRPr="00B42AB9">
        <w:t xml:space="preserve">Confronting the Climate Crisis: Slow Geographies and Relational Approaches to International Research. </w:t>
      </w:r>
      <w:r w:rsidRPr="00652DFA">
        <w:rPr>
          <w:i/>
          <w:iCs/>
          <w:lang w:val="de-DE"/>
        </w:rPr>
        <w:t>Professional Geographer</w:t>
      </w:r>
      <w:r w:rsidRPr="00652DFA">
        <w:rPr>
          <w:lang w:val="de-DE"/>
        </w:rPr>
        <w:t xml:space="preserve">, </w:t>
      </w:r>
      <w:r w:rsidRPr="00652DFA">
        <w:rPr>
          <w:i/>
          <w:iCs/>
          <w:lang w:val="de-DE"/>
        </w:rPr>
        <w:t>74</w:t>
      </w:r>
      <w:r w:rsidRPr="00652DFA">
        <w:rPr>
          <w:lang w:val="de-DE"/>
        </w:rPr>
        <w:t>(1), 182–192. https://doi.org/10.1080/00330124.2021.1915827</w:t>
      </w:r>
    </w:p>
    <w:p w14:paraId="727EF061"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Findler, F., Schönherr, N., Lozano, R., &amp; Stacherl, B. (2018). </w:t>
      </w:r>
      <w:r w:rsidRPr="00B42AB9">
        <w:t xml:space="preserve">Assessing the Impacts of Higher Education Institutions on Sustainable Development—An Analysis of Tools and Indicators. </w:t>
      </w:r>
      <w:r w:rsidRPr="00B42AB9">
        <w:rPr>
          <w:i/>
          <w:iCs/>
        </w:rPr>
        <w:t>Sustainability</w:t>
      </w:r>
      <w:r w:rsidRPr="00B42AB9">
        <w:t xml:space="preserve">, </w:t>
      </w:r>
      <w:r w:rsidRPr="00B42AB9">
        <w:rPr>
          <w:i/>
          <w:iCs/>
        </w:rPr>
        <w:t>11</w:t>
      </w:r>
      <w:r w:rsidRPr="00B42AB9">
        <w:t>(1), 59. https://doi.org/10.3390/su11010059</w:t>
      </w:r>
    </w:p>
    <w:p w14:paraId="0AD8AD4E" w14:textId="77777777" w:rsidR="00E31852" w:rsidRPr="00B42AB9" w:rsidRDefault="00E31852" w:rsidP="00E31852">
      <w:pPr>
        <w:widowControl w:val="0"/>
        <w:autoSpaceDE w:val="0"/>
        <w:autoSpaceDN w:val="0"/>
        <w:adjustRightInd w:val="0"/>
        <w:spacing w:line="240" w:lineRule="auto"/>
        <w:ind w:left="480" w:hanging="480"/>
      </w:pPr>
      <w:r w:rsidRPr="00B42AB9">
        <w:t xml:space="preserve">Fischer, D., Jenssen, S., &amp; Tappeser, V. (2015). Getting an empirical hold of the sustainable university : a comparative analysis of evaluation frameworks across 12 contemporary sustainability assessment tools. </w:t>
      </w:r>
      <w:r w:rsidRPr="00B42AB9">
        <w:rPr>
          <w:i/>
          <w:iCs/>
        </w:rPr>
        <w:t>Assessment &amp; Evaluation in Higher Education</w:t>
      </w:r>
      <w:r w:rsidRPr="00B42AB9">
        <w:t xml:space="preserve">, </w:t>
      </w:r>
      <w:r w:rsidRPr="00B42AB9">
        <w:rPr>
          <w:i/>
          <w:iCs/>
        </w:rPr>
        <w:t>40</w:t>
      </w:r>
      <w:r w:rsidRPr="00B42AB9">
        <w:t>(6), 785–800. https://doi.org/10.1080/02602938.2015.1043234</w:t>
      </w:r>
    </w:p>
    <w:p w14:paraId="357D4AC0" w14:textId="77777777" w:rsidR="00E31852" w:rsidRPr="00B42AB9" w:rsidRDefault="00E31852" w:rsidP="00E31852">
      <w:pPr>
        <w:widowControl w:val="0"/>
        <w:autoSpaceDE w:val="0"/>
        <w:autoSpaceDN w:val="0"/>
        <w:adjustRightInd w:val="0"/>
        <w:spacing w:line="240" w:lineRule="auto"/>
        <w:ind w:left="480" w:hanging="480"/>
      </w:pPr>
      <w:r w:rsidRPr="00B42AB9">
        <w:t xml:space="preserve">Gan, X., Fernandez, I. C., Guo, J., Wilson, M., Zhao, Y., Zhou, B., &amp; Wu, J. (2017). When to use what: Methods for weighting and aggregating sustainability indicators. </w:t>
      </w:r>
      <w:r w:rsidRPr="00B42AB9">
        <w:rPr>
          <w:i/>
          <w:iCs/>
        </w:rPr>
        <w:t>Ecological Indicators</w:t>
      </w:r>
      <w:r w:rsidRPr="00B42AB9">
        <w:t xml:space="preserve">, </w:t>
      </w:r>
      <w:r w:rsidRPr="00B42AB9">
        <w:rPr>
          <w:i/>
          <w:iCs/>
        </w:rPr>
        <w:t>81</w:t>
      </w:r>
      <w:r w:rsidRPr="00B42AB9">
        <w:t>(May), 491–502. https://doi.org/10.1016/j.ecolind.2017.05.068</w:t>
      </w:r>
    </w:p>
    <w:p w14:paraId="22A9712F" w14:textId="77777777" w:rsidR="00E31852" w:rsidRPr="00B42AB9" w:rsidRDefault="00E31852" w:rsidP="00E31852">
      <w:pPr>
        <w:widowControl w:val="0"/>
        <w:autoSpaceDE w:val="0"/>
        <w:autoSpaceDN w:val="0"/>
        <w:adjustRightInd w:val="0"/>
        <w:spacing w:line="240" w:lineRule="auto"/>
        <w:ind w:left="480" w:hanging="480"/>
      </w:pPr>
      <w:r w:rsidRPr="00B42AB9">
        <w:t xml:space="preserve">Gavin, Lodewyckx, S., &amp; Hariharan, T. S. (2021). Campus sustainability in the Australian higher education sector: divergence and convergence in planning, reporting and tactics. </w:t>
      </w:r>
      <w:r w:rsidRPr="00B42AB9">
        <w:rPr>
          <w:i/>
          <w:iCs/>
        </w:rPr>
        <w:t>International Journal of Sustainability in Higher Education</w:t>
      </w:r>
      <w:r w:rsidRPr="00B42AB9">
        <w:t>. https://doi.org/10.1108/IJSHE-10-2020-0409</w:t>
      </w:r>
    </w:p>
    <w:p w14:paraId="5967CBD9"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Genta, C., Favaro, S., Sonetti, G., Fracastoro, G. V., &amp; Lombardi, P. (2022). </w:t>
      </w:r>
      <w:r w:rsidRPr="00B42AB9">
        <w:t xml:space="preserve">Quantitative assessment of environmental impacts at the urban scale: the ecological footprint of a university campus. </w:t>
      </w:r>
      <w:r w:rsidRPr="00B42AB9">
        <w:rPr>
          <w:i/>
          <w:iCs/>
        </w:rPr>
        <w:t>Environment, Development and Sustainability</w:t>
      </w:r>
      <w:r w:rsidRPr="00B42AB9">
        <w:t xml:space="preserve">, </w:t>
      </w:r>
      <w:r w:rsidRPr="00B42AB9">
        <w:rPr>
          <w:i/>
          <w:iCs/>
        </w:rPr>
        <w:t>24</w:t>
      </w:r>
      <w:r w:rsidRPr="00B42AB9">
        <w:t>(4), 5826–5845. https://doi.org/10.1007/s10668-021-01686-5</w:t>
      </w:r>
    </w:p>
    <w:p w14:paraId="7E043160" w14:textId="77777777" w:rsidR="00E31852" w:rsidRPr="00B42AB9" w:rsidRDefault="00E31852" w:rsidP="00E31852">
      <w:pPr>
        <w:widowControl w:val="0"/>
        <w:autoSpaceDE w:val="0"/>
        <w:autoSpaceDN w:val="0"/>
        <w:adjustRightInd w:val="0"/>
        <w:spacing w:line="240" w:lineRule="auto"/>
        <w:ind w:left="480" w:hanging="480"/>
      </w:pPr>
      <w:r w:rsidRPr="00B42AB9">
        <w:t xml:space="preserve">Glover, A., Lewis, T., &amp; Strengers, Y. (2019). Overcoming remoteness: the necessity of air travel in Australian universities. </w:t>
      </w:r>
      <w:r w:rsidRPr="00B42AB9">
        <w:rPr>
          <w:i/>
          <w:iCs/>
        </w:rPr>
        <w:t>Australian Geographer</w:t>
      </w:r>
      <w:r w:rsidRPr="00B42AB9">
        <w:t xml:space="preserve">, </w:t>
      </w:r>
      <w:r w:rsidRPr="00B42AB9">
        <w:rPr>
          <w:i/>
          <w:iCs/>
        </w:rPr>
        <w:t>50</w:t>
      </w:r>
      <w:r w:rsidRPr="00B42AB9">
        <w:t>(4), 453–471. https://doi.org/10.1080/00049182.2019.1682319</w:t>
      </w:r>
    </w:p>
    <w:p w14:paraId="01E71F26" w14:textId="77777777" w:rsidR="00E31852" w:rsidRPr="00B42AB9" w:rsidRDefault="00E31852" w:rsidP="00E31852">
      <w:pPr>
        <w:widowControl w:val="0"/>
        <w:autoSpaceDE w:val="0"/>
        <w:autoSpaceDN w:val="0"/>
        <w:adjustRightInd w:val="0"/>
        <w:spacing w:line="240" w:lineRule="auto"/>
        <w:ind w:left="480" w:hanging="480"/>
      </w:pPr>
      <w:r w:rsidRPr="00B42AB9">
        <w:t xml:space="preserve">Glover, A., Strengers, Y., &amp; Lewis, T. (2017). The unsustainability of academic aeromobility in Australian universities. </w:t>
      </w:r>
      <w:r w:rsidRPr="00B42AB9">
        <w:rPr>
          <w:i/>
          <w:iCs/>
        </w:rPr>
        <w:t>Sustainability: Science, Practice, and Policy</w:t>
      </w:r>
      <w:r w:rsidRPr="00B42AB9">
        <w:t xml:space="preserve">, </w:t>
      </w:r>
      <w:r w:rsidRPr="00B42AB9">
        <w:rPr>
          <w:i/>
          <w:iCs/>
        </w:rPr>
        <w:t>13</w:t>
      </w:r>
      <w:r w:rsidRPr="00B42AB9">
        <w:t>(1), 1–12. https://doi.org/10.1080/15487733.2017.1388620</w:t>
      </w:r>
    </w:p>
    <w:p w14:paraId="1AA29E3E" w14:textId="77777777" w:rsidR="00E31852" w:rsidRPr="00B42AB9" w:rsidRDefault="00E31852" w:rsidP="00E31852">
      <w:pPr>
        <w:widowControl w:val="0"/>
        <w:autoSpaceDE w:val="0"/>
        <w:autoSpaceDN w:val="0"/>
        <w:adjustRightInd w:val="0"/>
        <w:spacing w:line="240" w:lineRule="auto"/>
        <w:ind w:left="480" w:hanging="480"/>
      </w:pPr>
      <w:r w:rsidRPr="00B42AB9">
        <w:t xml:space="preserve">Glover, A., Strengers, Y., &amp; Lewis, T. (2018). Sustainability and academic air travel in Australian universities. </w:t>
      </w:r>
      <w:r w:rsidRPr="00B42AB9">
        <w:rPr>
          <w:i/>
          <w:iCs/>
        </w:rPr>
        <w:t>International Journal of Sustainability in Higher Education</w:t>
      </w:r>
      <w:r w:rsidRPr="00B42AB9">
        <w:t xml:space="preserve">, </w:t>
      </w:r>
      <w:r w:rsidRPr="00B42AB9">
        <w:rPr>
          <w:i/>
          <w:iCs/>
        </w:rPr>
        <w:t>19</w:t>
      </w:r>
      <w:r w:rsidRPr="00B42AB9">
        <w:t>(4), 756–772. https://doi.org/10.1108/IJSHE-08-2017-0129</w:t>
      </w:r>
    </w:p>
    <w:p w14:paraId="6B9D7528" w14:textId="77777777" w:rsidR="00E31852" w:rsidRPr="00B42AB9" w:rsidRDefault="00E31852" w:rsidP="00E31852">
      <w:pPr>
        <w:widowControl w:val="0"/>
        <w:autoSpaceDE w:val="0"/>
        <w:autoSpaceDN w:val="0"/>
        <w:adjustRightInd w:val="0"/>
        <w:spacing w:line="240" w:lineRule="auto"/>
        <w:ind w:left="480" w:hanging="480"/>
      </w:pPr>
      <w:r w:rsidRPr="00B42AB9">
        <w:t xml:space="preserve">Gössling, S., Hanna, P., Higham, J., Cohen, S., &amp; Hopkins, D. (2019). Can we fly less? Evaluating the ‘necessity’ of air travel. </w:t>
      </w:r>
      <w:r w:rsidRPr="00B42AB9">
        <w:rPr>
          <w:i/>
          <w:iCs/>
        </w:rPr>
        <w:t>Journal of Air Transport Management</w:t>
      </w:r>
      <w:r w:rsidRPr="00B42AB9">
        <w:t xml:space="preserve">, </w:t>
      </w:r>
      <w:r w:rsidRPr="00B42AB9">
        <w:rPr>
          <w:i/>
          <w:iCs/>
        </w:rPr>
        <w:t>81</w:t>
      </w:r>
      <w:r w:rsidRPr="00B42AB9">
        <w:t>(July), 101722. https://doi.org/10.1016/j.jairtraman.2019.101722</w:t>
      </w:r>
    </w:p>
    <w:p w14:paraId="12A47F10" w14:textId="77777777" w:rsidR="00E31852" w:rsidRPr="00B42AB9" w:rsidRDefault="00E31852" w:rsidP="00E31852">
      <w:pPr>
        <w:widowControl w:val="0"/>
        <w:autoSpaceDE w:val="0"/>
        <w:autoSpaceDN w:val="0"/>
        <w:adjustRightInd w:val="0"/>
        <w:spacing w:line="240" w:lineRule="auto"/>
        <w:ind w:left="480" w:hanging="480"/>
      </w:pPr>
      <w:r w:rsidRPr="00B42AB9">
        <w:t xml:space="preserve">Gössling, S., &amp; Humpe, A. (2020). The global scale, distribution and growth of aviation: Implications for climate change. </w:t>
      </w:r>
      <w:r w:rsidRPr="00B42AB9">
        <w:rPr>
          <w:i/>
          <w:iCs/>
        </w:rPr>
        <w:t>Global Environmental Change</w:t>
      </w:r>
      <w:r w:rsidRPr="00B42AB9">
        <w:t xml:space="preserve">, </w:t>
      </w:r>
      <w:r w:rsidRPr="00B42AB9">
        <w:rPr>
          <w:i/>
          <w:iCs/>
        </w:rPr>
        <w:t>65</w:t>
      </w:r>
      <w:r w:rsidRPr="00B42AB9">
        <w:t>(May). https://doi.org/10.1016/j.gloenvcha.2020.102194</w:t>
      </w:r>
    </w:p>
    <w:p w14:paraId="4BAB4248" w14:textId="77777777" w:rsidR="00E31852" w:rsidRPr="00B42AB9" w:rsidRDefault="00E31852" w:rsidP="00E31852">
      <w:pPr>
        <w:widowControl w:val="0"/>
        <w:autoSpaceDE w:val="0"/>
        <w:autoSpaceDN w:val="0"/>
        <w:adjustRightInd w:val="0"/>
        <w:spacing w:line="240" w:lineRule="auto"/>
        <w:ind w:left="480" w:hanging="480"/>
      </w:pPr>
      <w:r w:rsidRPr="00B42AB9">
        <w:lastRenderedPageBreak/>
        <w:t xml:space="preserve">Grant, C. (2018). Academic flying, climate change, and ethnomusicology: personal reflections on a professional problem. </w:t>
      </w:r>
      <w:r w:rsidRPr="00B42AB9">
        <w:rPr>
          <w:i/>
          <w:iCs/>
        </w:rPr>
        <w:t>Ethnomusicology Forum</w:t>
      </w:r>
      <w:r w:rsidRPr="00B42AB9">
        <w:t xml:space="preserve">, </w:t>
      </w:r>
      <w:r w:rsidRPr="00B42AB9">
        <w:rPr>
          <w:i/>
          <w:iCs/>
        </w:rPr>
        <w:t>27</w:t>
      </w:r>
      <w:r w:rsidRPr="00B42AB9">
        <w:t>(2), 123–135. https://doi.org/10.1080/17411912.2018.1503063</w:t>
      </w:r>
    </w:p>
    <w:p w14:paraId="041AAA36" w14:textId="77777777" w:rsidR="00E31852" w:rsidRPr="00B42AB9" w:rsidRDefault="00E31852" w:rsidP="00E31852">
      <w:pPr>
        <w:widowControl w:val="0"/>
        <w:autoSpaceDE w:val="0"/>
        <w:autoSpaceDN w:val="0"/>
        <w:adjustRightInd w:val="0"/>
        <w:spacing w:line="240" w:lineRule="auto"/>
        <w:ind w:left="480" w:hanging="480"/>
      </w:pPr>
      <w:r w:rsidRPr="00B42AB9">
        <w:t xml:space="preserve">Güereca, L. P., Torres, N., &amp; Noyola, A. (2013). Carbon Footprint as a basis for a cleaner research institute in Mexico. </w:t>
      </w:r>
      <w:r w:rsidRPr="00B42AB9">
        <w:rPr>
          <w:i/>
          <w:iCs/>
        </w:rPr>
        <w:t>Journal of Cleaner Production</w:t>
      </w:r>
      <w:r w:rsidRPr="00B42AB9">
        <w:t xml:space="preserve">, </w:t>
      </w:r>
      <w:r w:rsidRPr="00B42AB9">
        <w:rPr>
          <w:i/>
          <w:iCs/>
        </w:rPr>
        <w:t>47</w:t>
      </w:r>
      <w:r w:rsidRPr="00B42AB9">
        <w:t>, 396–403. https://doi.org/10.1016/j.jclepro.2013.01.030</w:t>
      </w:r>
    </w:p>
    <w:p w14:paraId="0E009C3B" w14:textId="77777777" w:rsidR="00E31852" w:rsidRPr="00B42AB9" w:rsidRDefault="00E31852" w:rsidP="00E31852">
      <w:pPr>
        <w:widowControl w:val="0"/>
        <w:autoSpaceDE w:val="0"/>
        <w:autoSpaceDN w:val="0"/>
        <w:adjustRightInd w:val="0"/>
        <w:spacing w:line="240" w:lineRule="auto"/>
        <w:ind w:left="480" w:hanging="480"/>
      </w:pPr>
      <w:r w:rsidRPr="00B42AB9">
        <w:t xml:space="preserve">Hall, D. (2024). Reporting of and policy on greenhouse gas emissions from air travel at Canadian universities. </w:t>
      </w:r>
      <w:r w:rsidRPr="00B42AB9">
        <w:rPr>
          <w:i/>
          <w:iCs/>
        </w:rPr>
        <w:t>International Journal of Sustainability in Higher Education</w:t>
      </w:r>
      <w:r w:rsidRPr="00B42AB9">
        <w:t>. https://doi.org/10.1108/IJSHE-03-2023-0102</w:t>
      </w:r>
    </w:p>
    <w:p w14:paraId="48764944" w14:textId="77777777" w:rsidR="00E31852" w:rsidRPr="00B42AB9" w:rsidRDefault="00E31852" w:rsidP="00E31852">
      <w:pPr>
        <w:widowControl w:val="0"/>
        <w:autoSpaceDE w:val="0"/>
        <w:autoSpaceDN w:val="0"/>
        <w:adjustRightInd w:val="0"/>
        <w:spacing w:line="240" w:lineRule="auto"/>
        <w:ind w:left="480" w:hanging="480"/>
      </w:pPr>
      <w:r w:rsidRPr="00B42AB9">
        <w:t xml:space="preserve">Higham, J., &amp; Font, X. (2020). Decarbonising academia: confronting our climate hypocrisy. </w:t>
      </w:r>
      <w:r w:rsidRPr="00B42AB9">
        <w:rPr>
          <w:i/>
          <w:iCs/>
        </w:rPr>
        <w:t>Journal of Sustainable Tourism</w:t>
      </w:r>
      <w:r w:rsidRPr="00B42AB9">
        <w:t xml:space="preserve">, </w:t>
      </w:r>
      <w:r w:rsidRPr="00B42AB9">
        <w:rPr>
          <w:i/>
          <w:iCs/>
        </w:rPr>
        <w:t>28</w:t>
      </w:r>
      <w:r w:rsidRPr="00B42AB9">
        <w:t>(1), 1–9. https://doi.org/10.1080/09669582.2019.1695132</w:t>
      </w:r>
    </w:p>
    <w:p w14:paraId="7CE59AA1" w14:textId="77777777" w:rsidR="00E31852" w:rsidRPr="00652DFA" w:rsidRDefault="00E31852" w:rsidP="00E31852">
      <w:pPr>
        <w:widowControl w:val="0"/>
        <w:autoSpaceDE w:val="0"/>
        <w:autoSpaceDN w:val="0"/>
        <w:adjustRightInd w:val="0"/>
        <w:spacing w:line="240" w:lineRule="auto"/>
        <w:ind w:left="480" w:hanging="480"/>
        <w:rPr>
          <w:lang w:val="de-DE"/>
        </w:rPr>
      </w:pPr>
      <w:r w:rsidRPr="00B42AB9">
        <w:t xml:space="preserve">Higham, J., Hopkins, D., &amp; Orchiston, C. (2019). The work-sociology of academic aeromobility at remote institutions. </w:t>
      </w:r>
      <w:r w:rsidRPr="00652DFA">
        <w:rPr>
          <w:i/>
          <w:iCs/>
          <w:lang w:val="de-DE"/>
        </w:rPr>
        <w:t>Mobilities</w:t>
      </w:r>
      <w:r w:rsidRPr="00652DFA">
        <w:rPr>
          <w:lang w:val="de-DE"/>
        </w:rPr>
        <w:t xml:space="preserve">, </w:t>
      </w:r>
      <w:r w:rsidRPr="00652DFA">
        <w:rPr>
          <w:i/>
          <w:iCs/>
          <w:lang w:val="de-DE"/>
        </w:rPr>
        <w:t>14</w:t>
      </w:r>
      <w:r w:rsidRPr="00652DFA">
        <w:rPr>
          <w:lang w:val="de-DE"/>
        </w:rPr>
        <w:t>(5), 612–631. https://doi.org/10.1080/17450101.2019.1589727</w:t>
      </w:r>
    </w:p>
    <w:p w14:paraId="0F6A0608"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Hoolohan, C., McLachlan, C., Jones, C., Larkin, A., Birch, C., Mander, S., &amp; Broderick, J. (2021). </w:t>
      </w:r>
      <w:r w:rsidRPr="00B42AB9">
        <w:t xml:space="preserve">Responding to the climate emergency: how are UK universities establishing sustainable workplace routines for flying and food? </w:t>
      </w:r>
      <w:r w:rsidRPr="00B42AB9">
        <w:rPr>
          <w:i/>
          <w:iCs/>
        </w:rPr>
        <w:t>Climate Policy</w:t>
      </w:r>
      <w:r w:rsidRPr="00B42AB9">
        <w:t xml:space="preserve">, </w:t>
      </w:r>
      <w:r w:rsidRPr="00B42AB9">
        <w:rPr>
          <w:i/>
          <w:iCs/>
        </w:rPr>
        <w:t>21</w:t>
      </w:r>
      <w:r w:rsidRPr="00B42AB9">
        <w:t>(7), 853–867. https://doi.org/10.1080/14693062.2021.1881426</w:t>
      </w:r>
    </w:p>
    <w:p w14:paraId="717617FA" w14:textId="77777777" w:rsidR="00E31852" w:rsidRPr="00B42AB9" w:rsidRDefault="00E31852" w:rsidP="00E31852">
      <w:pPr>
        <w:widowControl w:val="0"/>
        <w:autoSpaceDE w:val="0"/>
        <w:autoSpaceDN w:val="0"/>
        <w:adjustRightInd w:val="0"/>
        <w:spacing w:line="240" w:lineRule="auto"/>
        <w:ind w:left="480" w:hanging="480"/>
      </w:pPr>
      <w:r w:rsidRPr="00B42AB9">
        <w:t xml:space="preserve">Hopkins, D., Higham, J., Orchiston, C., &amp; Duncan, T. (2019). Practising academic mobilities: Bodies, networks and institutional rhythms. </w:t>
      </w:r>
      <w:r w:rsidRPr="00B42AB9">
        <w:rPr>
          <w:i/>
          <w:iCs/>
        </w:rPr>
        <w:t>Geographical Journal</w:t>
      </w:r>
      <w:r w:rsidRPr="00B42AB9">
        <w:t xml:space="preserve">, </w:t>
      </w:r>
      <w:r w:rsidRPr="00B42AB9">
        <w:rPr>
          <w:i/>
          <w:iCs/>
        </w:rPr>
        <w:t>185</w:t>
      </w:r>
      <w:r w:rsidRPr="00B42AB9">
        <w:t>(4), 472–484. https://doi.org/10.1111/geoj.12301</w:t>
      </w:r>
    </w:p>
    <w:p w14:paraId="5A82BF11" w14:textId="77777777" w:rsidR="00E31852" w:rsidRPr="00B42AB9" w:rsidRDefault="00E31852" w:rsidP="00E31852">
      <w:pPr>
        <w:widowControl w:val="0"/>
        <w:autoSpaceDE w:val="0"/>
        <w:autoSpaceDN w:val="0"/>
        <w:adjustRightInd w:val="0"/>
        <w:spacing w:line="240" w:lineRule="auto"/>
        <w:ind w:left="480" w:hanging="480"/>
      </w:pPr>
      <w:r w:rsidRPr="00B42AB9">
        <w:t xml:space="preserve">Hopkins, D., Higham, J., Tapp, S., &amp; Duncan, T. (2016). Academic mobility in the Anthropocene era: a comparative study of university policy at three New Zealand institutions. </w:t>
      </w:r>
      <w:r w:rsidRPr="00B42AB9">
        <w:rPr>
          <w:i/>
          <w:iCs/>
        </w:rPr>
        <w:t>Journal of Sustainable Tourism</w:t>
      </w:r>
      <w:r w:rsidRPr="00B42AB9">
        <w:t xml:space="preserve">, </w:t>
      </w:r>
      <w:r w:rsidRPr="00B42AB9">
        <w:rPr>
          <w:i/>
          <w:iCs/>
        </w:rPr>
        <w:t>24</w:t>
      </w:r>
      <w:r w:rsidRPr="00B42AB9">
        <w:t>(3), 376–397. https://doi.org/10.1080/09669582.2015.1071383</w:t>
      </w:r>
    </w:p>
    <w:p w14:paraId="64E8C2B8" w14:textId="77777777" w:rsidR="00E31852" w:rsidRPr="00B42AB9" w:rsidRDefault="00E31852" w:rsidP="00E31852">
      <w:pPr>
        <w:widowControl w:val="0"/>
        <w:autoSpaceDE w:val="0"/>
        <w:autoSpaceDN w:val="0"/>
        <w:adjustRightInd w:val="0"/>
        <w:spacing w:line="240" w:lineRule="auto"/>
        <w:ind w:left="480" w:hanging="480"/>
      </w:pPr>
      <w:r w:rsidRPr="00B42AB9">
        <w:t xml:space="preserve">Horan, W., Shawe, R., &amp; O’Regan, B. (2019). Ireland’s transition towards a low carbon society: The leadership role of higher education institutions in solar photovoltaic niche development. </w:t>
      </w:r>
      <w:r w:rsidRPr="00B42AB9">
        <w:rPr>
          <w:i/>
          <w:iCs/>
        </w:rPr>
        <w:t>Sustainability (Switzerland)</w:t>
      </w:r>
      <w:r w:rsidRPr="00B42AB9">
        <w:t xml:space="preserve">, </w:t>
      </w:r>
      <w:r w:rsidRPr="00B42AB9">
        <w:rPr>
          <w:i/>
          <w:iCs/>
        </w:rPr>
        <w:t>11</w:t>
      </w:r>
      <w:r w:rsidRPr="00B42AB9">
        <w:t>(3). https://doi.org/10.3390/su11030558</w:t>
      </w:r>
    </w:p>
    <w:p w14:paraId="5082FAFD" w14:textId="77777777" w:rsidR="00E31852" w:rsidRPr="00B42AB9" w:rsidRDefault="00E31852" w:rsidP="00E31852">
      <w:pPr>
        <w:widowControl w:val="0"/>
        <w:autoSpaceDE w:val="0"/>
        <w:autoSpaceDN w:val="0"/>
        <w:adjustRightInd w:val="0"/>
        <w:spacing w:line="240" w:lineRule="auto"/>
        <w:ind w:left="480" w:hanging="480"/>
      </w:pPr>
      <w:r w:rsidRPr="00B42AB9">
        <w:t xml:space="preserve">Jack, T., &amp; Glover, A. (2021). Online conferencing in the midst of COVID-19 : an “ already existing experiment ” in academic internationalization without air travel. </w:t>
      </w:r>
      <w:r w:rsidRPr="00B42AB9">
        <w:rPr>
          <w:i/>
          <w:iCs/>
        </w:rPr>
        <w:t>Sustainability: Science, Practice and Policy</w:t>
      </w:r>
      <w:r w:rsidRPr="00B42AB9">
        <w:t xml:space="preserve">, </w:t>
      </w:r>
      <w:r w:rsidRPr="00B42AB9">
        <w:rPr>
          <w:i/>
          <w:iCs/>
        </w:rPr>
        <w:t>17</w:t>
      </w:r>
      <w:r w:rsidRPr="00B42AB9">
        <w:t>(1), 292–304. https://doi.org/10.1080/15487733.2021.1946297</w:t>
      </w:r>
    </w:p>
    <w:p w14:paraId="4BE39633" w14:textId="77777777" w:rsidR="00E31852" w:rsidRPr="00B42AB9" w:rsidRDefault="00E31852" w:rsidP="00E31852">
      <w:pPr>
        <w:widowControl w:val="0"/>
        <w:autoSpaceDE w:val="0"/>
        <w:autoSpaceDN w:val="0"/>
        <w:adjustRightInd w:val="0"/>
        <w:spacing w:line="240" w:lineRule="auto"/>
        <w:ind w:left="480" w:hanging="480"/>
      </w:pPr>
      <w:r w:rsidRPr="00B42AB9">
        <w:t xml:space="preserve">Jay Graham, R., Garrow, L. A., &amp; Leonard, J. D. (2010). Business travelers’ ticketing, refund, and exchange behavior. </w:t>
      </w:r>
      <w:r w:rsidRPr="00B42AB9">
        <w:rPr>
          <w:i/>
          <w:iCs/>
        </w:rPr>
        <w:t>Journal of Air Transport Management</w:t>
      </w:r>
      <w:r w:rsidRPr="00B42AB9">
        <w:t xml:space="preserve">, </w:t>
      </w:r>
      <w:r w:rsidRPr="00B42AB9">
        <w:rPr>
          <w:i/>
          <w:iCs/>
        </w:rPr>
        <w:t>16</w:t>
      </w:r>
      <w:r w:rsidRPr="00B42AB9">
        <w:t>(4), 196–201. https://doi.org/10.1016/j.jairtraman.2009.12.002</w:t>
      </w:r>
    </w:p>
    <w:p w14:paraId="7505F7A5"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Karaman, A. S., Kiliç, M., &amp; Uyar, A. (2018). </w:t>
      </w:r>
      <w:r w:rsidRPr="00B42AB9">
        <w:t xml:space="preserve">Sustainability reporting in the aviation industry: worldwide evidence. </w:t>
      </w:r>
      <w:r w:rsidRPr="00B42AB9">
        <w:rPr>
          <w:i/>
          <w:iCs/>
        </w:rPr>
        <w:t>Sustainability Accounting, Management and Policy Journal</w:t>
      </w:r>
      <w:r w:rsidRPr="00B42AB9">
        <w:t xml:space="preserve">, </w:t>
      </w:r>
      <w:r w:rsidRPr="00B42AB9">
        <w:rPr>
          <w:i/>
          <w:iCs/>
        </w:rPr>
        <w:t>9</w:t>
      </w:r>
      <w:r w:rsidRPr="00B42AB9">
        <w:t>(4), 362–391. https://doi.org/10.1108/SAMPJ-12-2017-0150</w:t>
      </w:r>
    </w:p>
    <w:p w14:paraId="00FA5BF9" w14:textId="77777777" w:rsidR="00E31852" w:rsidRPr="00B42AB9" w:rsidRDefault="00E31852" w:rsidP="00E31852">
      <w:pPr>
        <w:widowControl w:val="0"/>
        <w:autoSpaceDE w:val="0"/>
        <w:autoSpaceDN w:val="0"/>
        <w:adjustRightInd w:val="0"/>
        <w:spacing w:line="240" w:lineRule="auto"/>
        <w:ind w:left="480" w:hanging="480"/>
      </w:pPr>
      <w:r w:rsidRPr="00B42AB9">
        <w:t xml:space="preserve">Klöwer, M., Hopkins, D., Allen, M., &amp; Higham, J. (2020). An analysis of ways to decarbonize conference travel after COVID-19. </w:t>
      </w:r>
      <w:r w:rsidRPr="00B42AB9">
        <w:rPr>
          <w:i/>
          <w:iCs/>
        </w:rPr>
        <w:t>Nature</w:t>
      </w:r>
      <w:r w:rsidRPr="00B42AB9">
        <w:t xml:space="preserve">, </w:t>
      </w:r>
      <w:r w:rsidRPr="00B42AB9">
        <w:rPr>
          <w:i/>
          <w:iCs/>
        </w:rPr>
        <w:t>583</w:t>
      </w:r>
      <w:r w:rsidRPr="00B42AB9">
        <w:t>(7816), 356–359. https://doi.org/10.1038/d41586-020-02057-2</w:t>
      </w:r>
    </w:p>
    <w:p w14:paraId="1FA709A5" w14:textId="77777777" w:rsidR="00E31852" w:rsidRPr="00B42AB9" w:rsidRDefault="00E31852" w:rsidP="00E31852">
      <w:pPr>
        <w:widowControl w:val="0"/>
        <w:autoSpaceDE w:val="0"/>
        <w:autoSpaceDN w:val="0"/>
        <w:adjustRightInd w:val="0"/>
        <w:spacing w:line="240" w:lineRule="auto"/>
        <w:ind w:left="480" w:hanging="480"/>
      </w:pPr>
      <w:r w:rsidRPr="00B42AB9">
        <w:t xml:space="preserve">Knox, H. (2022). Not Flying as Anticipatory Critique. </w:t>
      </w:r>
      <w:r w:rsidRPr="00B42AB9">
        <w:rPr>
          <w:i/>
          <w:iCs/>
        </w:rPr>
        <w:t>Professional Geographer</w:t>
      </w:r>
      <w:r w:rsidRPr="00B42AB9">
        <w:t xml:space="preserve">, </w:t>
      </w:r>
      <w:r w:rsidRPr="00B42AB9">
        <w:rPr>
          <w:i/>
          <w:iCs/>
        </w:rPr>
        <w:t>74</w:t>
      </w:r>
      <w:r w:rsidRPr="00B42AB9">
        <w:t>(1), 162–164. https://doi.org/10.1080/00330124.2021.1915826</w:t>
      </w:r>
    </w:p>
    <w:p w14:paraId="6629BC88" w14:textId="77777777" w:rsidR="00E31852" w:rsidRPr="00B42AB9" w:rsidRDefault="00E31852" w:rsidP="00E31852">
      <w:pPr>
        <w:widowControl w:val="0"/>
        <w:autoSpaceDE w:val="0"/>
        <w:autoSpaceDN w:val="0"/>
        <w:adjustRightInd w:val="0"/>
        <w:spacing w:line="240" w:lineRule="auto"/>
        <w:ind w:left="480" w:hanging="480"/>
      </w:pPr>
      <w:r w:rsidRPr="00B42AB9">
        <w:t xml:space="preserve">Kreil, A. S. (2019). </w:t>
      </w:r>
      <w:r w:rsidRPr="00B42AB9">
        <w:rPr>
          <w:i/>
          <w:iCs/>
        </w:rPr>
        <w:t>Academic Air Travel Reduction and Offsetting Projects</w:t>
      </w:r>
      <w:r w:rsidRPr="00B42AB9">
        <w:t>. https://www.google.com/maps/d/viewer?mid=1v49WXCeLrpWkeQFvl2xIak8qrTvV7jGe&amp;ll=18.308438619618094%2C-93.70395340000005&amp;z=2</w:t>
      </w:r>
    </w:p>
    <w:p w14:paraId="6A329E95" w14:textId="77777777" w:rsidR="00E31852" w:rsidRPr="00B42AB9" w:rsidRDefault="00E31852" w:rsidP="00E31852">
      <w:pPr>
        <w:widowControl w:val="0"/>
        <w:autoSpaceDE w:val="0"/>
        <w:autoSpaceDN w:val="0"/>
        <w:adjustRightInd w:val="0"/>
        <w:spacing w:line="240" w:lineRule="auto"/>
        <w:ind w:left="480" w:hanging="480"/>
      </w:pPr>
      <w:r w:rsidRPr="00B42AB9">
        <w:t xml:space="preserve">Kreil, A. S. (2021). Does flying less harm academic work? Arguments and assumptions about reducing air travel in academia. </w:t>
      </w:r>
      <w:r w:rsidRPr="00B42AB9">
        <w:rPr>
          <w:i/>
          <w:iCs/>
        </w:rPr>
        <w:t>Travel Behaviour and Society</w:t>
      </w:r>
      <w:r w:rsidRPr="00B42AB9">
        <w:t xml:space="preserve">, </w:t>
      </w:r>
      <w:r w:rsidRPr="00B42AB9">
        <w:rPr>
          <w:i/>
          <w:iCs/>
        </w:rPr>
        <w:t>25</w:t>
      </w:r>
      <w:r w:rsidRPr="00B42AB9">
        <w:t>(April), 52–61. https://doi.org/10.1016/j.tbs.2021.04.011</w:t>
      </w:r>
    </w:p>
    <w:p w14:paraId="32FAB550" w14:textId="77777777" w:rsidR="00E31852" w:rsidRPr="00652DFA" w:rsidRDefault="00E31852" w:rsidP="00E31852">
      <w:pPr>
        <w:widowControl w:val="0"/>
        <w:autoSpaceDE w:val="0"/>
        <w:autoSpaceDN w:val="0"/>
        <w:adjustRightInd w:val="0"/>
        <w:spacing w:line="240" w:lineRule="auto"/>
        <w:ind w:left="480" w:hanging="480"/>
        <w:rPr>
          <w:lang w:val="pt-PT"/>
        </w:rPr>
      </w:pPr>
      <w:r w:rsidRPr="00B42AB9">
        <w:lastRenderedPageBreak/>
        <w:t xml:space="preserve">Le Quéré, C., Capstick, S., Corner, A., Cutting, D., Johnson, M., Minns, A., Schroeder, H., Walker-Springett, K., Whitmarsh, L., &amp; Wood, R. (2015). Towards a culture of low-carbon research for the 21 st Century Towards a culture of low-carbon research for the 21 st Century Towards a culture of low-carbon research for the 21 st Century. </w:t>
      </w:r>
      <w:r w:rsidRPr="00652DFA">
        <w:rPr>
          <w:i/>
          <w:iCs/>
          <w:lang w:val="pt-PT"/>
        </w:rPr>
        <w:t>Tyndall Centre for Climate Change Research</w:t>
      </w:r>
      <w:r w:rsidRPr="00652DFA">
        <w:rPr>
          <w:lang w:val="pt-PT"/>
        </w:rPr>
        <w:t xml:space="preserve">, </w:t>
      </w:r>
      <w:r w:rsidRPr="00652DFA">
        <w:rPr>
          <w:i/>
          <w:iCs/>
          <w:lang w:val="pt-PT"/>
        </w:rPr>
        <w:t>161</w:t>
      </w:r>
      <w:r w:rsidRPr="00652DFA">
        <w:rPr>
          <w:lang w:val="pt-PT"/>
        </w:rPr>
        <w:t>(March), 1–25.</w:t>
      </w:r>
    </w:p>
    <w:p w14:paraId="570A8937" w14:textId="77777777" w:rsidR="00E31852" w:rsidRPr="00652DFA" w:rsidRDefault="00E31852" w:rsidP="00E31852">
      <w:pPr>
        <w:widowControl w:val="0"/>
        <w:autoSpaceDE w:val="0"/>
        <w:autoSpaceDN w:val="0"/>
        <w:adjustRightInd w:val="0"/>
        <w:spacing w:line="240" w:lineRule="auto"/>
        <w:ind w:left="480" w:hanging="480"/>
        <w:rPr>
          <w:lang w:val="pt-PT"/>
        </w:rPr>
      </w:pPr>
      <w:r w:rsidRPr="00652DFA">
        <w:rPr>
          <w:lang w:val="pt-PT"/>
        </w:rPr>
        <w:t xml:space="preserve">Leal Filho, W., Azul, A. M., Wall, T., Vasconcelos, C. R. P., Salvia, A. L., do Paço, A., Shulla, K., Levesque, V., Doni, F., Alvarez-Castañón, L., Mac-lean, C., Avila, L. V., Damke, L. I., Castro, P., Azeiteiro, U. M., Fritzen, B., Ferreira, P., &amp; Frankenberger, F. (2021). </w:t>
      </w:r>
      <w:r w:rsidRPr="00B42AB9">
        <w:t xml:space="preserve">COVID-19: the impact of a global crisis on sustainable development research. </w:t>
      </w:r>
      <w:r w:rsidRPr="00652DFA">
        <w:rPr>
          <w:i/>
          <w:iCs/>
          <w:lang w:val="pt-PT"/>
        </w:rPr>
        <w:t>Sustainability Science</w:t>
      </w:r>
      <w:r w:rsidRPr="00652DFA">
        <w:rPr>
          <w:lang w:val="pt-PT"/>
        </w:rPr>
        <w:t xml:space="preserve">, </w:t>
      </w:r>
      <w:r w:rsidRPr="00652DFA">
        <w:rPr>
          <w:i/>
          <w:iCs/>
          <w:lang w:val="pt-PT"/>
        </w:rPr>
        <w:t>16</w:t>
      </w:r>
      <w:r w:rsidRPr="00652DFA">
        <w:rPr>
          <w:lang w:val="pt-PT"/>
        </w:rPr>
        <w:t>(1), 85–99. https://doi.org/10.1007/s11625-020-00866-y</w:t>
      </w:r>
    </w:p>
    <w:p w14:paraId="4A3EE3F0"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Leal Filho, W., Ozuyar, P. G., Dinis, M. A. P., Azul, A. M., Alvarez, M. G., da Silva Neiva, S., Salvia, A. L., Borsari, B., Danila, A., &amp; Vasconcelos, C. R. (2023). </w:t>
      </w:r>
      <w:r w:rsidRPr="00B42AB9">
        <w:t xml:space="preserve">Living labs in the context of the UN sustainable development goals: state of the art. </w:t>
      </w:r>
      <w:r w:rsidRPr="00B42AB9">
        <w:rPr>
          <w:i/>
          <w:iCs/>
        </w:rPr>
        <w:t>Sustainability Science</w:t>
      </w:r>
      <w:r w:rsidRPr="00B42AB9">
        <w:t xml:space="preserve">, </w:t>
      </w:r>
      <w:r w:rsidRPr="00B42AB9">
        <w:rPr>
          <w:i/>
          <w:iCs/>
        </w:rPr>
        <w:t>18</w:t>
      </w:r>
      <w:r w:rsidRPr="00B42AB9">
        <w:t>(3), 1163–1179. https://doi.org/10.1007/s11625-022-01240-w</w:t>
      </w:r>
    </w:p>
    <w:p w14:paraId="69BB49AC" w14:textId="77777777" w:rsidR="00E31852" w:rsidRPr="00B42AB9" w:rsidRDefault="00E31852" w:rsidP="00E31852">
      <w:pPr>
        <w:widowControl w:val="0"/>
        <w:autoSpaceDE w:val="0"/>
        <w:autoSpaceDN w:val="0"/>
        <w:adjustRightInd w:val="0"/>
        <w:spacing w:line="240" w:lineRule="auto"/>
        <w:ind w:left="480" w:hanging="480"/>
      </w:pPr>
      <w:r w:rsidRPr="00B42AB9">
        <w:t xml:space="preserve">Lee, D. (2019). </w:t>
      </w:r>
      <w:r w:rsidRPr="00B42AB9">
        <w:rPr>
          <w:i/>
          <w:iCs/>
        </w:rPr>
        <w:t>Offsetting is not the answer</w:t>
      </w:r>
      <w:r w:rsidRPr="00B42AB9">
        <w:t>. The Ecologist. https://theecologist.org/2019/dec/18/offsetting-and-efficiency-not-answer</w:t>
      </w:r>
    </w:p>
    <w:p w14:paraId="5106435E" w14:textId="77777777" w:rsidR="00E31852" w:rsidRPr="00B42AB9" w:rsidRDefault="00E31852" w:rsidP="00E31852">
      <w:pPr>
        <w:widowControl w:val="0"/>
        <w:autoSpaceDE w:val="0"/>
        <w:autoSpaceDN w:val="0"/>
        <w:adjustRightInd w:val="0"/>
        <w:spacing w:line="240" w:lineRule="auto"/>
        <w:ind w:left="480" w:hanging="480"/>
      </w:pPr>
      <w:r w:rsidRPr="00B42AB9">
        <w:t xml:space="preserve">Lee, D., Fahey, D. W., Skowron, A., Allen, M. R., Burkhardt, U., Chen, Q., Doherty, S. J., Freeman, S., Forster, P. M., Fuglestvedt, J., Gettelman, A., De León, R. R., Lim, L. L., Lund, M. T., Millar, R. J., Owen, B., Penner, J. E., Pitari, G., Prather, M. J., … Wilcox, L. J. (2021). The contribution of global aviation to anthropogenic climate forcing for 2000 to 2018. </w:t>
      </w:r>
      <w:r w:rsidRPr="00B42AB9">
        <w:rPr>
          <w:i/>
          <w:iCs/>
        </w:rPr>
        <w:t>Atmospheric Environment</w:t>
      </w:r>
      <w:r w:rsidRPr="00B42AB9">
        <w:t xml:space="preserve">, </w:t>
      </w:r>
      <w:r w:rsidRPr="00B42AB9">
        <w:rPr>
          <w:i/>
          <w:iCs/>
        </w:rPr>
        <w:t>244</w:t>
      </w:r>
      <w:r w:rsidRPr="00B42AB9">
        <w:t>(February 2020), 117834. https://doi.org/10.1016/j.atmosenv.2020.117834</w:t>
      </w:r>
    </w:p>
    <w:p w14:paraId="78535EF6" w14:textId="77777777" w:rsidR="00E31852" w:rsidRPr="00B42AB9" w:rsidRDefault="00E31852" w:rsidP="00E31852">
      <w:pPr>
        <w:widowControl w:val="0"/>
        <w:autoSpaceDE w:val="0"/>
        <w:autoSpaceDN w:val="0"/>
        <w:adjustRightInd w:val="0"/>
        <w:spacing w:line="240" w:lineRule="auto"/>
        <w:ind w:left="480" w:hanging="480"/>
      </w:pPr>
      <w:r w:rsidRPr="00B42AB9">
        <w:t xml:space="preserve">Lee, D., Lim, L. L., &amp; Owen, B. (2013). </w:t>
      </w:r>
      <w:r w:rsidRPr="00B42AB9">
        <w:rPr>
          <w:i/>
          <w:iCs/>
        </w:rPr>
        <w:t>Mitigating future aviation CO2: “timing is everything”</w:t>
      </w:r>
      <w:r w:rsidRPr="00B42AB9">
        <w:t xml:space="preserve"> (Issue 2009). papers2://publication/uuid/97D3C8AE-3D93-45C1-8F68-6D5AB8C7D036</w:t>
      </w:r>
    </w:p>
    <w:p w14:paraId="316F0033" w14:textId="77777777" w:rsidR="00E31852" w:rsidRPr="00B42AB9" w:rsidRDefault="00E31852" w:rsidP="00E31852">
      <w:pPr>
        <w:widowControl w:val="0"/>
        <w:autoSpaceDE w:val="0"/>
        <w:autoSpaceDN w:val="0"/>
        <w:adjustRightInd w:val="0"/>
        <w:spacing w:line="240" w:lineRule="auto"/>
        <w:ind w:left="480" w:hanging="480"/>
      </w:pPr>
      <w:r w:rsidRPr="00B42AB9">
        <w:t xml:space="preserve">Lewy, J. R., Patnode, C. D., Landrigan, P. J., Kolars, J. C., &amp; Williams, B. C. (2022). Quantifying the climate benefits of a virtual versus an in-person format for an international conference. </w:t>
      </w:r>
      <w:r w:rsidRPr="00B42AB9">
        <w:rPr>
          <w:i/>
          <w:iCs/>
        </w:rPr>
        <w:t>Environmental Health</w:t>
      </w:r>
      <w:r w:rsidRPr="00B42AB9">
        <w:t xml:space="preserve">, </w:t>
      </w:r>
      <w:r w:rsidRPr="00B42AB9">
        <w:rPr>
          <w:i/>
          <w:iCs/>
        </w:rPr>
        <w:t>21</w:t>
      </w:r>
      <w:r w:rsidRPr="00B42AB9">
        <w:t>(1), 71. https://doi.org/10.1186/s12940-022-00883-7</w:t>
      </w:r>
    </w:p>
    <w:p w14:paraId="0A676FAF" w14:textId="77777777" w:rsidR="00E31852" w:rsidRPr="00B42AB9" w:rsidRDefault="00E31852" w:rsidP="00E31852">
      <w:pPr>
        <w:widowControl w:val="0"/>
        <w:autoSpaceDE w:val="0"/>
        <w:autoSpaceDN w:val="0"/>
        <w:adjustRightInd w:val="0"/>
        <w:spacing w:line="240" w:lineRule="auto"/>
        <w:ind w:left="480" w:hanging="480"/>
      </w:pPr>
      <w:r w:rsidRPr="00B42AB9">
        <w:t xml:space="preserve">Liang, X., Ng, E. L., Lam, S. K., Castner, E. A., Leach, A. M., Gu, B., Healey, G., Galloway, J. N., &amp; Chen, D. (2018). The nitrogen footprint for an Australian university: Institutional change for corporate sustainability. </w:t>
      </w:r>
      <w:r w:rsidRPr="00B42AB9">
        <w:rPr>
          <w:i/>
          <w:iCs/>
        </w:rPr>
        <w:t>Journal of Cleaner Production</w:t>
      </w:r>
      <w:r w:rsidRPr="00B42AB9">
        <w:t xml:space="preserve">, </w:t>
      </w:r>
      <w:r w:rsidRPr="00B42AB9">
        <w:rPr>
          <w:i/>
          <w:iCs/>
        </w:rPr>
        <w:t>197</w:t>
      </w:r>
      <w:r w:rsidRPr="00B42AB9">
        <w:t>, 534–541. https://doi.org/10.1016/j.jclepro.2018.06.050</w:t>
      </w:r>
    </w:p>
    <w:p w14:paraId="3D34472B" w14:textId="77777777" w:rsidR="00E31852" w:rsidRPr="00B42AB9" w:rsidRDefault="00E31852" w:rsidP="00E31852">
      <w:pPr>
        <w:widowControl w:val="0"/>
        <w:autoSpaceDE w:val="0"/>
        <w:autoSpaceDN w:val="0"/>
        <w:adjustRightInd w:val="0"/>
        <w:spacing w:line="240" w:lineRule="auto"/>
        <w:ind w:left="480" w:hanging="480"/>
      </w:pPr>
      <w:r w:rsidRPr="00B42AB9">
        <w:t xml:space="preserve">Mariette, J., Blanchard, O., Berné, O., Aumont, O., Carrey, J., Ligozat, A., Lellouch, E., Roche, P.-E., Guennebaud, G., Thanwerdas, J., Bardou, P., Salin, G., Maigne, E., Servan, S., &amp; Ben-Ari, T. (2022). An open-source tool to assess the carbon footprint of research. </w:t>
      </w:r>
      <w:r w:rsidRPr="00B42AB9">
        <w:rPr>
          <w:i/>
          <w:iCs/>
        </w:rPr>
        <w:t>Environmental Research: Infrastructure and Sustainability</w:t>
      </w:r>
      <w:r w:rsidRPr="00B42AB9">
        <w:t xml:space="preserve">, </w:t>
      </w:r>
      <w:r w:rsidRPr="00B42AB9">
        <w:rPr>
          <w:i/>
          <w:iCs/>
        </w:rPr>
        <w:t>2</w:t>
      </w:r>
      <w:r w:rsidRPr="00B42AB9">
        <w:t>(3), 035008. https://doi.org/10.1088/2634-4505/ac84a4</w:t>
      </w:r>
    </w:p>
    <w:p w14:paraId="199B181C" w14:textId="77777777" w:rsidR="00E31852" w:rsidRPr="00B42AB9" w:rsidRDefault="00E31852" w:rsidP="00E31852">
      <w:pPr>
        <w:widowControl w:val="0"/>
        <w:autoSpaceDE w:val="0"/>
        <w:autoSpaceDN w:val="0"/>
        <w:adjustRightInd w:val="0"/>
        <w:spacing w:line="240" w:lineRule="auto"/>
        <w:ind w:left="480" w:hanging="480"/>
      </w:pPr>
      <w:r w:rsidRPr="00B42AB9">
        <w:t xml:space="preserve">McDaniel, C. D., &amp; Gates, R. (2006). </w:t>
      </w:r>
      <w:r w:rsidRPr="00B42AB9">
        <w:rPr>
          <w:i/>
          <w:iCs/>
        </w:rPr>
        <w:t>Pesquisa de Marketing</w:t>
      </w:r>
      <w:r w:rsidRPr="00B42AB9">
        <w:t xml:space="preserve"> (2 reimpr.). Thomson Learning.</w:t>
      </w:r>
    </w:p>
    <w:p w14:paraId="6DF8BBB1"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Michelmann, J., Schmalz, U., Becker, A., Stroh, F., Behnke, S., &amp; Hornung, M. (2023). </w:t>
      </w:r>
      <w:r w:rsidRPr="00B42AB9">
        <w:t xml:space="preserve">Influence of COVID-19 on air travel - A scenario study toward future trusted aviation. </w:t>
      </w:r>
      <w:r w:rsidRPr="00B42AB9">
        <w:rPr>
          <w:i/>
          <w:iCs/>
        </w:rPr>
        <w:t>Journal of Air Transport Management</w:t>
      </w:r>
      <w:r w:rsidRPr="00B42AB9">
        <w:t xml:space="preserve">, </w:t>
      </w:r>
      <w:r w:rsidRPr="00B42AB9">
        <w:rPr>
          <w:i/>
          <w:iCs/>
        </w:rPr>
        <w:t>106</w:t>
      </w:r>
      <w:r w:rsidRPr="00B42AB9">
        <w:t>(October 2022), 102325. https://doi.org/10.1016/j.jairtraman.2022.102325</w:t>
      </w:r>
    </w:p>
    <w:p w14:paraId="7A45671D" w14:textId="77777777" w:rsidR="00E31852" w:rsidRPr="00B42AB9" w:rsidRDefault="00E31852" w:rsidP="00E31852">
      <w:pPr>
        <w:widowControl w:val="0"/>
        <w:autoSpaceDE w:val="0"/>
        <w:autoSpaceDN w:val="0"/>
        <w:adjustRightInd w:val="0"/>
        <w:spacing w:line="240" w:lineRule="auto"/>
        <w:ind w:left="480" w:hanging="480"/>
      </w:pPr>
      <w:r w:rsidRPr="00B42AB9">
        <w:t xml:space="preserve">Naderipour, A., Abdul-Malek, Z., Arshad, R. N., Kamyab, H., Chelliapan, S., Ashokkumar, V., &amp; Tavalaei, J. (2021). Assessment of carbon footprint from transportation, electricity, water, and waste generation: towards utilisation of renewable energy sources. </w:t>
      </w:r>
      <w:r w:rsidRPr="00B42AB9">
        <w:rPr>
          <w:i/>
          <w:iCs/>
        </w:rPr>
        <w:t>Clean Technologies and Environmental Policy</w:t>
      </w:r>
      <w:r w:rsidRPr="00B42AB9">
        <w:t xml:space="preserve">, </w:t>
      </w:r>
      <w:r w:rsidRPr="00B42AB9">
        <w:rPr>
          <w:i/>
          <w:iCs/>
        </w:rPr>
        <w:t>23</w:t>
      </w:r>
      <w:r w:rsidRPr="00B42AB9">
        <w:t>(1), 183–201. https://doi.org/10.1007/s10098-020-02017-4</w:t>
      </w:r>
    </w:p>
    <w:p w14:paraId="5391C071" w14:textId="77777777" w:rsidR="00E31852" w:rsidRPr="00B42AB9" w:rsidRDefault="00E31852" w:rsidP="00E31852">
      <w:pPr>
        <w:widowControl w:val="0"/>
        <w:autoSpaceDE w:val="0"/>
        <w:autoSpaceDN w:val="0"/>
        <w:adjustRightInd w:val="0"/>
        <w:spacing w:line="240" w:lineRule="auto"/>
        <w:ind w:left="480" w:hanging="480"/>
      </w:pPr>
      <w:r w:rsidRPr="00B42AB9">
        <w:t xml:space="preserve">Nardo, M., Saisana, M., Saltelli, A., Tarantola, S., Hoffman, A., &amp; Giovannini, E. (2008). Handbook on Constructing Composite Indicators and User Guide. In </w:t>
      </w:r>
      <w:r w:rsidRPr="00B42AB9">
        <w:rPr>
          <w:i/>
          <w:iCs/>
        </w:rPr>
        <w:t>OECD Statistics Working Paper</w:t>
      </w:r>
      <w:r w:rsidRPr="00B42AB9">
        <w:t xml:space="preserve"> (Vol. 2005). https://doi.org/10.1787/533411815016</w:t>
      </w:r>
    </w:p>
    <w:p w14:paraId="1990811A" w14:textId="77777777" w:rsidR="00E31852" w:rsidRPr="00652DFA" w:rsidRDefault="00E31852" w:rsidP="00E31852">
      <w:pPr>
        <w:widowControl w:val="0"/>
        <w:autoSpaceDE w:val="0"/>
        <w:autoSpaceDN w:val="0"/>
        <w:adjustRightInd w:val="0"/>
        <w:spacing w:line="240" w:lineRule="auto"/>
        <w:ind w:left="480" w:hanging="480"/>
        <w:rPr>
          <w:lang w:val="de-DE"/>
        </w:rPr>
      </w:pPr>
      <w:r w:rsidRPr="00652DFA">
        <w:rPr>
          <w:lang w:val="pt-PT"/>
        </w:rPr>
        <w:lastRenderedPageBreak/>
        <w:t xml:space="preserve">Nardo, M., Saisana, M., Tarantola, A., &amp; Stefano, S. (2005). </w:t>
      </w:r>
      <w:r w:rsidRPr="00B42AB9">
        <w:rPr>
          <w:i/>
          <w:iCs/>
        </w:rPr>
        <w:t>Tools for Composite Indicators Building</w:t>
      </w:r>
      <w:r w:rsidRPr="00B42AB9">
        <w:t xml:space="preserve">. </w:t>
      </w:r>
      <w:r w:rsidRPr="00652DFA">
        <w:rPr>
          <w:lang w:val="de-DE"/>
        </w:rPr>
        <w:t>1–134. http://collection.europarchive.org/dnb/20070702132253/http://farmweb.jrc.ec.europa.eu/ci/Document/EUR 21682 EN.pdf</w:t>
      </w:r>
    </w:p>
    <w:p w14:paraId="57B571F3"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Nevins, J., Allen, S., &amp; Watson, M. (2022). </w:t>
      </w:r>
      <w:r w:rsidRPr="00B42AB9">
        <w:t xml:space="preserve">A path to decolonization? Reducing air travel and resource consumption in higher education. </w:t>
      </w:r>
      <w:r w:rsidRPr="00B42AB9">
        <w:rPr>
          <w:i/>
          <w:iCs/>
        </w:rPr>
        <w:t>TRAVEL BEHAVIOUR AND SOCIETY</w:t>
      </w:r>
      <w:r w:rsidRPr="00B42AB9">
        <w:t xml:space="preserve">, </w:t>
      </w:r>
      <w:r w:rsidRPr="00B42AB9">
        <w:rPr>
          <w:i/>
          <w:iCs/>
        </w:rPr>
        <w:t>26</w:t>
      </w:r>
      <w:r w:rsidRPr="00B42AB9">
        <w:t>, 231–239. https://doi.org/10.1016/j.tbs.2021.09.012</w:t>
      </w:r>
    </w:p>
    <w:p w14:paraId="66E15742" w14:textId="77777777" w:rsidR="00E31852" w:rsidRPr="00B42AB9" w:rsidRDefault="00E31852" w:rsidP="00E31852">
      <w:pPr>
        <w:widowControl w:val="0"/>
        <w:autoSpaceDE w:val="0"/>
        <w:autoSpaceDN w:val="0"/>
        <w:adjustRightInd w:val="0"/>
        <w:spacing w:line="240" w:lineRule="auto"/>
        <w:ind w:left="480" w:hanging="480"/>
      </w:pPr>
      <w:r w:rsidRPr="00B42AB9">
        <w:t xml:space="preserve">Nikula, P.-T., Fusek, A., &amp; van Gaalen, A. (2023). Internationalisation of Higher Education and Climate Change: A Cognitive Dissonance Perspective. </w:t>
      </w:r>
      <w:r w:rsidRPr="00B42AB9">
        <w:rPr>
          <w:i/>
          <w:iCs/>
        </w:rPr>
        <w:t>Journal of Studies in International Education</w:t>
      </w:r>
      <w:r w:rsidRPr="00B42AB9">
        <w:t xml:space="preserve">, </w:t>
      </w:r>
      <w:r w:rsidRPr="00B42AB9">
        <w:rPr>
          <w:i/>
          <w:iCs/>
        </w:rPr>
        <w:t>27</w:t>
      </w:r>
      <w:r w:rsidRPr="00B42AB9">
        <w:t>(4), 586–602. https://doi.org/10.1177/10283153221145082</w:t>
      </w:r>
    </w:p>
    <w:p w14:paraId="6DDD72F7" w14:textId="77777777" w:rsidR="00E31852" w:rsidRPr="00B42AB9" w:rsidRDefault="00E31852" w:rsidP="00E31852">
      <w:pPr>
        <w:widowControl w:val="0"/>
        <w:autoSpaceDE w:val="0"/>
        <w:autoSpaceDN w:val="0"/>
        <w:adjustRightInd w:val="0"/>
        <w:spacing w:line="240" w:lineRule="auto"/>
        <w:ind w:left="480" w:hanging="480"/>
      </w:pPr>
      <w:r w:rsidRPr="00B42AB9">
        <w:t xml:space="preserve">Nursey-Bray, M., Palmer, R., Meyer-Mclean, B., Wanner, T., &amp; Birzer, C. (2019). The Fear of Not Flying: Achieving Sustainable Academic Plane Travel in Higher Education Based on Insights from South Australia. </w:t>
      </w:r>
      <w:r w:rsidRPr="00B42AB9">
        <w:rPr>
          <w:i/>
          <w:iCs/>
        </w:rPr>
        <w:t>Sustainability</w:t>
      </w:r>
      <w:r w:rsidRPr="00B42AB9">
        <w:t xml:space="preserve">, </w:t>
      </w:r>
      <w:r w:rsidRPr="00B42AB9">
        <w:rPr>
          <w:i/>
          <w:iCs/>
        </w:rPr>
        <w:t>11</w:t>
      </w:r>
      <w:r w:rsidRPr="00B42AB9">
        <w:t>(9), 2694. https://doi.org/10.3390/su11092694</w:t>
      </w:r>
    </w:p>
    <w:p w14:paraId="63904E76" w14:textId="77777777" w:rsidR="00E31852" w:rsidRPr="00B42AB9" w:rsidRDefault="00E31852" w:rsidP="00E31852">
      <w:pPr>
        <w:widowControl w:val="0"/>
        <w:autoSpaceDE w:val="0"/>
        <w:autoSpaceDN w:val="0"/>
        <w:adjustRightInd w:val="0"/>
        <w:spacing w:line="240" w:lineRule="auto"/>
        <w:ind w:left="480" w:hanging="480"/>
      </w:pPr>
      <w:r w:rsidRPr="00B42AB9">
        <w:t xml:space="preserve">Pasek, A. (2020). Low-Carbon Research: Building a Greener and More Inclusive Academy. </w:t>
      </w:r>
      <w:r w:rsidRPr="00B42AB9">
        <w:rPr>
          <w:i/>
          <w:iCs/>
        </w:rPr>
        <w:t>Engaging Science, Technology, and Society</w:t>
      </w:r>
      <w:r w:rsidRPr="00B42AB9">
        <w:t xml:space="preserve">, </w:t>
      </w:r>
      <w:r w:rsidRPr="00B42AB9">
        <w:rPr>
          <w:i/>
          <w:iCs/>
        </w:rPr>
        <w:t>6</w:t>
      </w:r>
      <w:r w:rsidRPr="00B42AB9">
        <w:t>, 34–38. https://doi.org/10.17351/ests2020.363</w:t>
      </w:r>
    </w:p>
    <w:p w14:paraId="321EF1E4" w14:textId="77777777" w:rsidR="00E31852" w:rsidRPr="00B42AB9" w:rsidRDefault="00E31852" w:rsidP="00E31852">
      <w:pPr>
        <w:widowControl w:val="0"/>
        <w:autoSpaceDE w:val="0"/>
        <w:autoSpaceDN w:val="0"/>
        <w:adjustRightInd w:val="0"/>
        <w:spacing w:line="240" w:lineRule="auto"/>
        <w:ind w:left="480" w:hanging="480"/>
      </w:pPr>
      <w:r w:rsidRPr="00B42AB9">
        <w:t xml:space="preserve">Ren, Y., Zhang, R., Yin, S., &amp; Fu, K. (2016). ETC technology and its Application in the Campus Intelligent Vehicle Management System. </w:t>
      </w:r>
      <w:r w:rsidRPr="00B42AB9">
        <w:rPr>
          <w:i/>
          <w:iCs/>
        </w:rPr>
        <w:t>MATEC Web of Conferences</w:t>
      </w:r>
      <w:r w:rsidRPr="00B42AB9">
        <w:t xml:space="preserve">, </w:t>
      </w:r>
      <w:r w:rsidRPr="00B42AB9">
        <w:rPr>
          <w:i/>
          <w:iCs/>
        </w:rPr>
        <w:t>61</w:t>
      </w:r>
      <w:r w:rsidRPr="00B42AB9">
        <w:t>, 03011. https://doi.org/10.1051/matecconf/20166103011</w:t>
      </w:r>
    </w:p>
    <w:p w14:paraId="68327651" w14:textId="77777777" w:rsidR="00E31852" w:rsidRPr="00B42AB9" w:rsidRDefault="00E31852" w:rsidP="00E31852">
      <w:pPr>
        <w:widowControl w:val="0"/>
        <w:autoSpaceDE w:val="0"/>
        <w:autoSpaceDN w:val="0"/>
        <w:adjustRightInd w:val="0"/>
        <w:spacing w:line="240" w:lineRule="auto"/>
        <w:ind w:left="480" w:hanging="480"/>
      </w:pPr>
      <w:r w:rsidRPr="00B42AB9">
        <w:t xml:space="preserve">Reyes-García, V., Graf, L., Junqueira, A. B., &amp; Madrid, C. (2022). Decarbonizing the academic sector: Lessons from an international research project. </w:t>
      </w:r>
      <w:r w:rsidRPr="00B42AB9">
        <w:rPr>
          <w:i/>
          <w:iCs/>
        </w:rPr>
        <w:t>Journal of Cleaner Production</w:t>
      </w:r>
      <w:r w:rsidRPr="00B42AB9">
        <w:t xml:space="preserve">, </w:t>
      </w:r>
      <w:r w:rsidRPr="00B42AB9">
        <w:rPr>
          <w:i/>
          <w:iCs/>
        </w:rPr>
        <w:t>368</w:t>
      </w:r>
      <w:r w:rsidRPr="00B42AB9">
        <w:t>(June 2021). https://doi.org/10.1016/j.jclepro.2022.133174</w:t>
      </w:r>
    </w:p>
    <w:p w14:paraId="72F1EDFE" w14:textId="77777777" w:rsidR="00E31852" w:rsidRPr="00B42AB9" w:rsidRDefault="00E31852" w:rsidP="00E31852">
      <w:pPr>
        <w:widowControl w:val="0"/>
        <w:autoSpaceDE w:val="0"/>
        <w:autoSpaceDN w:val="0"/>
        <w:adjustRightInd w:val="0"/>
        <w:spacing w:line="240" w:lineRule="auto"/>
        <w:ind w:left="480" w:hanging="480"/>
      </w:pPr>
      <w:r w:rsidRPr="00B42AB9">
        <w:t xml:space="preserve">Roberts, J. T., Veysey, J., Traver, D., Gross, B., &amp; Cotler, B. (2021). Faster and steeper is feasible: Modeling deeper decarbonization in a Northeastern U.S. State. </w:t>
      </w:r>
      <w:r w:rsidRPr="00B42AB9">
        <w:rPr>
          <w:i/>
          <w:iCs/>
        </w:rPr>
        <w:t>ENERGY RESEARCH &amp; SOCIAL SCIENCE</w:t>
      </w:r>
      <w:r w:rsidRPr="00B42AB9">
        <w:t xml:space="preserve">, </w:t>
      </w:r>
      <w:r w:rsidRPr="00B42AB9">
        <w:rPr>
          <w:i/>
          <w:iCs/>
        </w:rPr>
        <w:t>72</w:t>
      </w:r>
      <w:r w:rsidRPr="00B42AB9">
        <w:t>. https://doi.org/10.1016/j.erss.2020.101891</w:t>
      </w:r>
    </w:p>
    <w:p w14:paraId="4644310B" w14:textId="77777777" w:rsidR="00E31852" w:rsidRPr="00B42AB9" w:rsidRDefault="00E31852" w:rsidP="00E31852">
      <w:pPr>
        <w:widowControl w:val="0"/>
        <w:autoSpaceDE w:val="0"/>
        <w:autoSpaceDN w:val="0"/>
        <w:adjustRightInd w:val="0"/>
        <w:spacing w:line="240" w:lineRule="auto"/>
        <w:ind w:left="480" w:hanging="480"/>
      </w:pPr>
      <w:r w:rsidRPr="00B42AB9">
        <w:t xml:space="preserve">Robinson, O. J., Tewkesbury, A., Kemp, S., &amp; Williams, I. D. (2018). Towards a universal carbon footprint standard: A case study of carbon management at universities. </w:t>
      </w:r>
      <w:r w:rsidRPr="00B42AB9">
        <w:rPr>
          <w:i/>
          <w:iCs/>
        </w:rPr>
        <w:t>Journal of Cleaner Production</w:t>
      </w:r>
      <w:r w:rsidRPr="00B42AB9">
        <w:t xml:space="preserve">, </w:t>
      </w:r>
      <w:r w:rsidRPr="00B42AB9">
        <w:rPr>
          <w:i/>
          <w:iCs/>
        </w:rPr>
        <w:t>172</w:t>
      </w:r>
      <w:r w:rsidRPr="00B42AB9">
        <w:t>, 4435–4455. https://doi.org/10.1016/j.jclepro.2017.02.147</w:t>
      </w:r>
    </w:p>
    <w:p w14:paraId="411A51EE" w14:textId="77777777" w:rsidR="00E31852" w:rsidRPr="00B42AB9" w:rsidRDefault="00E31852" w:rsidP="00E31852">
      <w:pPr>
        <w:widowControl w:val="0"/>
        <w:autoSpaceDE w:val="0"/>
        <w:autoSpaceDN w:val="0"/>
        <w:adjustRightInd w:val="0"/>
        <w:spacing w:line="240" w:lineRule="auto"/>
        <w:ind w:left="480" w:hanging="480"/>
      </w:pPr>
      <w:r w:rsidRPr="00B42AB9">
        <w:t xml:space="preserve">Rose, A., Neff, R., Yarnal, B., &amp; Greenberg, H. (2005). A Greenhouse Gas Emissions Inventory for Pennsylvania. </w:t>
      </w:r>
      <w:r w:rsidRPr="00B42AB9">
        <w:rPr>
          <w:i/>
          <w:iCs/>
        </w:rPr>
        <w:t>Journal of the Air &amp; Waste Management Association</w:t>
      </w:r>
      <w:r w:rsidRPr="00B42AB9">
        <w:t xml:space="preserve">, </w:t>
      </w:r>
      <w:r w:rsidRPr="00B42AB9">
        <w:rPr>
          <w:i/>
          <w:iCs/>
        </w:rPr>
        <w:t>55</w:t>
      </w:r>
      <w:r w:rsidRPr="00B42AB9">
        <w:t>(8), 1122–1133. https://doi.org/10.1080/10473289.2005.10464714</w:t>
      </w:r>
    </w:p>
    <w:p w14:paraId="29C5F69F" w14:textId="77777777" w:rsidR="00E31852" w:rsidRPr="00B42AB9" w:rsidRDefault="00E31852" w:rsidP="00E31852">
      <w:pPr>
        <w:widowControl w:val="0"/>
        <w:autoSpaceDE w:val="0"/>
        <w:autoSpaceDN w:val="0"/>
        <w:adjustRightInd w:val="0"/>
        <w:spacing w:line="240" w:lineRule="auto"/>
        <w:ind w:left="480" w:hanging="480"/>
      </w:pPr>
      <w:r w:rsidRPr="00B42AB9">
        <w:t xml:space="preserve">Ryley, T., Baumeister, S., &amp; Coulter, L. (2020). Climate change influences on aviation: A literature review. </w:t>
      </w:r>
      <w:r w:rsidRPr="00B42AB9">
        <w:rPr>
          <w:i/>
          <w:iCs/>
        </w:rPr>
        <w:t>Transport Policy</w:t>
      </w:r>
      <w:r w:rsidRPr="00B42AB9">
        <w:t xml:space="preserve">, </w:t>
      </w:r>
      <w:r w:rsidRPr="00B42AB9">
        <w:rPr>
          <w:i/>
          <w:iCs/>
        </w:rPr>
        <w:t>92</w:t>
      </w:r>
      <w:r w:rsidRPr="00B42AB9">
        <w:t>(April), 55–64. https://doi.org/10.1016/j.tranpol.2020.04.010</w:t>
      </w:r>
    </w:p>
    <w:p w14:paraId="2A92FF77" w14:textId="77777777" w:rsidR="00E31852" w:rsidRPr="00B42AB9" w:rsidRDefault="00E31852" w:rsidP="00E31852">
      <w:pPr>
        <w:widowControl w:val="0"/>
        <w:autoSpaceDE w:val="0"/>
        <w:autoSpaceDN w:val="0"/>
        <w:adjustRightInd w:val="0"/>
        <w:spacing w:line="240" w:lineRule="auto"/>
        <w:ind w:left="480" w:hanging="480"/>
      </w:pPr>
      <w:r w:rsidRPr="00B42AB9">
        <w:t xml:space="preserve">Samara, F., Ibrahim, S., Yousuf, M. E., &amp; Armour, R. (2022). Carbon Footprint at a United Arab Emirates University: GHG Protocol. </w:t>
      </w:r>
      <w:r w:rsidRPr="00B42AB9">
        <w:rPr>
          <w:i/>
          <w:iCs/>
        </w:rPr>
        <w:t>Sustainability</w:t>
      </w:r>
      <w:r w:rsidRPr="00B42AB9">
        <w:t xml:space="preserve">, </w:t>
      </w:r>
      <w:r w:rsidRPr="00B42AB9">
        <w:rPr>
          <w:i/>
          <w:iCs/>
        </w:rPr>
        <w:t>14</w:t>
      </w:r>
      <w:r w:rsidRPr="00B42AB9">
        <w:t>(5), 2522. https://doi.org/10.3390/su14052522</w:t>
      </w:r>
    </w:p>
    <w:p w14:paraId="645F3991" w14:textId="77777777" w:rsidR="00E31852" w:rsidRPr="00B42AB9" w:rsidRDefault="00E31852" w:rsidP="00E31852">
      <w:pPr>
        <w:widowControl w:val="0"/>
        <w:autoSpaceDE w:val="0"/>
        <w:autoSpaceDN w:val="0"/>
        <w:adjustRightInd w:val="0"/>
        <w:spacing w:line="240" w:lineRule="auto"/>
        <w:ind w:left="480" w:hanging="480"/>
      </w:pPr>
      <w:r w:rsidRPr="00B42AB9">
        <w:t xml:space="preserve">Saunders, M., Lewis, P., &amp; Thornhill, A. (2019). Research Methods for Business Students. In </w:t>
      </w:r>
      <w:r w:rsidRPr="00B42AB9">
        <w:rPr>
          <w:i/>
          <w:iCs/>
        </w:rPr>
        <w:t>Pearson Education Limited</w:t>
      </w:r>
      <w:r w:rsidRPr="00B42AB9">
        <w:t xml:space="preserve"> (Vol. 30, Issue 5).</w:t>
      </w:r>
    </w:p>
    <w:p w14:paraId="34305880" w14:textId="77777777" w:rsidR="00E31852" w:rsidRPr="00B42AB9" w:rsidRDefault="00E31852" w:rsidP="00E31852">
      <w:pPr>
        <w:widowControl w:val="0"/>
        <w:autoSpaceDE w:val="0"/>
        <w:autoSpaceDN w:val="0"/>
        <w:adjustRightInd w:val="0"/>
        <w:spacing w:line="240" w:lineRule="auto"/>
        <w:ind w:left="480" w:hanging="480"/>
      </w:pPr>
      <w:r w:rsidRPr="00B42AB9">
        <w:t xml:space="preserve">Schmidt, A. (2022). University air travel and greenhouse gas mitigation: an analysis of higher education climate policies. </w:t>
      </w:r>
      <w:r w:rsidRPr="00B42AB9">
        <w:rPr>
          <w:i/>
          <w:iCs/>
        </w:rPr>
        <w:t>International Journal of Sustainability in Higher Education</w:t>
      </w:r>
      <w:r w:rsidRPr="00B42AB9">
        <w:t xml:space="preserve">, </w:t>
      </w:r>
      <w:r w:rsidRPr="00B42AB9">
        <w:rPr>
          <w:i/>
          <w:iCs/>
        </w:rPr>
        <w:t>23</w:t>
      </w:r>
      <w:r w:rsidRPr="00B42AB9">
        <w:t>(6), 1426–1442. https://doi.org/10.1108/IJSHE-07-2021-0318</w:t>
      </w:r>
    </w:p>
    <w:p w14:paraId="3DC004C3" w14:textId="77777777" w:rsidR="00E31852" w:rsidRPr="00B42AB9" w:rsidRDefault="00E31852" w:rsidP="00E31852">
      <w:pPr>
        <w:widowControl w:val="0"/>
        <w:autoSpaceDE w:val="0"/>
        <w:autoSpaceDN w:val="0"/>
        <w:adjustRightInd w:val="0"/>
        <w:spacing w:line="240" w:lineRule="auto"/>
        <w:ind w:left="480" w:hanging="480"/>
      </w:pPr>
      <w:r w:rsidRPr="00B42AB9">
        <w:t xml:space="preserve">Schrems, I., &amp; Upham, P. (2020). Cognitive Dissonance in Sustainability Scientists Regarding Air Travel for Academic Purposes: A Qualitative Study. </w:t>
      </w:r>
      <w:r w:rsidRPr="00B42AB9">
        <w:rPr>
          <w:i/>
          <w:iCs/>
        </w:rPr>
        <w:t>Sustainability</w:t>
      </w:r>
      <w:r w:rsidRPr="00B42AB9">
        <w:t xml:space="preserve">, </w:t>
      </w:r>
      <w:r w:rsidRPr="00B42AB9">
        <w:rPr>
          <w:i/>
          <w:iCs/>
        </w:rPr>
        <w:t>12</w:t>
      </w:r>
      <w:r w:rsidRPr="00B42AB9">
        <w:t>(5), 1837. https://doi.org/10.3390/su12051837</w:t>
      </w:r>
    </w:p>
    <w:p w14:paraId="0A8373A7" w14:textId="77777777" w:rsidR="00E31852" w:rsidRPr="00B42AB9" w:rsidRDefault="00E31852" w:rsidP="00E31852">
      <w:pPr>
        <w:widowControl w:val="0"/>
        <w:autoSpaceDE w:val="0"/>
        <w:autoSpaceDN w:val="0"/>
        <w:adjustRightInd w:val="0"/>
        <w:spacing w:line="240" w:lineRule="auto"/>
        <w:ind w:left="480" w:hanging="480"/>
      </w:pPr>
      <w:r w:rsidRPr="00B42AB9">
        <w:t xml:space="preserve">Shelley-Egan, C. (2020). Testing the Obligations of Presence in Academia in the COVID-19 Era. </w:t>
      </w:r>
      <w:r w:rsidRPr="00B42AB9">
        <w:rPr>
          <w:i/>
          <w:iCs/>
        </w:rPr>
        <w:t>Sustainability</w:t>
      </w:r>
      <w:r w:rsidRPr="00B42AB9">
        <w:t xml:space="preserve">, </w:t>
      </w:r>
      <w:r w:rsidRPr="00B42AB9">
        <w:rPr>
          <w:i/>
          <w:iCs/>
        </w:rPr>
        <w:t>12</w:t>
      </w:r>
      <w:r w:rsidRPr="00B42AB9">
        <w:t>(16), 6350. https://doi.org/10.3390/su12166350</w:t>
      </w:r>
    </w:p>
    <w:p w14:paraId="6FF873BB" w14:textId="77777777" w:rsidR="00E31852" w:rsidRPr="00B42AB9" w:rsidRDefault="00E31852" w:rsidP="00E31852">
      <w:pPr>
        <w:widowControl w:val="0"/>
        <w:autoSpaceDE w:val="0"/>
        <w:autoSpaceDN w:val="0"/>
        <w:adjustRightInd w:val="0"/>
        <w:spacing w:line="240" w:lineRule="auto"/>
        <w:ind w:left="480" w:hanging="480"/>
      </w:pPr>
      <w:r w:rsidRPr="00B42AB9">
        <w:t xml:space="preserve">Shields, R. (2019). The sustainability of international higher education: Student mobility and global climate change. </w:t>
      </w:r>
      <w:r w:rsidRPr="00B42AB9">
        <w:rPr>
          <w:i/>
          <w:iCs/>
        </w:rPr>
        <w:t>Journal of Cleaner Production</w:t>
      </w:r>
      <w:r w:rsidRPr="00B42AB9">
        <w:t xml:space="preserve">, </w:t>
      </w:r>
      <w:r w:rsidRPr="00B42AB9">
        <w:rPr>
          <w:i/>
          <w:iCs/>
        </w:rPr>
        <w:t>217</w:t>
      </w:r>
      <w:r w:rsidRPr="00B42AB9">
        <w:t xml:space="preserve">, 594–602. </w:t>
      </w:r>
      <w:r w:rsidRPr="00B42AB9">
        <w:lastRenderedPageBreak/>
        <w:t>https://doi.org/10.1016/j.jclepro.2019.01.291</w:t>
      </w:r>
    </w:p>
    <w:p w14:paraId="297CB144" w14:textId="77777777" w:rsidR="00E31852" w:rsidRPr="00B42AB9" w:rsidRDefault="00E31852" w:rsidP="00E31852">
      <w:pPr>
        <w:widowControl w:val="0"/>
        <w:autoSpaceDE w:val="0"/>
        <w:autoSpaceDN w:val="0"/>
        <w:adjustRightInd w:val="0"/>
        <w:spacing w:line="240" w:lineRule="auto"/>
        <w:ind w:left="480" w:hanging="480"/>
      </w:pPr>
      <w:r w:rsidRPr="00B42AB9">
        <w:t xml:space="preserve">Silva, L. A. da, Dutra, A. R. de A., Soares, T. C., Birch, R. S., &amp; Guerra, J. B. S. O. de A. (2022). Trends in research: carbon footprint reduction in universities as a way to achieve a green campus. </w:t>
      </w:r>
      <w:r w:rsidRPr="00B42AB9">
        <w:rPr>
          <w:i/>
          <w:iCs/>
        </w:rPr>
        <w:t>International Journal of Sustainability in Higher Education</w:t>
      </w:r>
      <w:r w:rsidRPr="00B42AB9">
        <w:t>. https://doi.org/10.1108/IJSHE-10-2021-0440</w:t>
      </w:r>
    </w:p>
    <w:p w14:paraId="2FA93992" w14:textId="77777777" w:rsidR="00E31852" w:rsidRPr="00B42AB9" w:rsidRDefault="00E31852" w:rsidP="00E31852">
      <w:pPr>
        <w:widowControl w:val="0"/>
        <w:autoSpaceDE w:val="0"/>
        <w:autoSpaceDN w:val="0"/>
        <w:adjustRightInd w:val="0"/>
        <w:spacing w:line="240" w:lineRule="auto"/>
        <w:ind w:left="480" w:hanging="480"/>
      </w:pPr>
      <w:r w:rsidRPr="00B42AB9">
        <w:t xml:space="preserve">Sippel, M., Meyer, D., &amp; Scholliers, N. (2018). What about greenhouse gas emissions from students? An analysis of lifestyle and carbon footprints at the University of Applied Science in Konstanz, Germany. </w:t>
      </w:r>
      <w:r w:rsidRPr="00B42AB9">
        <w:rPr>
          <w:i/>
          <w:iCs/>
        </w:rPr>
        <w:t>Carbon Management</w:t>
      </w:r>
      <w:r w:rsidRPr="00B42AB9">
        <w:t xml:space="preserve">, </w:t>
      </w:r>
      <w:r w:rsidRPr="00B42AB9">
        <w:rPr>
          <w:i/>
          <w:iCs/>
        </w:rPr>
        <w:t>9</w:t>
      </w:r>
      <w:r w:rsidRPr="00B42AB9">
        <w:t>(2), 201–211. https://doi.org/10.1080/17583004.2018.1440851</w:t>
      </w:r>
    </w:p>
    <w:p w14:paraId="0A1274E7" w14:textId="77777777" w:rsidR="00E31852" w:rsidRPr="00B42AB9" w:rsidRDefault="00E31852" w:rsidP="00E31852">
      <w:pPr>
        <w:widowControl w:val="0"/>
        <w:autoSpaceDE w:val="0"/>
        <w:autoSpaceDN w:val="0"/>
        <w:adjustRightInd w:val="0"/>
        <w:spacing w:line="240" w:lineRule="auto"/>
        <w:ind w:left="480" w:hanging="480"/>
      </w:pPr>
      <w:r w:rsidRPr="00B42AB9">
        <w:t xml:space="preserve">Solvoll, G., &amp; Hanssen, T.-E. S. (2018). Importance of aviation in higher education. </w:t>
      </w:r>
      <w:r w:rsidRPr="00B42AB9">
        <w:rPr>
          <w:i/>
          <w:iCs/>
        </w:rPr>
        <w:t>Journal of Air Transport Management</w:t>
      </w:r>
      <w:r w:rsidRPr="00B42AB9">
        <w:t xml:space="preserve">, </w:t>
      </w:r>
      <w:r w:rsidRPr="00B42AB9">
        <w:rPr>
          <w:i/>
          <w:iCs/>
        </w:rPr>
        <w:t>72</w:t>
      </w:r>
      <w:r w:rsidRPr="00B42AB9">
        <w:t>, 47–55. https://doi.org/10.1016/j.jairtraman.2018.08.001</w:t>
      </w:r>
    </w:p>
    <w:p w14:paraId="011B73C0" w14:textId="77777777" w:rsidR="00E31852" w:rsidRPr="00B42AB9" w:rsidRDefault="00E31852" w:rsidP="00E31852">
      <w:pPr>
        <w:widowControl w:val="0"/>
        <w:autoSpaceDE w:val="0"/>
        <w:autoSpaceDN w:val="0"/>
        <w:adjustRightInd w:val="0"/>
        <w:spacing w:line="240" w:lineRule="auto"/>
        <w:ind w:left="480" w:hanging="480"/>
      </w:pPr>
      <w:r w:rsidRPr="00B42AB9">
        <w:t xml:space="preserve">Stohl, A. (2008). The travel-related carbon dioxide emissions of atmospheric researchers. </w:t>
      </w:r>
      <w:r w:rsidRPr="00B42AB9">
        <w:rPr>
          <w:i/>
          <w:iCs/>
        </w:rPr>
        <w:t>Atmospheric Chemistry and Physics</w:t>
      </w:r>
      <w:r w:rsidRPr="00B42AB9">
        <w:t xml:space="preserve">, </w:t>
      </w:r>
      <w:r w:rsidRPr="00B42AB9">
        <w:rPr>
          <w:i/>
          <w:iCs/>
        </w:rPr>
        <w:t>8</w:t>
      </w:r>
      <w:r w:rsidRPr="00B42AB9">
        <w:t>(21), 6499–6504. https://doi.org/10.5194/acp-8-6499-2008</w:t>
      </w:r>
    </w:p>
    <w:p w14:paraId="15343836" w14:textId="77777777" w:rsidR="00E31852" w:rsidRPr="00B42AB9" w:rsidRDefault="00E31852" w:rsidP="00E31852">
      <w:pPr>
        <w:widowControl w:val="0"/>
        <w:autoSpaceDE w:val="0"/>
        <w:autoSpaceDN w:val="0"/>
        <w:adjustRightInd w:val="0"/>
        <w:spacing w:line="240" w:lineRule="auto"/>
        <w:ind w:left="480" w:hanging="480"/>
      </w:pPr>
      <w:r w:rsidRPr="00B42AB9">
        <w:t xml:space="preserve">Storme, T., Faulconbridge, J. R., Beaverstock, J. V., Derudder, B., &amp; Witlox, F. (2017). Mobility and Professional Networks in Academia: An Exploration of the Obligations of Presence. </w:t>
      </w:r>
      <w:r w:rsidRPr="00B42AB9">
        <w:rPr>
          <w:i/>
          <w:iCs/>
        </w:rPr>
        <w:t>Mobilities</w:t>
      </w:r>
      <w:r w:rsidRPr="00B42AB9">
        <w:t xml:space="preserve">, </w:t>
      </w:r>
      <w:r w:rsidRPr="00B42AB9">
        <w:rPr>
          <w:i/>
          <w:iCs/>
        </w:rPr>
        <w:t>12</w:t>
      </w:r>
      <w:r w:rsidRPr="00B42AB9">
        <w:t>(3), 405–424. https://doi.org/10.1080/17450101.2015.1116884</w:t>
      </w:r>
    </w:p>
    <w:p w14:paraId="0F5D3096" w14:textId="77777777" w:rsidR="00E31852" w:rsidRPr="00B42AB9" w:rsidRDefault="00E31852" w:rsidP="00E31852">
      <w:pPr>
        <w:widowControl w:val="0"/>
        <w:autoSpaceDE w:val="0"/>
        <w:autoSpaceDN w:val="0"/>
        <w:adjustRightInd w:val="0"/>
        <w:spacing w:line="240" w:lineRule="auto"/>
        <w:ind w:left="480" w:hanging="480"/>
      </w:pPr>
      <w:r w:rsidRPr="00B42AB9">
        <w:t xml:space="preserve">Stroud, J. T., &amp; Feeley, K. J. (2015). Responsible academia: optimizing conference locations to minimize greenhouse gas emissions. </w:t>
      </w:r>
      <w:r w:rsidRPr="00B42AB9">
        <w:rPr>
          <w:i/>
          <w:iCs/>
        </w:rPr>
        <w:t>Ecography</w:t>
      </w:r>
      <w:r w:rsidRPr="00B42AB9">
        <w:t xml:space="preserve">, </w:t>
      </w:r>
      <w:r w:rsidRPr="00B42AB9">
        <w:rPr>
          <w:i/>
          <w:iCs/>
        </w:rPr>
        <w:t>38</w:t>
      </w:r>
      <w:r w:rsidRPr="00B42AB9">
        <w:t>(4), 402–404. https://doi.org/10.1111/ecog.01366</w:t>
      </w:r>
    </w:p>
    <w:p w14:paraId="051D959E" w14:textId="77777777" w:rsidR="00E31852" w:rsidRPr="00B42AB9" w:rsidRDefault="00E31852" w:rsidP="00E31852">
      <w:pPr>
        <w:widowControl w:val="0"/>
        <w:autoSpaceDE w:val="0"/>
        <w:autoSpaceDN w:val="0"/>
        <w:adjustRightInd w:val="0"/>
        <w:spacing w:line="240" w:lineRule="auto"/>
        <w:ind w:left="480" w:hanging="480"/>
      </w:pPr>
      <w:r w:rsidRPr="00B42AB9">
        <w:t xml:space="preserve">Thurston, M., &amp; Eckelman, M. J. (2011). Assessing greenhouse gas emissions from university purchases. </w:t>
      </w:r>
      <w:r w:rsidRPr="00B42AB9">
        <w:rPr>
          <w:i/>
          <w:iCs/>
        </w:rPr>
        <w:t>International Journal of Sustainability in Higher Education</w:t>
      </w:r>
      <w:r w:rsidRPr="00B42AB9">
        <w:t xml:space="preserve">, </w:t>
      </w:r>
      <w:r w:rsidRPr="00B42AB9">
        <w:rPr>
          <w:i/>
          <w:iCs/>
        </w:rPr>
        <w:t>12</w:t>
      </w:r>
      <w:r w:rsidRPr="00B42AB9">
        <w:t>(3), 225–235. https://doi.org/10.1108/14676371111148018</w:t>
      </w:r>
    </w:p>
    <w:p w14:paraId="5B01832F" w14:textId="77777777" w:rsidR="00E31852" w:rsidRPr="00B42AB9" w:rsidRDefault="00E31852" w:rsidP="00E31852">
      <w:pPr>
        <w:widowControl w:val="0"/>
        <w:autoSpaceDE w:val="0"/>
        <w:autoSpaceDN w:val="0"/>
        <w:adjustRightInd w:val="0"/>
        <w:spacing w:line="240" w:lineRule="auto"/>
        <w:ind w:left="480" w:hanging="480"/>
      </w:pPr>
      <w:r w:rsidRPr="00B42AB9">
        <w:t xml:space="preserve">Tseng, S. H. Y., Lee, C., &amp; Higham, J. (2022). Managing academic air travel emissions: Towards system-wide practice change. </w:t>
      </w:r>
      <w:r w:rsidRPr="00B42AB9">
        <w:rPr>
          <w:i/>
          <w:iCs/>
        </w:rPr>
        <w:t>Transportation Research Part D: Transport and Environment</w:t>
      </w:r>
      <w:r w:rsidRPr="00B42AB9">
        <w:t xml:space="preserve">, </w:t>
      </w:r>
      <w:r w:rsidRPr="00B42AB9">
        <w:rPr>
          <w:i/>
          <w:iCs/>
        </w:rPr>
        <w:t>113</w:t>
      </w:r>
      <w:r w:rsidRPr="00B42AB9">
        <w:t>(November), 103504. https://doi.org/10.1016/j.trd.2022.103504</w:t>
      </w:r>
    </w:p>
    <w:p w14:paraId="64128DC8" w14:textId="77777777" w:rsidR="00E31852" w:rsidRPr="00B42AB9" w:rsidRDefault="00E31852" w:rsidP="00E31852">
      <w:pPr>
        <w:widowControl w:val="0"/>
        <w:autoSpaceDE w:val="0"/>
        <w:autoSpaceDN w:val="0"/>
        <w:adjustRightInd w:val="0"/>
        <w:spacing w:line="240" w:lineRule="auto"/>
        <w:ind w:left="480" w:hanging="480"/>
      </w:pPr>
      <w:r w:rsidRPr="00B42AB9">
        <w:t xml:space="preserve">van de Glind, B., &amp; Gomez‐Baggethun, E. (2022). Reducing academic flying beyond COVID‐19: Drivers, alternatives, and avenues for change. </w:t>
      </w:r>
      <w:r w:rsidRPr="00B42AB9">
        <w:rPr>
          <w:i/>
          <w:iCs/>
        </w:rPr>
        <w:t>The Geographical Journal</w:t>
      </w:r>
      <w:r w:rsidRPr="00B42AB9">
        <w:t xml:space="preserve">, </w:t>
      </w:r>
      <w:r w:rsidRPr="00B42AB9">
        <w:rPr>
          <w:i/>
          <w:iCs/>
        </w:rPr>
        <w:t>July</w:t>
      </w:r>
      <w:r w:rsidRPr="00B42AB9">
        <w:t>, 1–14. https://doi.org/10.1111/geoj.12471</w:t>
      </w:r>
    </w:p>
    <w:p w14:paraId="36D622CD" w14:textId="77777777" w:rsidR="00E31852" w:rsidRPr="00652DFA" w:rsidRDefault="00E31852" w:rsidP="00E31852">
      <w:pPr>
        <w:widowControl w:val="0"/>
        <w:autoSpaceDE w:val="0"/>
        <w:autoSpaceDN w:val="0"/>
        <w:adjustRightInd w:val="0"/>
        <w:spacing w:line="240" w:lineRule="auto"/>
        <w:ind w:left="480" w:hanging="480"/>
        <w:rPr>
          <w:lang w:val="pt-PT"/>
        </w:rPr>
      </w:pPr>
      <w:r w:rsidRPr="00B42AB9">
        <w:t xml:space="preserve">van Ewijk, S., &amp; Hoekman, P. (2021). Emission reduction potentials for academic conference travel. </w:t>
      </w:r>
      <w:r w:rsidRPr="00652DFA">
        <w:rPr>
          <w:i/>
          <w:iCs/>
          <w:lang w:val="pt-PT"/>
        </w:rPr>
        <w:t>Journal of Industrial Ecology</w:t>
      </w:r>
      <w:r w:rsidRPr="00652DFA">
        <w:rPr>
          <w:lang w:val="pt-PT"/>
        </w:rPr>
        <w:t xml:space="preserve">, </w:t>
      </w:r>
      <w:r w:rsidRPr="00652DFA">
        <w:rPr>
          <w:i/>
          <w:iCs/>
          <w:lang w:val="pt-PT"/>
        </w:rPr>
        <w:t>25</w:t>
      </w:r>
      <w:r w:rsidRPr="00652DFA">
        <w:rPr>
          <w:lang w:val="pt-PT"/>
        </w:rPr>
        <w:t>(3), 778–788. https://doi.org/10.1111/jiec.13079</w:t>
      </w:r>
    </w:p>
    <w:p w14:paraId="5001D096" w14:textId="77777777" w:rsidR="00E31852" w:rsidRPr="00B42AB9" w:rsidRDefault="00E31852" w:rsidP="00E31852">
      <w:pPr>
        <w:widowControl w:val="0"/>
        <w:autoSpaceDE w:val="0"/>
        <w:autoSpaceDN w:val="0"/>
        <w:adjustRightInd w:val="0"/>
        <w:spacing w:line="240" w:lineRule="auto"/>
        <w:ind w:left="480" w:hanging="480"/>
      </w:pPr>
      <w:r w:rsidRPr="00652DFA">
        <w:rPr>
          <w:lang w:val="pt-PT"/>
        </w:rPr>
        <w:t xml:space="preserve">Vasconcelos, C. R. P., Ferreira, P., Araújo, M., Cordeiro, D., &amp; Dias Silva, S. M. (2021). </w:t>
      </w:r>
      <w:r w:rsidRPr="00B42AB9">
        <w:t xml:space="preserve">Students’ Perception of Campus Sustainability in a Brazilian University. In </w:t>
      </w:r>
      <w:r w:rsidRPr="00B42AB9">
        <w:rPr>
          <w:i/>
          <w:iCs/>
        </w:rPr>
        <w:t>Universities, Sustainability and Society: Supporting the Implementation of the Sustainable Development Goals</w:t>
      </w:r>
      <w:r w:rsidRPr="00B42AB9">
        <w:t xml:space="preserve"> (Issue June, pp. 285–304). https://doi.org/10.1007/978-3-030-63399-8_19</w:t>
      </w:r>
    </w:p>
    <w:p w14:paraId="70ABFA95" w14:textId="77777777" w:rsidR="00E31852" w:rsidRPr="00B42AB9" w:rsidRDefault="00E31852" w:rsidP="00E31852">
      <w:pPr>
        <w:widowControl w:val="0"/>
        <w:autoSpaceDE w:val="0"/>
        <w:autoSpaceDN w:val="0"/>
        <w:adjustRightInd w:val="0"/>
        <w:spacing w:line="240" w:lineRule="auto"/>
        <w:ind w:left="480" w:hanging="480"/>
      </w:pPr>
      <w:r w:rsidRPr="00B42AB9">
        <w:t xml:space="preserve">Waring, T., Teisl, M., Manandhar, E., &amp; Anderson, M. (2014). On the Travel Emissions of Sustainability Science Research. </w:t>
      </w:r>
      <w:r w:rsidRPr="00B42AB9">
        <w:rPr>
          <w:i/>
          <w:iCs/>
        </w:rPr>
        <w:t>Sustainability</w:t>
      </w:r>
      <w:r w:rsidRPr="00B42AB9">
        <w:t xml:space="preserve">, </w:t>
      </w:r>
      <w:r w:rsidRPr="00B42AB9">
        <w:rPr>
          <w:i/>
          <w:iCs/>
        </w:rPr>
        <w:t>6</w:t>
      </w:r>
      <w:r w:rsidRPr="00B42AB9">
        <w:t>(5), 2718–2735. https://doi.org/10.3390/su6052718</w:t>
      </w:r>
    </w:p>
    <w:p w14:paraId="10B91C25" w14:textId="77777777" w:rsidR="00E31852" w:rsidRPr="00B42AB9" w:rsidRDefault="00E31852" w:rsidP="00E31852">
      <w:pPr>
        <w:widowControl w:val="0"/>
        <w:autoSpaceDE w:val="0"/>
        <w:autoSpaceDN w:val="0"/>
        <w:adjustRightInd w:val="0"/>
        <w:spacing w:line="240" w:lineRule="auto"/>
        <w:ind w:left="480" w:hanging="480"/>
      </w:pPr>
      <w:r w:rsidRPr="00B42AB9">
        <w:t xml:space="preserve">Whitmarsh, L., Capstick, S., Moore, I., Köhler, J., &amp; Le Quéré, C. (2020). Use of aviation by climate change researchers: Structural influences, personal attitudes, and information provision. </w:t>
      </w:r>
      <w:r w:rsidRPr="00B42AB9">
        <w:rPr>
          <w:i/>
          <w:iCs/>
        </w:rPr>
        <w:t>Global Environmental Change</w:t>
      </w:r>
      <w:r w:rsidRPr="00B42AB9">
        <w:t xml:space="preserve">, </w:t>
      </w:r>
      <w:r w:rsidRPr="00B42AB9">
        <w:rPr>
          <w:i/>
          <w:iCs/>
        </w:rPr>
        <w:t>65</w:t>
      </w:r>
      <w:r w:rsidRPr="00B42AB9">
        <w:t>(August). https://doi.org/10.1016/j.gloenvcha.2020.102184</w:t>
      </w:r>
    </w:p>
    <w:p w14:paraId="28796E37" w14:textId="77777777" w:rsidR="00E31852" w:rsidRPr="00B42AB9" w:rsidRDefault="00E31852" w:rsidP="00E31852">
      <w:pPr>
        <w:widowControl w:val="0"/>
        <w:autoSpaceDE w:val="0"/>
        <w:autoSpaceDN w:val="0"/>
        <w:adjustRightInd w:val="0"/>
        <w:spacing w:line="240" w:lineRule="auto"/>
        <w:ind w:left="480" w:hanging="480"/>
      </w:pPr>
      <w:r w:rsidRPr="00B42AB9">
        <w:t xml:space="preserve">Wise, M., Muratori, M., &amp; Kyle, P. (2017). Biojet fuels and emissions mitigation in aviation: An integrated assessment modeling analysis. </w:t>
      </w:r>
      <w:r w:rsidRPr="00B42AB9">
        <w:rPr>
          <w:i/>
          <w:iCs/>
        </w:rPr>
        <w:t>Transportation Research Part D: Transport and Environment</w:t>
      </w:r>
      <w:r w:rsidRPr="00B42AB9">
        <w:t xml:space="preserve">, </w:t>
      </w:r>
      <w:r w:rsidRPr="00B42AB9">
        <w:rPr>
          <w:i/>
          <w:iCs/>
        </w:rPr>
        <w:t>52</w:t>
      </w:r>
      <w:r w:rsidRPr="00B42AB9">
        <w:t>(2017), 244–253. https://doi.org/10.1016/j.trd.2017.03.006</w:t>
      </w:r>
    </w:p>
    <w:p w14:paraId="5586055A" w14:textId="77777777" w:rsidR="00E31852" w:rsidRPr="00B42AB9" w:rsidRDefault="00E31852" w:rsidP="00E31852">
      <w:pPr>
        <w:widowControl w:val="0"/>
        <w:autoSpaceDE w:val="0"/>
        <w:autoSpaceDN w:val="0"/>
        <w:adjustRightInd w:val="0"/>
        <w:spacing w:line="240" w:lineRule="auto"/>
        <w:ind w:left="480" w:hanging="480"/>
      </w:pPr>
      <w:r w:rsidRPr="00652DFA">
        <w:rPr>
          <w:lang w:val="de-DE"/>
        </w:rPr>
        <w:t xml:space="preserve">Wynes, S., &amp; Donner, S. D. (2018). </w:t>
      </w:r>
      <w:r w:rsidRPr="00B42AB9">
        <w:t xml:space="preserve">Addressing Greenhouse Gas Emissions from Business-Related Air Travel at Public Institutions: A Case Study of the University of British Columbia. In </w:t>
      </w:r>
      <w:r w:rsidRPr="00B42AB9">
        <w:rPr>
          <w:i/>
          <w:iCs/>
        </w:rPr>
        <w:t>Pacific Institute for Climate Solutions</w:t>
      </w:r>
      <w:r w:rsidRPr="00B42AB9">
        <w:t xml:space="preserve"> (Issue July). https://pics.uvic.ca/sites/default/files/AirTravelWP_FINAL.pdf</w:t>
      </w:r>
    </w:p>
    <w:p w14:paraId="11883194" w14:textId="77777777" w:rsidR="00E31852" w:rsidRPr="00B42AB9" w:rsidRDefault="00E31852" w:rsidP="00E31852">
      <w:pPr>
        <w:widowControl w:val="0"/>
        <w:autoSpaceDE w:val="0"/>
        <w:autoSpaceDN w:val="0"/>
        <w:adjustRightInd w:val="0"/>
        <w:spacing w:line="240" w:lineRule="auto"/>
        <w:ind w:left="480" w:hanging="480"/>
      </w:pPr>
      <w:r w:rsidRPr="00B42AB9">
        <w:lastRenderedPageBreak/>
        <w:t xml:space="preserve">Wynes, S., Donner, S. D., Tannason, S., &amp; Nabors, N. (2019). Academic air travel has a limited influence on professional success. </w:t>
      </w:r>
      <w:r w:rsidRPr="00B42AB9">
        <w:rPr>
          <w:i/>
          <w:iCs/>
        </w:rPr>
        <w:t>Journal of Cleaner Production</w:t>
      </w:r>
      <w:r w:rsidRPr="00B42AB9">
        <w:t xml:space="preserve">, </w:t>
      </w:r>
      <w:r w:rsidRPr="00B42AB9">
        <w:rPr>
          <w:i/>
          <w:iCs/>
        </w:rPr>
        <w:t>226</w:t>
      </w:r>
      <w:r w:rsidRPr="00B42AB9">
        <w:t>, 959–967. https://doi.org/10.1016/j.jclepro.2019.04.109</w:t>
      </w:r>
    </w:p>
    <w:p w14:paraId="30E2B31D" w14:textId="77777777" w:rsidR="00282ECF" w:rsidRDefault="00282ECF" w:rsidP="00DA17FC">
      <w:pPr>
        <w:spacing w:line="240" w:lineRule="auto"/>
        <w:jc w:val="left"/>
      </w:pPr>
      <w:r w:rsidRPr="00B42AB9">
        <w:fldChar w:fldCharType="end"/>
      </w:r>
      <w:bookmarkEnd w:id="2"/>
    </w:p>
    <w:p w14:paraId="03FE29CB" w14:textId="77777777" w:rsidR="00875164" w:rsidRDefault="00875164" w:rsidP="00DA17FC">
      <w:pPr>
        <w:spacing w:line="240" w:lineRule="auto"/>
        <w:jc w:val="left"/>
      </w:pPr>
    </w:p>
    <w:p w14:paraId="48960472" w14:textId="77777777" w:rsidR="00875164" w:rsidRPr="00282ECF" w:rsidRDefault="00875164" w:rsidP="00DA17FC">
      <w:pPr>
        <w:spacing w:line="240" w:lineRule="auto"/>
        <w:jc w:val="left"/>
      </w:pPr>
    </w:p>
    <w:sectPr w:rsidR="00875164" w:rsidRPr="00282ECF">
      <w:pgSz w:w="11906" w:h="16838"/>
      <w:pgMar w:top="1418"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4E99C" w14:textId="77777777" w:rsidR="005141CA" w:rsidRPr="00B42AB9" w:rsidRDefault="005141CA" w:rsidP="00521DFA">
      <w:r w:rsidRPr="00B42AB9">
        <w:separator/>
      </w:r>
    </w:p>
  </w:endnote>
  <w:endnote w:type="continuationSeparator" w:id="0">
    <w:p w14:paraId="71D716E8" w14:textId="77777777" w:rsidR="005141CA" w:rsidRPr="00B42AB9" w:rsidRDefault="005141CA" w:rsidP="00521DFA">
      <w:r w:rsidRPr="00B42A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78A24" w14:textId="77777777" w:rsidR="005141CA" w:rsidRPr="00B42AB9" w:rsidRDefault="005141CA" w:rsidP="00521DFA">
      <w:r w:rsidRPr="00B42AB9">
        <w:separator/>
      </w:r>
    </w:p>
  </w:footnote>
  <w:footnote w:type="continuationSeparator" w:id="0">
    <w:p w14:paraId="74E60822" w14:textId="77777777" w:rsidR="005141CA" w:rsidRPr="00B42AB9" w:rsidRDefault="005141CA" w:rsidP="00521DFA">
      <w:r w:rsidRPr="00B42A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F28CD"/>
    <w:multiLevelType w:val="hybridMultilevel"/>
    <w:tmpl w:val="404054F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2351137"/>
    <w:multiLevelType w:val="hybridMultilevel"/>
    <w:tmpl w:val="7A0697C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9654365"/>
    <w:multiLevelType w:val="multilevel"/>
    <w:tmpl w:val="FA4035B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5867641">
    <w:abstractNumId w:val="2"/>
  </w:num>
  <w:num w:numId="2" w16cid:durableId="1369066418">
    <w:abstractNumId w:val="1"/>
  </w:num>
  <w:num w:numId="3" w16cid:durableId="668752498">
    <w:abstractNumId w:val="0"/>
  </w:num>
  <w:num w:numId="4" w16cid:durableId="1877506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D09"/>
    <w:rsid w:val="000026AA"/>
    <w:rsid w:val="00005AE9"/>
    <w:rsid w:val="00007AC2"/>
    <w:rsid w:val="0001041F"/>
    <w:rsid w:val="0001089B"/>
    <w:rsid w:val="00011E26"/>
    <w:rsid w:val="000154E0"/>
    <w:rsid w:val="000156DA"/>
    <w:rsid w:val="00015EEA"/>
    <w:rsid w:val="00020887"/>
    <w:rsid w:val="000209F1"/>
    <w:rsid w:val="0002158D"/>
    <w:rsid w:val="00021C83"/>
    <w:rsid w:val="000228C6"/>
    <w:rsid w:val="0002466C"/>
    <w:rsid w:val="000270FD"/>
    <w:rsid w:val="00027198"/>
    <w:rsid w:val="00027FC3"/>
    <w:rsid w:val="00031A36"/>
    <w:rsid w:val="000331F3"/>
    <w:rsid w:val="00033452"/>
    <w:rsid w:val="00033BB6"/>
    <w:rsid w:val="00034399"/>
    <w:rsid w:val="0003560F"/>
    <w:rsid w:val="00035EFD"/>
    <w:rsid w:val="00037B3D"/>
    <w:rsid w:val="0004196D"/>
    <w:rsid w:val="00042183"/>
    <w:rsid w:val="000432B4"/>
    <w:rsid w:val="0004341F"/>
    <w:rsid w:val="000460C9"/>
    <w:rsid w:val="00047542"/>
    <w:rsid w:val="00050BA5"/>
    <w:rsid w:val="00052C3F"/>
    <w:rsid w:val="0006033C"/>
    <w:rsid w:val="000640F2"/>
    <w:rsid w:val="00067A1E"/>
    <w:rsid w:val="0007190A"/>
    <w:rsid w:val="000720FE"/>
    <w:rsid w:val="0007274A"/>
    <w:rsid w:val="000734F6"/>
    <w:rsid w:val="000735FF"/>
    <w:rsid w:val="0007433D"/>
    <w:rsid w:val="000765D0"/>
    <w:rsid w:val="0007683A"/>
    <w:rsid w:val="0007720E"/>
    <w:rsid w:val="0008451D"/>
    <w:rsid w:val="000860E2"/>
    <w:rsid w:val="00086951"/>
    <w:rsid w:val="00087B44"/>
    <w:rsid w:val="00087E4D"/>
    <w:rsid w:val="0009413D"/>
    <w:rsid w:val="00094531"/>
    <w:rsid w:val="00094D6D"/>
    <w:rsid w:val="00095642"/>
    <w:rsid w:val="00095DD6"/>
    <w:rsid w:val="00097668"/>
    <w:rsid w:val="00097A82"/>
    <w:rsid w:val="000A16EC"/>
    <w:rsid w:val="000A4367"/>
    <w:rsid w:val="000A46C6"/>
    <w:rsid w:val="000A4741"/>
    <w:rsid w:val="000A682A"/>
    <w:rsid w:val="000A71EB"/>
    <w:rsid w:val="000A7A50"/>
    <w:rsid w:val="000B002D"/>
    <w:rsid w:val="000B2D95"/>
    <w:rsid w:val="000B36CF"/>
    <w:rsid w:val="000B4CD7"/>
    <w:rsid w:val="000B5EDB"/>
    <w:rsid w:val="000B6C14"/>
    <w:rsid w:val="000B6E87"/>
    <w:rsid w:val="000C3940"/>
    <w:rsid w:val="000C6A31"/>
    <w:rsid w:val="000C7B53"/>
    <w:rsid w:val="000D057C"/>
    <w:rsid w:val="000D3D9C"/>
    <w:rsid w:val="000D464B"/>
    <w:rsid w:val="000D48B7"/>
    <w:rsid w:val="000D5E71"/>
    <w:rsid w:val="000D6FBB"/>
    <w:rsid w:val="000D72AC"/>
    <w:rsid w:val="000E3B3D"/>
    <w:rsid w:val="000E5086"/>
    <w:rsid w:val="000E5D09"/>
    <w:rsid w:val="000E641A"/>
    <w:rsid w:val="000E73C8"/>
    <w:rsid w:val="000F3D2F"/>
    <w:rsid w:val="000F55DD"/>
    <w:rsid w:val="000F586A"/>
    <w:rsid w:val="000F7FF7"/>
    <w:rsid w:val="001010F9"/>
    <w:rsid w:val="001018AC"/>
    <w:rsid w:val="00101E64"/>
    <w:rsid w:val="00103353"/>
    <w:rsid w:val="00104836"/>
    <w:rsid w:val="00106481"/>
    <w:rsid w:val="00106489"/>
    <w:rsid w:val="00106A78"/>
    <w:rsid w:val="00107101"/>
    <w:rsid w:val="00107A0B"/>
    <w:rsid w:val="00107C8A"/>
    <w:rsid w:val="00116422"/>
    <w:rsid w:val="00122703"/>
    <w:rsid w:val="00123377"/>
    <w:rsid w:val="00125B95"/>
    <w:rsid w:val="001313C3"/>
    <w:rsid w:val="0013237C"/>
    <w:rsid w:val="00132629"/>
    <w:rsid w:val="00140DF2"/>
    <w:rsid w:val="0014193C"/>
    <w:rsid w:val="0014512A"/>
    <w:rsid w:val="00145CD1"/>
    <w:rsid w:val="00146C7D"/>
    <w:rsid w:val="0015056A"/>
    <w:rsid w:val="001517BB"/>
    <w:rsid w:val="00151A8B"/>
    <w:rsid w:val="00152B0C"/>
    <w:rsid w:val="001530A5"/>
    <w:rsid w:val="0015507F"/>
    <w:rsid w:val="001553C5"/>
    <w:rsid w:val="00155675"/>
    <w:rsid w:val="00157312"/>
    <w:rsid w:val="001645B6"/>
    <w:rsid w:val="0016515C"/>
    <w:rsid w:val="00171018"/>
    <w:rsid w:val="00171E9B"/>
    <w:rsid w:val="001731B7"/>
    <w:rsid w:val="00181D49"/>
    <w:rsid w:val="0018275B"/>
    <w:rsid w:val="00182798"/>
    <w:rsid w:val="0018353A"/>
    <w:rsid w:val="00184F76"/>
    <w:rsid w:val="00186FA1"/>
    <w:rsid w:val="0019072D"/>
    <w:rsid w:val="00193170"/>
    <w:rsid w:val="001941C0"/>
    <w:rsid w:val="00195B3F"/>
    <w:rsid w:val="00196D50"/>
    <w:rsid w:val="001977B2"/>
    <w:rsid w:val="001A1DFA"/>
    <w:rsid w:val="001A32B1"/>
    <w:rsid w:val="001A5E28"/>
    <w:rsid w:val="001B086A"/>
    <w:rsid w:val="001B1D86"/>
    <w:rsid w:val="001B5BEC"/>
    <w:rsid w:val="001B7663"/>
    <w:rsid w:val="001C042B"/>
    <w:rsid w:val="001C11EA"/>
    <w:rsid w:val="001D0138"/>
    <w:rsid w:val="001D08D6"/>
    <w:rsid w:val="001D2DD6"/>
    <w:rsid w:val="001D3DD4"/>
    <w:rsid w:val="001E31EE"/>
    <w:rsid w:val="001E37CE"/>
    <w:rsid w:val="001E52CE"/>
    <w:rsid w:val="001E5FA4"/>
    <w:rsid w:val="001F3A38"/>
    <w:rsid w:val="001F40D5"/>
    <w:rsid w:val="001F5CC3"/>
    <w:rsid w:val="00200420"/>
    <w:rsid w:val="00203FD3"/>
    <w:rsid w:val="00205200"/>
    <w:rsid w:val="002059D0"/>
    <w:rsid w:val="00207BFF"/>
    <w:rsid w:val="00207EEB"/>
    <w:rsid w:val="00212868"/>
    <w:rsid w:val="00212BBE"/>
    <w:rsid w:val="0021533F"/>
    <w:rsid w:val="00216061"/>
    <w:rsid w:val="002166F5"/>
    <w:rsid w:val="0021744D"/>
    <w:rsid w:val="00225045"/>
    <w:rsid w:val="00233D89"/>
    <w:rsid w:val="00233E27"/>
    <w:rsid w:val="0023554C"/>
    <w:rsid w:val="00237AF9"/>
    <w:rsid w:val="002414F1"/>
    <w:rsid w:val="00241D5A"/>
    <w:rsid w:val="0024283C"/>
    <w:rsid w:val="002432D4"/>
    <w:rsid w:val="00243876"/>
    <w:rsid w:val="0024489C"/>
    <w:rsid w:val="00245911"/>
    <w:rsid w:val="002461EF"/>
    <w:rsid w:val="0024715C"/>
    <w:rsid w:val="00247714"/>
    <w:rsid w:val="00250278"/>
    <w:rsid w:val="002512BD"/>
    <w:rsid w:val="00251FB6"/>
    <w:rsid w:val="002529AD"/>
    <w:rsid w:val="00256E73"/>
    <w:rsid w:val="00260EDE"/>
    <w:rsid w:val="0026133A"/>
    <w:rsid w:val="0026488D"/>
    <w:rsid w:val="00264A9D"/>
    <w:rsid w:val="0026772B"/>
    <w:rsid w:val="00270A91"/>
    <w:rsid w:val="00272BD6"/>
    <w:rsid w:val="00273E87"/>
    <w:rsid w:val="00275309"/>
    <w:rsid w:val="00281093"/>
    <w:rsid w:val="00282ECF"/>
    <w:rsid w:val="0028687E"/>
    <w:rsid w:val="00290F45"/>
    <w:rsid w:val="00294500"/>
    <w:rsid w:val="002945DD"/>
    <w:rsid w:val="002A0455"/>
    <w:rsid w:val="002A1151"/>
    <w:rsid w:val="002A249F"/>
    <w:rsid w:val="002A71F8"/>
    <w:rsid w:val="002B2D2D"/>
    <w:rsid w:val="002B3729"/>
    <w:rsid w:val="002B43DF"/>
    <w:rsid w:val="002C146B"/>
    <w:rsid w:val="002C1A8C"/>
    <w:rsid w:val="002C4255"/>
    <w:rsid w:val="002C65C2"/>
    <w:rsid w:val="002C6A83"/>
    <w:rsid w:val="002C6D1D"/>
    <w:rsid w:val="002C71D9"/>
    <w:rsid w:val="002C76DC"/>
    <w:rsid w:val="002D04C5"/>
    <w:rsid w:val="002D0A85"/>
    <w:rsid w:val="002D0F17"/>
    <w:rsid w:val="002D22DC"/>
    <w:rsid w:val="002D481F"/>
    <w:rsid w:val="002E2329"/>
    <w:rsid w:val="002F37CA"/>
    <w:rsid w:val="002F58A4"/>
    <w:rsid w:val="002F5AED"/>
    <w:rsid w:val="002F7442"/>
    <w:rsid w:val="00302034"/>
    <w:rsid w:val="00304043"/>
    <w:rsid w:val="003107D5"/>
    <w:rsid w:val="00310A99"/>
    <w:rsid w:val="00311CFE"/>
    <w:rsid w:val="003145B0"/>
    <w:rsid w:val="00317FCF"/>
    <w:rsid w:val="00320BDC"/>
    <w:rsid w:val="003237A3"/>
    <w:rsid w:val="003261C4"/>
    <w:rsid w:val="003265EA"/>
    <w:rsid w:val="0033165E"/>
    <w:rsid w:val="00335A1C"/>
    <w:rsid w:val="00336AEB"/>
    <w:rsid w:val="003371AD"/>
    <w:rsid w:val="00341111"/>
    <w:rsid w:val="003434DA"/>
    <w:rsid w:val="00343EAF"/>
    <w:rsid w:val="00344AB3"/>
    <w:rsid w:val="0034529F"/>
    <w:rsid w:val="003544C3"/>
    <w:rsid w:val="00354643"/>
    <w:rsid w:val="00354A26"/>
    <w:rsid w:val="003570A1"/>
    <w:rsid w:val="00357956"/>
    <w:rsid w:val="0036051D"/>
    <w:rsid w:val="00361935"/>
    <w:rsid w:val="003632CF"/>
    <w:rsid w:val="0036516B"/>
    <w:rsid w:val="00365219"/>
    <w:rsid w:val="003667A6"/>
    <w:rsid w:val="0037284A"/>
    <w:rsid w:val="0037585A"/>
    <w:rsid w:val="00376792"/>
    <w:rsid w:val="0038080C"/>
    <w:rsid w:val="00383B9C"/>
    <w:rsid w:val="00385152"/>
    <w:rsid w:val="0038543E"/>
    <w:rsid w:val="00386462"/>
    <w:rsid w:val="00390A79"/>
    <w:rsid w:val="003916BC"/>
    <w:rsid w:val="00392AEF"/>
    <w:rsid w:val="00394B12"/>
    <w:rsid w:val="003A0774"/>
    <w:rsid w:val="003A0D96"/>
    <w:rsid w:val="003A1803"/>
    <w:rsid w:val="003A2500"/>
    <w:rsid w:val="003A642E"/>
    <w:rsid w:val="003B1C7B"/>
    <w:rsid w:val="003B7CA2"/>
    <w:rsid w:val="003C19A2"/>
    <w:rsid w:val="003C3369"/>
    <w:rsid w:val="003C5169"/>
    <w:rsid w:val="003C7D27"/>
    <w:rsid w:val="003D0320"/>
    <w:rsid w:val="003D1388"/>
    <w:rsid w:val="003D1CFA"/>
    <w:rsid w:val="003D3CC6"/>
    <w:rsid w:val="003E00A8"/>
    <w:rsid w:val="003E1281"/>
    <w:rsid w:val="003E30CC"/>
    <w:rsid w:val="003E3E52"/>
    <w:rsid w:val="003E513E"/>
    <w:rsid w:val="003E790A"/>
    <w:rsid w:val="003F29A2"/>
    <w:rsid w:val="003F29D8"/>
    <w:rsid w:val="003F55CF"/>
    <w:rsid w:val="003F6901"/>
    <w:rsid w:val="003F6B6F"/>
    <w:rsid w:val="003F6EF8"/>
    <w:rsid w:val="00400DC5"/>
    <w:rsid w:val="00401502"/>
    <w:rsid w:val="00401E0D"/>
    <w:rsid w:val="00402FE0"/>
    <w:rsid w:val="00403EDE"/>
    <w:rsid w:val="004046FF"/>
    <w:rsid w:val="004071E9"/>
    <w:rsid w:val="004110F3"/>
    <w:rsid w:val="004111C8"/>
    <w:rsid w:val="00411D42"/>
    <w:rsid w:val="00411F03"/>
    <w:rsid w:val="00413F27"/>
    <w:rsid w:val="0041407D"/>
    <w:rsid w:val="00414407"/>
    <w:rsid w:val="00420178"/>
    <w:rsid w:val="004219CA"/>
    <w:rsid w:val="00424EAF"/>
    <w:rsid w:val="004265E4"/>
    <w:rsid w:val="00432BFC"/>
    <w:rsid w:val="00435EF5"/>
    <w:rsid w:val="004363A0"/>
    <w:rsid w:val="00437878"/>
    <w:rsid w:val="00441D2D"/>
    <w:rsid w:val="00443BEF"/>
    <w:rsid w:val="00443F30"/>
    <w:rsid w:val="00444313"/>
    <w:rsid w:val="00450B9C"/>
    <w:rsid w:val="00451AE9"/>
    <w:rsid w:val="00451D4E"/>
    <w:rsid w:val="00456780"/>
    <w:rsid w:val="00457415"/>
    <w:rsid w:val="00460491"/>
    <w:rsid w:val="00462513"/>
    <w:rsid w:val="00464691"/>
    <w:rsid w:val="0046754C"/>
    <w:rsid w:val="00471B1E"/>
    <w:rsid w:val="004752A5"/>
    <w:rsid w:val="004755E7"/>
    <w:rsid w:val="0047572E"/>
    <w:rsid w:val="00483935"/>
    <w:rsid w:val="00484416"/>
    <w:rsid w:val="0048548A"/>
    <w:rsid w:val="00486A67"/>
    <w:rsid w:val="004905E4"/>
    <w:rsid w:val="00492B3F"/>
    <w:rsid w:val="00493F55"/>
    <w:rsid w:val="00497F0E"/>
    <w:rsid w:val="004A04AC"/>
    <w:rsid w:val="004A0E73"/>
    <w:rsid w:val="004A64A4"/>
    <w:rsid w:val="004B36B0"/>
    <w:rsid w:val="004B4D21"/>
    <w:rsid w:val="004B6D39"/>
    <w:rsid w:val="004C057F"/>
    <w:rsid w:val="004C337F"/>
    <w:rsid w:val="004C3E5A"/>
    <w:rsid w:val="004C5CD3"/>
    <w:rsid w:val="004C716E"/>
    <w:rsid w:val="004C7784"/>
    <w:rsid w:val="004D165D"/>
    <w:rsid w:val="004D71B5"/>
    <w:rsid w:val="004D7B35"/>
    <w:rsid w:val="004E07C1"/>
    <w:rsid w:val="004E223A"/>
    <w:rsid w:val="004E2287"/>
    <w:rsid w:val="004E3C95"/>
    <w:rsid w:val="004E7B34"/>
    <w:rsid w:val="004F4C92"/>
    <w:rsid w:val="005004B1"/>
    <w:rsid w:val="00501645"/>
    <w:rsid w:val="00501A8C"/>
    <w:rsid w:val="00503173"/>
    <w:rsid w:val="005042BD"/>
    <w:rsid w:val="00504935"/>
    <w:rsid w:val="005141CA"/>
    <w:rsid w:val="0052033C"/>
    <w:rsid w:val="0052085E"/>
    <w:rsid w:val="00521747"/>
    <w:rsid w:val="00521DFA"/>
    <w:rsid w:val="00521F4B"/>
    <w:rsid w:val="00522D5F"/>
    <w:rsid w:val="00526D30"/>
    <w:rsid w:val="0052728C"/>
    <w:rsid w:val="005304E1"/>
    <w:rsid w:val="00531F89"/>
    <w:rsid w:val="00532D79"/>
    <w:rsid w:val="00532DFD"/>
    <w:rsid w:val="00532E8C"/>
    <w:rsid w:val="00533638"/>
    <w:rsid w:val="0053432A"/>
    <w:rsid w:val="0053507F"/>
    <w:rsid w:val="005400A9"/>
    <w:rsid w:val="0054218F"/>
    <w:rsid w:val="005432FF"/>
    <w:rsid w:val="00543DB9"/>
    <w:rsid w:val="00551EFB"/>
    <w:rsid w:val="0055675B"/>
    <w:rsid w:val="0056479C"/>
    <w:rsid w:val="00564881"/>
    <w:rsid w:val="00565455"/>
    <w:rsid w:val="00565AD3"/>
    <w:rsid w:val="0056600E"/>
    <w:rsid w:val="005723D2"/>
    <w:rsid w:val="00573D21"/>
    <w:rsid w:val="00574D34"/>
    <w:rsid w:val="00577F2E"/>
    <w:rsid w:val="0058148B"/>
    <w:rsid w:val="00583CA0"/>
    <w:rsid w:val="00583FFB"/>
    <w:rsid w:val="00586AD4"/>
    <w:rsid w:val="005876BA"/>
    <w:rsid w:val="005937C1"/>
    <w:rsid w:val="00594E99"/>
    <w:rsid w:val="005973E1"/>
    <w:rsid w:val="005A2C83"/>
    <w:rsid w:val="005A3EE6"/>
    <w:rsid w:val="005A63AB"/>
    <w:rsid w:val="005A7E29"/>
    <w:rsid w:val="005B4E13"/>
    <w:rsid w:val="005B5D1B"/>
    <w:rsid w:val="005B6C44"/>
    <w:rsid w:val="005C0558"/>
    <w:rsid w:val="005C05DA"/>
    <w:rsid w:val="005C3596"/>
    <w:rsid w:val="005C7A34"/>
    <w:rsid w:val="005C7F0B"/>
    <w:rsid w:val="005D47C9"/>
    <w:rsid w:val="005D5CCA"/>
    <w:rsid w:val="005E10E5"/>
    <w:rsid w:val="005E3678"/>
    <w:rsid w:val="005E5A78"/>
    <w:rsid w:val="005E5D03"/>
    <w:rsid w:val="005F173D"/>
    <w:rsid w:val="005F35AA"/>
    <w:rsid w:val="005F360F"/>
    <w:rsid w:val="005F497E"/>
    <w:rsid w:val="00600147"/>
    <w:rsid w:val="00602F93"/>
    <w:rsid w:val="00603031"/>
    <w:rsid w:val="00605F2B"/>
    <w:rsid w:val="00606E7E"/>
    <w:rsid w:val="006074F7"/>
    <w:rsid w:val="00607E58"/>
    <w:rsid w:val="00610914"/>
    <w:rsid w:val="00612142"/>
    <w:rsid w:val="006130A8"/>
    <w:rsid w:val="006218D3"/>
    <w:rsid w:val="00622D7A"/>
    <w:rsid w:val="00625B72"/>
    <w:rsid w:val="0062662C"/>
    <w:rsid w:val="006267E5"/>
    <w:rsid w:val="006278E5"/>
    <w:rsid w:val="00630D7C"/>
    <w:rsid w:val="006310B3"/>
    <w:rsid w:val="00631120"/>
    <w:rsid w:val="006319EE"/>
    <w:rsid w:val="00632AB8"/>
    <w:rsid w:val="0063515D"/>
    <w:rsid w:val="00635A0E"/>
    <w:rsid w:val="00635A4E"/>
    <w:rsid w:val="00636B3D"/>
    <w:rsid w:val="00640406"/>
    <w:rsid w:val="00640E57"/>
    <w:rsid w:val="006441EE"/>
    <w:rsid w:val="006463B1"/>
    <w:rsid w:val="006465AD"/>
    <w:rsid w:val="006500DF"/>
    <w:rsid w:val="00652458"/>
    <w:rsid w:val="00652469"/>
    <w:rsid w:val="00652DFA"/>
    <w:rsid w:val="006542A1"/>
    <w:rsid w:val="0065586B"/>
    <w:rsid w:val="0066123F"/>
    <w:rsid w:val="00663D08"/>
    <w:rsid w:val="006651A8"/>
    <w:rsid w:val="0067018D"/>
    <w:rsid w:val="00671986"/>
    <w:rsid w:val="006723D5"/>
    <w:rsid w:val="00673285"/>
    <w:rsid w:val="00674E85"/>
    <w:rsid w:val="006758FC"/>
    <w:rsid w:val="00676237"/>
    <w:rsid w:val="00677F55"/>
    <w:rsid w:val="00685884"/>
    <w:rsid w:val="006864E0"/>
    <w:rsid w:val="0068685B"/>
    <w:rsid w:val="00691F40"/>
    <w:rsid w:val="006922D9"/>
    <w:rsid w:val="0069384A"/>
    <w:rsid w:val="00693A2A"/>
    <w:rsid w:val="0069556F"/>
    <w:rsid w:val="00696168"/>
    <w:rsid w:val="00697AAA"/>
    <w:rsid w:val="00697C4C"/>
    <w:rsid w:val="006A0146"/>
    <w:rsid w:val="006A2CD1"/>
    <w:rsid w:val="006A3BBC"/>
    <w:rsid w:val="006B32A0"/>
    <w:rsid w:val="006B354E"/>
    <w:rsid w:val="006B5147"/>
    <w:rsid w:val="006B60F8"/>
    <w:rsid w:val="006C09D8"/>
    <w:rsid w:val="006C17FC"/>
    <w:rsid w:val="006C1E79"/>
    <w:rsid w:val="006C218C"/>
    <w:rsid w:val="006C228E"/>
    <w:rsid w:val="006C25E7"/>
    <w:rsid w:val="006D0E42"/>
    <w:rsid w:val="006D3C1C"/>
    <w:rsid w:val="006D611B"/>
    <w:rsid w:val="006D65D8"/>
    <w:rsid w:val="006E0B49"/>
    <w:rsid w:val="006E22C0"/>
    <w:rsid w:val="006E2906"/>
    <w:rsid w:val="006E5690"/>
    <w:rsid w:val="006E6049"/>
    <w:rsid w:val="006E6072"/>
    <w:rsid w:val="006E785C"/>
    <w:rsid w:val="006F4B6E"/>
    <w:rsid w:val="006F5252"/>
    <w:rsid w:val="006F5436"/>
    <w:rsid w:val="006F63B9"/>
    <w:rsid w:val="006F67A5"/>
    <w:rsid w:val="006F7D4B"/>
    <w:rsid w:val="006F7E37"/>
    <w:rsid w:val="00700D8C"/>
    <w:rsid w:val="00701017"/>
    <w:rsid w:val="00701809"/>
    <w:rsid w:val="00707BE2"/>
    <w:rsid w:val="007108EF"/>
    <w:rsid w:val="00713481"/>
    <w:rsid w:val="007164A4"/>
    <w:rsid w:val="007166F2"/>
    <w:rsid w:val="00721487"/>
    <w:rsid w:val="00722A6F"/>
    <w:rsid w:val="00722BB9"/>
    <w:rsid w:val="007236C5"/>
    <w:rsid w:val="0072461E"/>
    <w:rsid w:val="00724CD9"/>
    <w:rsid w:val="0072556F"/>
    <w:rsid w:val="00725A8E"/>
    <w:rsid w:val="00725EC6"/>
    <w:rsid w:val="0072756D"/>
    <w:rsid w:val="00730B16"/>
    <w:rsid w:val="007311DD"/>
    <w:rsid w:val="0073211B"/>
    <w:rsid w:val="007330AF"/>
    <w:rsid w:val="00734B5C"/>
    <w:rsid w:val="00736F09"/>
    <w:rsid w:val="00742005"/>
    <w:rsid w:val="0074335E"/>
    <w:rsid w:val="00743790"/>
    <w:rsid w:val="00744A48"/>
    <w:rsid w:val="00750662"/>
    <w:rsid w:val="007522E4"/>
    <w:rsid w:val="00752A5F"/>
    <w:rsid w:val="0075387B"/>
    <w:rsid w:val="00757E8F"/>
    <w:rsid w:val="00761AAB"/>
    <w:rsid w:val="0076336A"/>
    <w:rsid w:val="00763480"/>
    <w:rsid w:val="007712D8"/>
    <w:rsid w:val="00771781"/>
    <w:rsid w:val="007735F1"/>
    <w:rsid w:val="00774B81"/>
    <w:rsid w:val="007805F5"/>
    <w:rsid w:val="00781BF4"/>
    <w:rsid w:val="00781C91"/>
    <w:rsid w:val="00790DEA"/>
    <w:rsid w:val="00792C8F"/>
    <w:rsid w:val="00793882"/>
    <w:rsid w:val="007950CE"/>
    <w:rsid w:val="00797B2D"/>
    <w:rsid w:val="007A14D6"/>
    <w:rsid w:val="007A1700"/>
    <w:rsid w:val="007A2301"/>
    <w:rsid w:val="007B2B75"/>
    <w:rsid w:val="007B3A11"/>
    <w:rsid w:val="007B418D"/>
    <w:rsid w:val="007B461B"/>
    <w:rsid w:val="007B578F"/>
    <w:rsid w:val="007B6E61"/>
    <w:rsid w:val="007B6FA1"/>
    <w:rsid w:val="007B7191"/>
    <w:rsid w:val="007C1E0D"/>
    <w:rsid w:val="007C28AE"/>
    <w:rsid w:val="007C30EE"/>
    <w:rsid w:val="007C36D7"/>
    <w:rsid w:val="007C6295"/>
    <w:rsid w:val="007D1F89"/>
    <w:rsid w:val="007D2F09"/>
    <w:rsid w:val="007D3803"/>
    <w:rsid w:val="007E0040"/>
    <w:rsid w:val="007E0C2F"/>
    <w:rsid w:val="007E3BDF"/>
    <w:rsid w:val="007E5DBA"/>
    <w:rsid w:val="007E6445"/>
    <w:rsid w:val="007E78C5"/>
    <w:rsid w:val="007E7E41"/>
    <w:rsid w:val="007F0A14"/>
    <w:rsid w:val="0080349D"/>
    <w:rsid w:val="008041F2"/>
    <w:rsid w:val="00810123"/>
    <w:rsid w:val="008102E8"/>
    <w:rsid w:val="00812616"/>
    <w:rsid w:val="00816C6F"/>
    <w:rsid w:val="00816CB0"/>
    <w:rsid w:val="00816FDE"/>
    <w:rsid w:val="008203F7"/>
    <w:rsid w:val="00821915"/>
    <w:rsid w:val="008229C3"/>
    <w:rsid w:val="0082387D"/>
    <w:rsid w:val="00824212"/>
    <w:rsid w:val="0082729A"/>
    <w:rsid w:val="008276F5"/>
    <w:rsid w:val="00831EF0"/>
    <w:rsid w:val="008323ED"/>
    <w:rsid w:val="00832EDF"/>
    <w:rsid w:val="00837E37"/>
    <w:rsid w:val="008424A2"/>
    <w:rsid w:val="0084379E"/>
    <w:rsid w:val="008446C8"/>
    <w:rsid w:val="00845148"/>
    <w:rsid w:val="00850F56"/>
    <w:rsid w:val="0085122F"/>
    <w:rsid w:val="008524D9"/>
    <w:rsid w:val="00853F06"/>
    <w:rsid w:val="00855F1C"/>
    <w:rsid w:val="00856FAF"/>
    <w:rsid w:val="008609E7"/>
    <w:rsid w:val="008613B5"/>
    <w:rsid w:val="0086337B"/>
    <w:rsid w:val="00863682"/>
    <w:rsid w:val="00863C8C"/>
    <w:rsid w:val="00863F88"/>
    <w:rsid w:val="00865E56"/>
    <w:rsid w:val="00872256"/>
    <w:rsid w:val="008727D0"/>
    <w:rsid w:val="00875164"/>
    <w:rsid w:val="008766B6"/>
    <w:rsid w:val="00876E17"/>
    <w:rsid w:val="00877152"/>
    <w:rsid w:val="00880657"/>
    <w:rsid w:val="00881190"/>
    <w:rsid w:val="00883229"/>
    <w:rsid w:val="00885D7B"/>
    <w:rsid w:val="00890189"/>
    <w:rsid w:val="00890387"/>
    <w:rsid w:val="00891B9C"/>
    <w:rsid w:val="00892992"/>
    <w:rsid w:val="00892E6E"/>
    <w:rsid w:val="00894894"/>
    <w:rsid w:val="0089586A"/>
    <w:rsid w:val="008A1D76"/>
    <w:rsid w:val="008A1FCE"/>
    <w:rsid w:val="008A596A"/>
    <w:rsid w:val="008A59A6"/>
    <w:rsid w:val="008A6770"/>
    <w:rsid w:val="008A79B9"/>
    <w:rsid w:val="008B02B3"/>
    <w:rsid w:val="008B38BF"/>
    <w:rsid w:val="008B4FC9"/>
    <w:rsid w:val="008B50E8"/>
    <w:rsid w:val="008B5EE2"/>
    <w:rsid w:val="008B76B8"/>
    <w:rsid w:val="008C1208"/>
    <w:rsid w:val="008C35BF"/>
    <w:rsid w:val="008C36EA"/>
    <w:rsid w:val="008C4DB1"/>
    <w:rsid w:val="008C59DB"/>
    <w:rsid w:val="008D04D6"/>
    <w:rsid w:val="008D0B71"/>
    <w:rsid w:val="008D11E5"/>
    <w:rsid w:val="008D5C71"/>
    <w:rsid w:val="008D6E3E"/>
    <w:rsid w:val="008D7BB5"/>
    <w:rsid w:val="008E0963"/>
    <w:rsid w:val="008E4540"/>
    <w:rsid w:val="008E632B"/>
    <w:rsid w:val="008F072C"/>
    <w:rsid w:val="008F0A0B"/>
    <w:rsid w:val="008F2DED"/>
    <w:rsid w:val="008F73B5"/>
    <w:rsid w:val="00900230"/>
    <w:rsid w:val="00901505"/>
    <w:rsid w:val="00903794"/>
    <w:rsid w:val="00904A19"/>
    <w:rsid w:val="00904AAB"/>
    <w:rsid w:val="00907D08"/>
    <w:rsid w:val="009130F6"/>
    <w:rsid w:val="00915886"/>
    <w:rsid w:val="00917795"/>
    <w:rsid w:val="00920306"/>
    <w:rsid w:val="00920877"/>
    <w:rsid w:val="00921C80"/>
    <w:rsid w:val="009238D4"/>
    <w:rsid w:val="009271D9"/>
    <w:rsid w:val="00931080"/>
    <w:rsid w:val="00932AF3"/>
    <w:rsid w:val="00934B5B"/>
    <w:rsid w:val="00935228"/>
    <w:rsid w:val="00937FAB"/>
    <w:rsid w:val="00941C81"/>
    <w:rsid w:val="00943EC4"/>
    <w:rsid w:val="00950B19"/>
    <w:rsid w:val="0095324F"/>
    <w:rsid w:val="00955FCB"/>
    <w:rsid w:val="00962E29"/>
    <w:rsid w:val="00962E4E"/>
    <w:rsid w:val="00963530"/>
    <w:rsid w:val="009644E2"/>
    <w:rsid w:val="00966F24"/>
    <w:rsid w:val="0097199E"/>
    <w:rsid w:val="00973E30"/>
    <w:rsid w:val="009777AA"/>
    <w:rsid w:val="00984171"/>
    <w:rsid w:val="00984DC4"/>
    <w:rsid w:val="00985360"/>
    <w:rsid w:val="00986781"/>
    <w:rsid w:val="009907F7"/>
    <w:rsid w:val="0099382A"/>
    <w:rsid w:val="00995B3F"/>
    <w:rsid w:val="00995F05"/>
    <w:rsid w:val="009A1305"/>
    <w:rsid w:val="009A28D4"/>
    <w:rsid w:val="009A3F0E"/>
    <w:rsid w:val="009A5BD8"/>
    <w:rsid w:val="009B0410"/>
    <w:rsid w:val="009B055C"/>
    <w:rsid w:val="009B0852"/>
    <w:rsid w:val="009B58C7"/>
    <w:rsid w:val="009B72D1"/>
    <w:rsid w:val="009C0799"/>
    <w:rsid w:val="009C0BDD"/>
    <w:rsid w:val="009C37AF"/>
    <w:rsid w:val="009D0D3C"/>
    <w:rsid w:val="009D28A7"/>
    <w:rsid w:val="009D39BE"/>
    <w:rsid w:val="009D4427"/>
    <w:rsid w:val="009D52F0"/>
    <w:rsid w:val="009D740E"/>
    <w:rsid w:val="009D7936"/>
    <w:rsid w:val="009E0A83"/>
    <w:rsid w:val="009E1376"/>
    <w:rsid w:val="009E5AF5"/>
    <w:rsid w:val="009E5C57"/>
    <w:rsid w:val="009E6ED0"/>
    <w:rsid w:val="009F0696"/>
    <w:rsid w:val="009F0FA7"/>
    <w:rsid w:val="009F151D"/>
    <w:rsid w:val="009F18FD"/>
    <w:rsid w:val="009F3D5D"/>
    <w:rsid w:val="00A041FA"/>
    <w:rsid w:val="00A06CBE"/>
    <w:rsid w:val="00A075C9"/>
    <w:rsid w:val="00A077E4"/>
    <w:rsid w:val="00A079BB"/>
    <w:rsid w:val="00A106AD"/>
    <w:rsid w:val="00A10DB3"/>
    <w:rsid w:val="00A12FEC"/>
    <w:rsid w:val="00A13660"/>
    <w:rsid w:val="00A14884"/>
    <w:rsid w:val="00A24CF9"/>
    <w:rsid w:val="00A250B2"/>
    <w:rsid w:val="00A25C93"/>
    <w:rsid w:val="00A32178"/>
    <w:rsid w:val="00A330E7"/>
    <w:rsid w:val="00A333F0"/>
    <w:rsid w:val="00A33D57"/>
    <w:rsid w:val="00A35444"/>
    <w:rsid w:val="00A37241"/>
    <w:rsid w:val="00A41BD5"/>
    <w:rsid w:val="00A43FBA"/>
    <w:rsid w:val="00A47694"/>
    <w:rsid w:val="00A47C20"/>
    <w:rsid w:val="00A50CDA"/>
    <w:rsid w:val="00A53276"/>
    <w:rsid w:val="00A53E87"/>
    <w:rsid w:val="00A559AD"/>
    <w:rsid w:val="00A607EB"/>
    <w:rsid w:val="00A60C4F"/>
    <w:rsid w:val="00A61810"/>
    <w:rsid w:val="00A61B6D"/>
    <w:rsid w:val="00A63130"/>
    <w:rsid w:val="00A652FA"/>
    <w:rsid w:val="00A700B2"/>
    <w:rsid w:val="00A70893"/>
    <w:rsid w:val="00A72324"/>
    <w:rsid w:val="00A72401"/>
    <w:rsid w:val="00A72EFD"/>
    <w:rsid w:val="00A7465E"/>
    <w:rsid w:val="00A74882"/>
    <w:rsid w:val="00A830B6"/>
    <w:rsid w:val="00A843CF"/>
    <w:rsid w:val="00A85B23"/>
    <w:rsid w:val="00A87ABE"/>
    <w:rsid w:val="00A93DDC"/>
    <w:rsid w:val="00A940B6"/>
    <w:rsid w:val="00A9415A"/>
    <w:rsid w:val="00A96BC5"/>
    <w:rsid w:val="00A975E6"/>
    <w:rsid w:val="00A97BE7"/>
    <w:rsid w:val="00AA03A3"/>
    <w:rsid w:val="00AA1E32"/>
    <w:rsid w:val="00AA284F"/>
    <w:rsid w:val="00AA2C47"/>
    <w:rsid w:val="00AA4959"/>
    <w:rsid w:val="00AA53BA"/>
    <w:rsid w:val="00AA5BB2"/>
    <w:rsid w:val="00AB0993"/>
    <w:rsid w:val="00AB0FB3"/>
    <w:rsid w:val="00AB1386"/>
    <w:rsid w:val="00AB357B"/>
    <w:rsid w:val="00AB5731"/>
    <w:rsid w:val="00AB68A0"/>
    <w:rsid w:val="00AC17BE"/>
    <w:rsid w:val="00AC3450"/>
    <w:rsid w:val="00AC74FF"/>
    <w:rsid w:val="00AD0BD6"/>
    <w:rsid w:val="00AD252B"/>
    <w:rsid w:val="00AD3B43"/>
    <w:rsid w:val="00AD723B"/>
    <w:rsid w:val="00AD7725"/>
    <w:rsid w:val="00AE02BF"/>
    <w:rsid w:val="00AE31CF"/>
    <w:rsid w:val="00AE4C67"/>
    <w:rsid w:val="00AE6B0D"/>
    <w:rsid w:val="00AE7485"/>
    <w:rsid w:val="00AE7AE8"/>
    <w:rsid w:val="00AF0F15"/>
    <w:rsid w:val="00AF11DE"/>
    <w:rsid w:val="00AF407F"/>
    <w:rsid w:val="00AF6BBC"/>
    <w:rsid w:val="00B0235E"/>
    <w:rsid w:val="00B04778"/>
    <w:rsid w:val="00B06409"/>
    <w:rsid w:val="00B0798A"/>
    <w:rsid w:val="00B129B8"/>
    <w:rsid w:val="00B14324"/>
    <w:rsid w:val="00B17336"/>
    <w:rsid w:val="00B17C31"/>
    <w:rsid w:val="00B205F2"/>
    <w:rsid w:val="00B30709"/>
    <w:rsid w:val="00B4169C"/>
    <w:rsid w:val="00B42AB9"/>
    <w:rsid w:val="00B44708"/>
    <w:rsid w:val="00B46149"/>
    <w:rsid w:val="00B46396"/>
    <w:rsid w:val="00B527F2"/>
    <w:rsid w:val="00B53855"/>
    <w:rsid w:val="00B545F3"/>
    <w:rsid w:val="00B56A11"/>
    <w:rsid w:val="00B56B55"/>
    <w:rsid w:val="00B63546"/>
    <w:rsid w:val="00B64CE4"/>
    <w:rsid w:val="00B72B39"/>
    <w:rsid w:val="00B732ED"/>
    <w:rsid w:val="00B73537"/>
    <w:rsid w:val="00B7709C"/>
    <w:rsid w:val="00B8132E"/>
    <w:rsid w:val="00B81ACF"/>
    <w:rsid w:val="00B863CD"/>
    <w:rsid w:val="00B86ABF"/>
    <w:rsid w:val="00B91624"/>
    <w:rsid w:val="00B9571C"/>
    <w:rsid w:val="00B97A7B"/>
    <w:rsid w:val="00BA02DE"/>
    <w:rsid w:val="00BA0EDC"/>
    <w:rsid w:val="00BA23AD"/>
    <w:rsid w:val="00BA3BE1"/>
    <w:rsid w:val="00BA56A6"/>
    <w:rsid w:val="00BB01E6"/>
    <w:rsid w:val="00BB059B"/>
    <w:rsid w:val="00BB42F0"/>
    <w:rsid w:val="00BB75A8"/>
    <w:rsid w:val="00BC3D7A"/>
    <w:rsid w:val="00BC3EDC"/>
    <w:rsid w:val="00BC51A5"/>
    <w:rsid w:val="00BC6307"/>
    <w:rsid w:val="00BC653D"/>
    <w:rsid w:val="00BD0669"/>
    <w:rsid w:val="00BD0BBC"/>
    <w:rsid w:val="00BD1074"/>
    <w:rsid w:val="00BE33A6"/>
    <w:rsid w:val="00BE373D"/>
    <w:rsid w:val="00BE58F1"/>
    <w:rsid w:val="00BE6585"/>
    <w:rsid w:val="00BF0204"/>
    <w:rsid w:val="00BF0366"/>
    <w:rsid w:val="00BF13A4"/>
    <w:rsid w:val="00BF64DD"/>
    <w:rsid w:val="00BF678D"/>
    <w:rsid w:val="00C00264"/>
    <w:rsid w:val="00C014A7"/>
    <w:rsid w:val="00C01C87"/>
    <w:rsid w:val="00C04740"/>
    <w:rsid w:val="00C04AD7"/>
    <w:rsid w:val="00C06F57"/>
    <w:rsid w:val="00C0775D"/>
    <w:rsid w:val="00C078CC"/>
    <w:rsid w:val="00C10B5D"/>
    <w:rsid w:val="00C17076"/>
    <w:rsid w:val="00C2182E"/>
    <w:rsid w:val="00C21E37"/>
    <w:rsid w:val="00C27FC9"/>
    <w:rsid w:val="00C314F6"/>
    <w:rsid w:val="00C32F65"/>
    <w:rsid w:val="00C33364"/>
    <w:rsid w:val="00C517A7"/>
    <w:rsid w:val="00C5183F"/>
    <w:rsid w:val="00C54D4F"/>
    <w:rsid w:val="00C5785A"/>
    <w:rsid w:val="00C64D0E"/>
    <w:rsid w:val="00C70F8E"/>
    <w:rsid w:val="00C73FCB"/>
    <w:rsid w:val="00C762A5"/>
    <w:rsid w:val="00C76D0A"/>
    <w:rsid w:val="00C778A0"/>
    <w:rsid w:val="00C84672"/>
    <w:rsid w:val="00C84DB2"/>
    <w:rsid w:val="00C902BE"/>
    <w:rsid w:val="00C90EE2"/>
    <w:rsid w:val="00C95EDA"/>
    <w:rsid w:val="00C961F0"/>
    <w:rsid w:val="00C97C36"/>
    <w:rsid w:val="00CA1ABB"/>
    <w:rsid w:val="00CA1D5A"/>
    <w:rsid w:val="00CA3F69"/>
    <w:rsid w:val="00CA486C"/>
    <w:rsid w:val="00CA6D80"/>
    <w:rsid w:val="00CB31D4"/>
    <w:rsid w:val="00CB4732"/>
    <w:rsid w:val="00CC26D5"/>
    <w:rsid w:val="00CC2896"/>
    <w:rsid w:val="00CC5C3E"/>
    <w:rsid w:val="00CC773A"/>
    <w:rsid w:val="00CD2440"/>
    <w:rsid w:val="00CD3B2B"/>
    <w:rsid w:val="00CD3C92"/>
    <w:rsid w:val="00CD517F"/>
    <w:rsid w:val="00CE0A48"/>
    <w:rsid w:val="00CE2A6F"/>
    <w:rsid w:val="00CE357C"/>
    <w:rsid w:val="00CE35D7"/>
    <w:rsid w:val="00CF3ED2"/>
    <w:rsid w:val="00D0083F"/>
    <w:rsid w:val="00D01B08"/>
    <w:rsid w:val="00D03146"/>
    <w:rsid w:val="00D10CC2"/>
    <w:rsid w:val="00D12B9C"/>
    <w:rsid w:val="00D12C17"/>
    <w:rsid w:val="00D13CB9"/>
    <w:rsid w:val="00D151B5"/>
    <w:rsid w:val="00D17712"/>
    <w:rsid w:val="00D277B3"/>
    <w:rsid w:val="00D27E1B"/>
    <w:rsid w:val="00D310C0"/>
    <w:rsid w:val="00D3374A"/>
    <w:rsid w:val="00D412D9"/>
    <w:rsid w:val="00D458EB"/>
    <w:rsid w:val="00D46069"/>
    <w:rsid w:val="00D4772C"/>
    <w:rsid w:val="00D52440"/>
    <w:rsid w:val="00D54900"/>
    <w:rsid w:val="00D55F2C"/>
    <w:rsid w:val="00D61031"/>
    <w:rsid w:val="00D62276"/>
    <w:rsid w:val="00D62FD2"/>
    <w:rsid w:val="00D6483C"/>
    <w:rsid w:val="00D64C60"/>
    <w:rsid w:val="00D657EE"/>
    <w:rsid w:val="00D658CA"/>
    <w:rsid w:val="00D65D12"/>
    <w:rsid w:val="00D767FD"/>
    <w:rsid w:val="00D76819"/>
    <w:rsid w:val="00D84619"/>
    <w:rsid w:val="00D846F7"/>
    <w:rsid w:val="00D90B4A"/>
    <w:rsid w:val="00D9731B"/>
    <w:rsid w:val="00D97ADA"/>
    <w:rsid w:val="00DA0E75"/>
    <w:rsid w:val="00DA17FC"/>
    <w:rsid w:val="00DA5CE7"/>
    <w:rsid w:val="00DA6B4E"/>
    <w:rsid w:val="00DA6B5B"/>
    <w:rsid w:val="00DB00B6"/>
    <w:rsid w:val="00DB0A5E"/>
    <w:rsid w:val="00DB2B39"/>
    <w:rsid w:val="00DB6DD6"/>
    <w:rsid w:val="00DC3016"/>
    <w:rsid w:val="00DC38D7"/>
    <w:rsid w:val="00DC4C2A"/>
    <w:rsid w:val="00DC5BD3"/>
    <w:rsid w:val="00DC7958"/>
    <w:rsid w:val="00DD082B"/>
    <w:rsid w:val="00DE2369"/>
    <w:rsid w:val="00DE2D67"/>
    <w:rsid w:val="00DE3CBF"/>
    <w:rsid w:val="00DE5621"/>
    <w:rsid w:val="00DE7A35"/>
    <w:rsid w:val="00DE7B9F"/>
    <w:rsid w:val="00DE7CE7"/>
    <w:rsid w:val="00DE7E4C"/>
    <w:rsid w:val="00DF00C4"/>
    <w:rsid w:val="00DF1374"/>
    <w:rsid w:val="00DF2AF1"/>
    <w:rsid w:val="00DF39CE"/>
    <w:rsid w:val="00DF5079"/>
    <w:rsid w:val="00E0189E"/>
    <w:rsid w:val="00E0565B"/>
    <w:rsid w:val="00E068AA"/>
    <w:rsid w:val="00E105B5"/>
    <w:rsid w:val="00E12420"/>
    <w:rsid w:val="00E1268A"/>
    <w:rsid w:val="00E13DBF"/>
    <w:rsid w:val="00E14F16"/>
    <w:rsid w:val="00E158B0"/>
    <w:rsid w:val="00E1731B"/>
    <w:rsid w:val="00E200E0"/>
    <w:rsid w:val="00E21554"/>
    <w:rsid w:val="00E22834"/>
    <w:rsid w:val="00E230EE"/>
    <w:rsid w:val="00E23581"/>
    <w:rsid w:val="00E2490D"/>
    <w:rsid w:val="00E277E7"/>
    <w:rsid w:val="00E31852"/>
    <w:rsid w:val="00E328E0"/>
    <w:rsid w:val="00E45A11"/>
    <w:rsid w:val="00E47559"/>
    <w:rsid w:val="00E47BED"/>
    <w:rsid w:val="00E47C10"/>
    <w:rsid w:val="00E51116"/>
    <w:rsid w:val="00E5201C"/>
    <w:rsid w:val="00E522A8"/>
    <w:rsid w:val="00E53B24"/>
    <w:rsid w:val="00E54939"/>
    <w:rsid w:val="00E5527D"/>
    <w:rsid w:val="00E57892"/>
    <w:rsid w:val="00E605C3"/>
    <w:rsid w:val="00E60A91"/>
    <w:rsid w:val="00E625F9"/>
    <w:rsid w:val="00E62F2C"/>
    <w:rsid w:val="00E64BE5"/>
    <w:rsid w:val="00E65FCE"/>
    <w:rsid w:val="00E66905"/>
    <w:rsid w:val="00E6796A"/>
    <w:rsid w:val="00E73FA6"/>
    <w:rsid w:val="00E74007"/>
    <w:rsid w:val="00E75930"/>
    <w:rsid w:val="00E901A6"/>
    <w:rsid w:val="00E93635"/>
    <w:rsid w:val="00E93861"/>
    <w:rsid w:val="00E953F0"/>
    <w:rsid w:val="00E97761"/>
    <w:rsid w:val="00EA0430"/>
    <w:rsid w:val="00EA0626"/>
    <w:rsid w:val="00EA1023"/>
    <w:rsid w:val="00EA64EF"/>
    <w:rsid w:val="00EA7772"/>
    <w:rsid w:val="00EB10AA"/>
    <w:rsid w:val="00EB697D"/>
    <w:rsid w:val="00EB6BA6"/>
    <w:rsid w:val="00EB74D2"/>
    <w:rsid w:val="00EC0E4C"/>
    <w:rsid w:val="00EC2601"/>
    <w:rsid w:val="00EC2A8B"/>
    <w:rsid w:val="00EC3F46"/>
    <w:rsid w:val="00EC4222"/>
    <w:rsid w:val="00EC4805"/>
    <w:rsid w:val="00EC5E29"/>
    <w:rsid w:val="00ED00C4"/>
    <w:rsid w:val="00ED0122"/>
    <w:rsid w:val="00ED4424"/>
    <w:rsid w:val="00ED48AB"/>
    <w:rsid w:val="00ED7872"/>
    <w:rsid w:val="00EE3543"/>
    <w:rsid w:val="00EE6369"/>
    <w:rsid w:val="00EE7149"/>
    <w:rsid w:val="00EF758A"/>
    <w:rsid w:val="00F00697"/>
    <w:rsid w:val="00F01FFD"/>
    <w:rsid w:val="00F04739"/>
    <w:rsid w:val="00F06F0E"/>
    <w:rsid w:val="00F07AFD"/>
    <w:rsid w:val="00F1405B"/>
    <w:rsid w:val="00F14B86"/>
    <w:rsid w:val="00F15B1D"/>
    <w:rsid w:val="00F17066"/>
    <w:rsid w:val="00F20D80"/>
    <w:rsid w:val="00F20F78"/>
    <w:rsid w:val="00F21B03"/>
    <w:rsid w:val="00F21E19"/>
    <w:rsid w:val="00F23750"/>
    <w:rsid w:val="00F249FC"/>
    <w:rsid w:val="00F279D0"/>
    <w:rsid w:val="00F27CB3"/>
    <w:rsid w:val="00F30825"/>
    <w:rsid w:val="00F30B52"/>
    <w:rsid w:val="00F31494"/>
    <w:rsid w:val="00F316DD"/>
    <w:rsid w:val="00F3426E"/>
    <w:rsid w:val="00F354DB"/>
    <w:rsid w:val="00F35A03"/>
    <w:rsid w:val="00F35CC5"/>
    <w:rsid w:val="00F35FFC"/>
    <w:rsid w:val="00F36482"/>
    <w:rsid w:val="00F377A9"/>
    <w:rsid w:val="00F4026F"/>
    <w:rsid w:val="00F41B25"/>
    <w:rsid w:val="00F423F2"/>
    <w:rsid w:val="00F42E9D"/>
    <w:rsid w:val="00F46BAD"/>
    <w:rsid w:val="00F46EEB"/>
    <w:rsid w:val="00F46EF4"/>
    <w:rsid w:val="00F52951"/>
    <w:rsid w:val="00F52E06"/>
    <w:rsid w:val="00F53250"/>
    <w:rsid w:val="00F53C04"/>
    <w:rsid w:val="00F62250"/>
    <w:rsid w:val="00F634C6"/>
    <w:rsid w:val="00F66A58"/>
    <w:rsid w:val="00F77B73"/>
    <w:rsid w:val="00F8089F"/>
    <w:rsid w:val="00F8151C"/>
    <w:rsid w:val="00F82DFF"/>
    <w:rsid w:val="00F83913"/>
    <w:rsid w:val="00F849BE"/>
    <w:rsid w:val="00F84DC3"/>
    <w:rsid w:val="00F86CA4"/>
    <w:rsid w:val="00F87BDC"/>
    <w:rsid w:val="00F912CD"/>
    <w:rsid w:val="00F961C5"/>
    <w:rsid w:val="00F9718F"/>
    <w:rsid w:val="00FA081B"/>
    <w:rsid w:val="00FA27A1"/>
    <w:rsid w:val="00FB2950"/>
    <w:rsid w:val="00FB531B"/>
    <w:rsid w:val="00FB55E7"/>
    <w:rsid w:val="00FB70DE"/>
    <w:rsid w:val="00FB7DE7"/>
    <w:rsid w:val="00FC0467"/>
    <w:rsid w:val="00FC26C3"/>
    <w:rsid w:val="00FC42A0"/>
    <w:rsid w:val="00FC4972"/>
    <w:rsid w:val="00FC767D"/>
    <w:rsid w:val="00FD0865"/>
    <w:rsid w:val="00FD3673"/>
    <w:rsid w:val="00FD3B2E"/>
    <w:rsid w:val="00FD3C99"/>
    <w:rsid w:val="00FD4D82"/>
    <w:rsid w:val="00FD5650"/>
    <w:rsid w:val="00FE5509"/>
    <w:rsid w:val="00FF0E42"/>
    <w:rsid w:val="00FF1D83"/>
    <w:rsid w:val="00FF2183"/>
    <w:rsid w:val="00FF3535"/>
    <w:rsid w:val="00FF3956"/>
    <w:rsid w:val="00FF54F0"/>
    <w:rsid w:val="00FF7C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766E"/>
  <w15:docId w15:val="{5C057166-4726-4EAB-96B0-DF30E254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DFA"/>
    <w:pPr>
      <w:spacing w:line="360" w:lineRule="auto"/>
      <w:jc w:val="both"/>
    </w:pPr>
    <w:rPr>
      <w:color w:val="000000"/>
      <w:lang w:val="en-GB"/>
    </w:rPr>
  </w:style>
  <w:style w:type="paragraph" w:styleId="Ttulo1">
    <w:name w:val="heading 1"/>
    <w:basedOn w:val="Normal"/>
    <w:next w:val="Normal"/>
    <w:link w:val="Ttulo1Char"/>
    <w:uiPriority w:val="9"/>
    <w:qFormat/>
    <w:rsid w:val="002B43DF"/>
    <w:pPr>
      <w:keepNext/>
      <w:numPr>
        <w:numId w:val="1"/>
      </w:numPr>
      <w:outlineLvl w:val="0"/>
    </w:pPr>
    <w:rPr>
      <w:b/>
      <w:smallCaps/>
    </w:rPr>
  </w:style>
  <w:style w:type="paragraph" w:styleId="Ttulo2">
    <w:name w:val="heading 2"/>
    <w:basedOn w:val="Normal"/>
    <w:next w:val="Normal"/>
    <w:link w:val="Ttulo2Char"/>
    <w:uiPriority w:val="9"/>
    <w:unhideWhenUsed/>
    <w:qFormat/>
    <w:rsid w:val="002B43DF"/>
    <w:pPr>
      <w:numPr>
        <w:ilvl w:val="1"/>
        <w:numId w:val="1"/>
      </w:numPr>
      <w:outlineLvl w:val="1"/>
    </w:pPr>
  </w:style>
  <w:style w:type="paragraph" w:styleId="Ttulo3">
    <w:name w:val="heading 3"/>
    <w:basedOn w:val="Normal"/>
    <w:next w:val="Normal"/>
    <w:link w:val="Ttulo3Char"/>
    <w:uiPriority w:val="9"/>
    <w:unhideWhenUsed/>
    <w:qFormat/>
    <w:rsid w:val="002B43DF"/>
    <w:pPr>
      <w:ind w:left="576" w:hanging="576"/>
      <w:outlineLvl w:val="2"/>
    </w:pPr>
    <w:rPr>
      <w:i/>
      <w:iCs/>
    </w:rPr>
  </w:style>
  <w:style w:type="paragraph" w:styleId="Ttulo4">
    <w:name w:val="heading 4"/>
    <w:basedOn w:val="Normal"/>
    <w:next w:val="Normal"/>
    <w:link w:val="Ttulo4Char"/>
    <w:uiPriority w:val="9"/>
    <w:unhideWhenUsed/>
    <w:qFormat/>
    <w:pPr>
      <w:keepNext/>
      <w:tabs>
        <w:tab w:val="left" w:pos="0"/>
      </w:tabs>
      <w:spacing w:before="120" w:after="120"/>
      <w:ind w:left="864" w:hanging="864"/>
      <w:outlineLvl w:val="3"/>
    </w:pPr>
  </w:style>
  <w:style w:type="paragraph" w:styleId="Ttulo5">
    <w:name w:val="heading 5"/>
    <w:basedOn w:val="Normal"/>
    <w:next w:val="Normal"/>
    <w:link w:val="Ttulo5Char"/>
    <w:uiPriority w:val="9"/>
    <w:semiHidden/>
    <w:unhideWhenUsed/>
    <w:qFormat/>
    <w:pPr>
      <w:keepNext/>
      <w:tabs>
        <w:tab w:val="left" w:pos="0"/>
      </w:tabs>
      <w:ind w:left="1008" w:hanging="1008"/>
      <w:jc w:val="right"/>
      <w:outlineLvl w:val="4"/>
    </w:pPr>
    <w:rPr>
      <w:b/>
    </w:rPr>
  </w:style>
  <w:style w:type="paragraph" w:styleId="Ttulo6">
    <w:name w:val="heading 6"/>
    <w:basedOn w:val="Normal"/>
    <w:next w:val="Normal"/>
    <w:link w:val="Ttulo6Char"/>
    <w:uiPriority w:val="9"/>
    <w:semiHidden/>
    <w:unhideWhenUsed/>
    <w:qFormat/>
    <w:pPr>
      <w:keepNext/>
      <w:tabs>
        <w:tab w:val="left" w:pos="164"/>
        <w:tab w:val="left" w:pos="873"/>
      </w:tabs>
      <w:ind w:left="1152" w:hanging="1152"/>
      <w:jc w:val="center"/>
      <w:outlineLvl w:val="5"/>
    </w:pPr>
  </w:style>
  <w:style w:type="paragraph" w:styleId="Ttulo7">
    <w:name w:val="heading 7"/>
    <w:basedOn w:val="Normal"/>
    <w:next w:val="Normal"/>
    <w:link w:val="Ttulo7Char"/>
    <w:uiPriority w:val="9"/>
    <w:semiHidden/>
    <w:unhideWhenUsed/>
    <w:qFormat/>
    <w:rsid w:val="00671986"/>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har"/>
    <w:uiPriority w:val="9"/>
    <w:semiHidden/>
    <w:unhideWhenUsed/>
    <w:qFormat/>
    <w:rsid w:val="00671986"/>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har"/>
    <w:uiPriority w:val="9"/>
    <w:semiHidden/>
    <w:unhideWhenUsed/>
    <w:qFormat/>
    <w:rsid w:val="00671986"/>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har"/>
    <w:uiPriority w:val="10"/>
    <w:qFormat/>
    <w:pPr>
      <w:keepNext/>
      <w:ind w:left="431" w:hanging="431"/>
    </w:pPr>
    <w:rPr>
      <w:b/>
      <w:smallCaps/>
    </w:rPr>
  </w:style>
  <w:style w:type="paragraph" w:styleId="Subttulo">
    <w:name w:val="Subtitle"/>
    <w:basedOn w:val="Normal"/>
    <w:next w:val="Normal"/>
    <w:link w:val="Subttulo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paragraph" w:styleId="Textodecomentrio">
    <w:name w:val="annotation text"/>
    <w:basedOn w:val="Normal"/>
    <w:link w:val="TextodecomentrioChar"/>
    <w:uiPriority w:val="99"/>
    <w:unhideWhenUsed/>
    <w:qFormat/>
    <w:rPr>
      <w:sz w:val="20"/>
      <w:szCs w:val="20"/>
    </w:rPr>
  </w:style>
  <w:style w:type="character" w:customStyle="1" w:styleId="TextodecomentrioChar">
    <w:name w:val="Texto de comentário Char"/>
    <w:basedOn w:val="Fontepargpadro"/>
    <w:link w:val="Textodecomentrio"/>
    <w:uiPriority w:val="99"/>
    <w:qFormat/>
    <w:rPr>
      <w:sz w:val="20"/>
      <w:szCs w:val="20"/>
    </w:rPr>
  </w:style>
  <w:style w:type="character" w:styleId="Refdecomentrio">
    <w:name w:val="annotation reference"/>
    <w:basedOn w:val="Fontepargpadro"/>
    <w:uiPriority w:val="99"/>
    <w:semiHidden/>
    <w:unhideWhenUsed/>
    <w:qFormat/>
    <w:rPr>
      <w:sz w:val="16"/>
      <w:szCs w:val="16"/>
    </w:rPr>
  </w:style>
  <w:style w:type="character" w:styleId="TextodoEspaoReservado">
    <w:name w:val="Placeholder Text"/>
    <w:basedOn w:val="Fontepargpadro"/>
    <w:uiPriority w:val="99"/>
    <w:semiHidden/>
    <w:rsid w:val="00962E29"/>
    <w:rPr>
      <w:color w:val="808080"/>
    </w:rPr>
  </w:style>
  <w:style w:type="paragraph" w:styleId="PargrafodaLista">
    <w:name w:val="List Paragraph"/>
    <w:basedOn w:val="Normal"/>
    <w:uiPriority w:val="34"/>
    <w:qFormat/>
    <w:rsid w:val="00FF1D83"/>
    <w:pPr>
      <w:ind w:left="720"/>
      <w:contextualSpacing/>
    </w:pPr>
  </w:style>
  <w:style w:type="paragraph" w:styleId="Legenda">
    <w:name w:val="caption"/>
    <w:basedOn w:val="Normal"/>
    <w:next w:val="Normal"/>
    <w:uiPriority w:val="35"/>
    <w:unhideWhenUsed/>
    <w:qFormat/>
    <w:rsid w:val="00F27CB3"/>
    <w:pPr>
      <w:spacing w:after="200"/>
    </w:pPr>
    <w:rPr>
      <w:i/>
      <w:iCs/>
      <w:color w:val="1F497D" w:themeColor="text2"/>
      <w:sz w:val="18"/>
      <w:szCs w:val="18"/>
    </w:rPr>
  </w:style>
  <w:style w:type="table" w:styleId="Tabelacomgrade">
    <w:name w:val="Table Grid"/>
    <w:basedOn w:val="Tabelanormal"/>
    <w:uiPriority w:val="39"/>
    <w:rsid w:val="00843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2B2D2D"/>
    <w:rPr>
      <w:sz w:val="20"/>
      <w:szCs w:val="20"/>
    </w:rPr>
  </w:style>
  <w:style w:type="character" w:customStyle="1" w:styleId="TextodenotaderodapChar">
    <w:name w:val="Texto de nota de rodapé Char"/>
    <w:basedOn w:val="Fontepargpadro"/>
    <w:link w:val="Textodenotaderodap"/>
    <w:uiPriority w:val="99"/>
    <w:semiHidden/>
    <w:rsid w:val="002B2D2D"/>
    <w:rPr>
      <w:sz w:val="20"/>
      <w:szCs w:val="20"/>
    </w:rPr>
  </w:style>
  <w:style w:type="character" w:styleId="Refdenotaderodap">
    <w:name w:val="footnote reference"/>
    <w:basedOn w:val="Fontepargpadro"/>
    <w:uiPriority w:val="99"/>
    <w:semiHidden/>
    <w:unhideWhenUsed/>
    <w:rsid w:val="002B2D2D"/>
    <w:rPr>
      <w:vertAlign w:val="superscript"/>
    </w:rPr>
  </w:style>
  <w:style w:type="paragraph" w:styleId="Assuntodocomentrio">
    <w:name w:val="annotation subject"/>
    <w:basedOn w:val="Textodecomentrio"/>
    <w:next w:val="Textodecomentrio"/>
    <w:link w:val="AssuntodocomentrioChar"/>
    <w:uiPriority w:val="99"/>
    <w:semiHidden/>
    <w:unhideWhenUsed/>
    <w:rsid w:val="00761AAB"/>
    <w:rPr>
      <w:b/>
      <w:bCs/>
    </w:rPr>
  </w:style>
  <w:style w:type="character" w:customStyle="1" w:styleId="AssuntodocomentrioChar">
    <w:name w:val="Assunto do comentário Char"/>
    <w:basedOn w:val="TextodecomentrioChar"/>
    <w:link w:val="Assuntodocomentrio"/>
    <w:uiPriority w:val="99"/>
    <w:semiHidden/>
    <w:rsid w:val="00761AAB"/>
    <w:rPr>
      <w:b/>
      <w:bCs/>
      <w:sz w:val="20"/>
      <w:szCs w:val="20"/>
    </w:rPr>
  </w:style>
  <w:style w:type="paragraph" w:styleId="NormalWeb">
    <w:name w:val="Normal (Web)"/>
    <w:basedOn w:val="Normal"/>
    <w:uiPriority w:val="99"/>
    <w:unhideWhenUsed/>
    <w:rsid w:val="0007433D"/>
    <w:pPr>
      <w:spacing w:before="100" w:beforeAutospacing="1" w:after="100" w:afterAutospacing="1"/>
    </w:pPr>
  </w:style>
  <w:style w:type="character" w:customStyle="1" w:styleId="Ttulo7Char">
    <w:name w:val="Título 7 Char"/>
    <w:basedOn w:val="Fontepargpadro"/>
    <w:link w:val="Ttulo7"/>
    <w:uiPriority w:val="9"/>
    <w:semiHidden/>
    <w:rsid w:val="00671986"/>
    <w:rPr>
      <w:rFonts w:asciiTheme="minorHAnsi" w:eastAsiaTheme="majorEastAsia" w:hAnsiTheme="minorHAnsi" w:cstheme="majorBidi"/>
      <w:color w:val="595959" w:themeColor="text1" w:themeTint="A6"/>
      <w:kern w:val="2"/>
      <w:lang w:eastAsia="en-US"/>
      <w14:ligatures w14:val="standardContextual"/>
    </w:rPr>
  </w:style>
  <w:style w:type="character" w:customStyle="1" w:styleId="Ttulo8Char">
    <w:name w:val="Título 8 Char"/>
    <w:basedOn w:val="Fontepargpadro"/>
    <w:link w:val="Ttulo8"/>
    <w:uiPriority w:val="9"/>
    <w:semiHidden/>
    <w:rsid w:val="00671986"/>
    <w:rPr>
      <w:rFonts w:asciiTheme="minorHAnsi" w:eastAsiaTheme="majorEastAsia" w:hAnsiTheme="minorHAnsi" w:cstheme="majorBidi"/>
      <w:i/>
      <w:iCs/>
      <w:color w:val="272727" w:themeColor="text1" w:themeTint="D8"/>
      <w:kern w:val="2"/>
      <w:lang w:eastAsia="en-US"/>
      <w14:ligatures w14:val="standardContextual"/>
    </w:rPr>
  </w:style>
  <w:style w:type="character" w:customStyle="1" w:styleId="Ttulo9Char">
    <w:name w:val="Título 9 Char"/>
    <w:basedOn w:val="Fontepargpadro"/>
    <w:link w:val="Ttulo9"/>
    <w:uiPriority w:val="9"/>
    <w:semiHidden/>
    <w:rsid w:val="00671986"/>
    <w:rPr>
      <w:rFonts w:asciiTheme="minorHAnsi" w:eastAsiaTheme="majorEastAsia" w:hAnsiTheme="minorHAnsi" w:cstheme="majorBidi"/>
      <w:color w:val="272727" w:themeColor="text1" w:themeTint="D8"/>
      <w:kern w:val="2"/>
      <w:lang w:eastAsia="en-US"/>
      <w14:ligatures w14:val="standardContextual"/>
    </w:rPr>
  </w:style>
  <w:style w:type="character" w:customStyle="1" w:styleId="Ttulo1Char">
    <w:name w:val="Título 1 Char"/>
    <w:basedOn w:val="Fontepargpadro"/>
    <w:link w:val="Ttulo1"/>
    <w:uiPriority w:val="9"/>
    <w:rsid w:val="00671986"/>
    <w:rPr>
      <w:b/>
      <w:smallCaps/>
    </w:rPr>
  </w:style>
  <w:style w:type="character" w:customStyle="1" w:styleId="Ttulo2Char">
    <w:name w:val="Título 2 Char"/>
    <w:basedOn w:val="Fontepargpadro"/>
    <w:link w:val="Ttulo2"/>
    <w:uiPriority w:val="9"/>
    <w:rsid w:val="00671986"/>
  </w:style>
  <w:style w:type="character" w:customStyle="1" w:styleId="Ttulo3Char">
    <w:name w:val="Título 3 Char"/>
    <w:basedOn w:val="Fontepargpadro"/>
    <w:link w:val="Ttulo3"/>
    <w:uiPriority w:val="9"/>
    <w:rsid w:val="00671986"/>
    <w:rPr>
      <w:i/>
      <w:iCs/>
    </w:rPr>
  </w:style>
  <w:style w:type="character" w:customStyle="1" w:styleId="Ttulo4Char">
    <w:name w:val="Título 4 Char"/>
    <w:basedOn w:val="Fontepargpadro"/>
    <w:link w:val="Ttulo4"/>
    <w:uiPriority w:val="9"/>
    <w:rsid w:val="00671986"/>
  </w:style>
  <w:style w:type="character" w:customStyle="1" w:styleId="Ttulo5Char">
    <w:name w:val="Título 5 Char"/>
    <w:basedOn w:val="Fontepargpadro"/>
    <w:link w:val="Ttulo5"/>
    <w:uiPriority w:val="9"/>
    <w:semiHidden/>
    <w:rsid w:val="00671986"/>
    <w:rPr>
      <w:b/>
    </w:rPr>
  </w:style>
  <w:style w:type="character" w:customStyle="1" w:styleId="Ttulo6Char">
    <w:name w:val="Título 6 Char"/>
    <w:basedOn w:val="Fontepargpadro"/>
    <w:link w:val="Ttulo6"/>
    <w:uiPriority w:val="9"/>
    <w:semiHidden/>
    <w:rsid w:val="00671986"/>
  </w:style>
  <w:style w:type="character" w:customStyle="1" w:styleId="TtuloChar">
    <w:name w:val="Título Char"/>
    <w:basedOn w:val="Fontepargpadro"/>
    <w:link w:val="Ttulo"/>
    <w:uiPriority w:val="10"/>
    <w:rsid w:val="00671986"/>
    <w:rPr>
      <w:b/>
      <w:smallCaps/>
    </w:rPr>
  </w:style>
  <w:style w:type="character" w:customStyle="1" w:styleId="SubttuloChar">
    <w:name w:val="Subtítulo Char"/>
    <w:basedOn w:val="Fontepargpadro"/>
    <w:link w:val="Subttulo"/>
    <w:uiPriority w:val="11"/>
    <w:rsid w:val="00671986"/>
    <w:rPr>
      <w:rFonts w:ascii="Georgia" w:eastAsia="Georgia" w:hAnsi="Georgia" w:cs="Georgia"/>
      <w:i/>
      <w:color w:val="666666"/>
      <w:sz w:val="48"/>
      <w:szCs w:val="48"/>
    </w:rPr>
  </w:style>
  <w:style w:type="paragraph" w:styleId="Citao">
    <w:name w:val="Quote"/>
    <w:basedOn w:val="Normal"/>
    <w:next w:val="Normal"/>
    <w:link w:val="CitaoChar"/>
    <w:uiPriority w:val="29"/>
    <w:qFormat/>
    <w:rsid w:val="00671986"/>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oChar">
    <w:name w:val="Citação Char"/>
    <w:basedOn w:val="Fontepargpadro"/>
    <w:link w:val="Citao"/>
    <w:uiPriority w:val="29"/>
    <w:rsid w:val="00671986"/>
    <w:rPr>
      <w:rFonts w:asciiTheme="minorHAnsi" w:eastAsiaTheme="minorHAnsi" w:hAnsiTheme="minorHAnsi" w:cstheme="minorBidi"/>
      <w:i/>
      <w:iCs/>
      <w:color w:val="404040" w:themeColor="text1" w:themeTint="BF"/>
      <w:kern w:val="2"/>
      <w:lang w:eastAsia="en-US"/>
      <w14:ligatures w14:val="standardContextual"/>
    </w:rPr>
  </w:style>
  <w:style w:type="character" w:styleId="nfaseIntensa">
    <w:name w:val="Intense Emphasis"/>
    <w:basedOn w:val="Fontepargpadro"/>
    <w:uiPriority w:val="21"/>
    <w:qFormat/>
    <w:rsid w:val="00671986"/>
    <w:rPr>
      <w:i/>
      <w:iCs/>
      <w:color w:val="365F91" w:themeColor="accent1" w:themeShade="BF"/>
    </w:rPr>
  </w:style>
  <w:style w:type="paragraph" w:styleId="CitaoIntensa">
    <w:name w:val="Intense Quote"/>
    <w:basedOn w:val="Normal"/>
    <w:next w:val="Normal"/>
    <w:link w:val="CitaoIntensaChar"/>
    <w:uiPriority w:val="30"/>
    <w:qFormat/>
    <w:rsid w:val="0067198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671986"/>
    <w:rPr>
      <w:rFonts w:asciiTheme="minorHAnsi" w:eastAsiaTheme="minorHAnsi" w:hAnsiTheme="minorHAnsi" w:cstheme="minorBidi"/>
      <w:i/>
      <w:iCs/>
      <w:color w:val="365F91" w:themeColor="accent1" w:themeShade="BF"/>
      <w:kern w:val="2"/>
      <w:lang w:eastAsia="en-US"/>
      <w14:ligatures w14:val="standardContextual"/>
    </w:rPr>
  </w:style>
  <w:style w:type="character" w:styleId="RefernciaIntensa">
    <w:name w:val="Intense Reference"/>
    <w:basedOn w:val="Fontepargpadro"/>
    <w:uiPriority w:val="32"/>
    <w:qFormat/>
    <w:rsid w:val="00671986"/>
    <w:rPr>
      <w:b/>
      <w:bCs/>
      <w:smallCaps/>
      <w:color w:val="365F91" w:themeColor="accent1" w:themeShade="BF"/>
      <w:spacing w:val="5"/>
    </w:rPr>
  </w:style>
  <w:style w:type="character" w:styleId="Hyperlink">
    <w:name w:val="Hyperlink"/>
    <w:basedOn w:val="Fontepargpadro"/>
    <w:uiPriority w:val="99"/>
    <w:unhideWhenUsed/>
    <w:rsid w:val="0067018D"/>
    <w:rPr>
      <w:color w:val="0000FF" w:themeColor="hyperlink"/>
      <w:u w:val="single"/>
    </w:rPr>
  </w:style>
  <w:style w:type="character" w:styleId="Forte">
    <w:name w:val="Strong"/>
    <w:basedOn w:val="Fontepargpadro"/>
    <w:uiPriority w:val="22"/>
    <w:qFormat/>
    <w:rsid w:val="00451AE9"/>
    <w:rPr>
      <w:b/>
      <w:bCs/>
    </w:rPr>
  </w:style>
  <w:style w:type="paragraph" w:styleId="Reviso">
    <w:name w:val="Revision"/>
    <w:hidden/>
    <w:uiPriority w:val="99"/>
    <w:semiHidden/>
    <w:rsid w:val="00095642"/>
    <w:rPr>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68037">
      <w:bodyDiv w:val="1"/>
      <w:marLeft w:val="0"/>
      <w:marRight w:val="0"/>
      <w:marTop w:val="0"/>
      <w:marBottom w:val="0"/>
      <w:divBdr>
        <w:top w:val="none" w:sz="0" w:space="0" w:color="auto"/>
        <w:left w:val="none" w:sz="0" w:space="0" w:color="auto"/>
        <w:bottom w:val="none" w:sz="0" w:space="0" w:color="auto"/>
        <w:right w:val="none" w:sz="0" w:space="0" w:color="auto"/>
      </w:divBdr>
    </w:div>
    <w:div w:id="37902078">
      <w:bodyDiv w:val="1"/>
      <w:marLeft w:val="0"/>
      <w:marRight w:val="0"/>
      <w:marTop w:val="0"/>
      <w:marBottom w:val="0"/>
      <w:divBdr>
        <w:top w:val="none" w:sz="0" w:space="0" w:color="auto"/>
        <w:left w:val="none" w:sz="0" w:space="0" w:color="auto"/>
        <w:bottom w:val="none" w:sz="0" w:space="0" w:color="auto"/>
        <w:right w:val="none" w:sz="0" w:space="0" w:color="auto"/>
      </w:divBdr>
    </w:div>
    <w:div w:id="119960416">
      <w:bodyDiv w:val="1"/>
      <w:marLeft w:val="0"/>
      <w:marRight w:val="0"/>
      <w:marTop w:val="0"/>
      <w:marBottom w:val="0"/>
      <w:divBdr>
        <w:top w:val="none" w:sz="0" w:space="0" w:color="auto"/>
        <w:left w:val="none" w:sz="0" w:space="0" w:color="auto"/>
        <w:bottom w:val="none" w:sz="0" w:space="0" w:color="auto"/>
        <w:right w:val="none" w:sz="0" w:space="0" w:color="auto"/>
      </w:divBdr>
    </w:div>
    <w:div w:id="167602675">
      <w:bodyDiv w:val="1"/>
      <w:marLeft w:val="0"/>
      <w:marRight w:val="0"/>
      <w:marTop w:val="0"/>
      <w:marBottom w:val="0"/>
      <w:divBdr>
        <w:top w:val="none" w:sz="0" w:space="0" w:color="auto"/>
        <w:left w:val="none" w:sz="0" w:space="0" w:color="auto"/>
        <w:bottom w:val="none" w:sz="0" w:space="0" w:color="auto"/>
        <w:right w:val="none" w:sz="0" w:space="0" w:color="auto"/>
      </w:divBdr>
    </w:div>
    <w:div w:id="178156866">
      <w:bodyDiv w:val="1"/>
      <w:marLeft w:val="0"/>
      <w:marRight w:val="0"/>
      <w:marTop w:val="0"/>
      <w:marBottom w:val="0"/>
      <w:divBdr>
        <w:top w:val="none" w:sz="0" w:space="0" w:color="auto"/>
        <w:left w:val="none" w:sz="0" w:space="0" w:color="auto"/>
        <w:bottom w:val="none" w:sz="0" w:space="0" w:color="auto"/>
        <w:right w:val="none" w:sz="0" w:space="0" w:color="auto"/>
      </w:divBdr>
      <w:divsChild>
        <w:div w:id="1475485497">
          <w:marLeft w:val="0"/>
          <w:marRight w:val="0"/>
          <w:marTop w:val="0"/>
          <w:marBottom w:val="0"/>
          <w:divBdr>
            <w:top w:val="none" w:sz="0" w:space="0" w:color="auto"/>
            <w:left w:val="none" w:sz="0" w:space="0" w:color="auto"/>
            <w:bottom w:val="none" w:sz="0" w:space="0" w:color="auto"/>
            <w:right w:val="none" w:sz="0" w:space="0" w:color="auto"/>
          </w:divBdr>
        </w:div>
        <w:div w:id="1784691031">
          <w:marLeft w:val="0"/>
          <w:marRight w:val="0"/>
          <w:marTop w:val="0"/>
          <w:marBottom w:val="0"/>
          <w:divBdr>
            <w:top w:val="none" w:sz="0" w:space="0" w:color="auto"/>
            <w:left w:val="none" w:sz="0" w:space="0" w:color="auto"/>
            <w:bottom w:val="none" w:sz="0" w:space="0" w:color="auto"/>
            <w:right w:val="none" w:sz="0" w:space="0" w:color="auto"/>
          </w:divBdr>
        </w:div>
        <w:div w:id="1242059256">
          <w:marLeft w:val="0"/>
          <w:marRight w:val="0"/>
          <w:marTop w:val="0"/>
          <w:marBottom w:val="0"/>
          <w:divBdr>
            <w:top w:val="none" w:sz="0" w:space="0" w:color="auto"/>
            <w:left w:val="none" w:sz="0" w:space="0" w:color="auto"/>
            <w:bottom w:val="none" w:sz="0" w:space="0" w:color="auto"/>
            <w:right w:val="none" w:sz="0" w:space="0" w:color="auto"/>
          </w:divBdr>
        </w:div>
        <w:div w:id="801994963">
          <w:marLeft w:val="0"/>
          <w:marRight w:val="0"/>
          <w:marTop w:val="0"/>
          <w:marBottom w:val="0"/>
          <w:divBdr>
            <w:top w:val="none" w:sz="0" w:space="0" w:color="auto"/>
            <w:left w:val="none" w:sz="0" w:space="0" w:color="auto"/>
            <w:bottom w:val="none" w:sz="0" w:space="0" w:color="auto"/>
            <w:right w:val="none" w:sz="0" w:space="0" w:color="auto"/>
          </w:divBdr>
        </w:div>
        <w:div w:id="1378238288">
          <w:marLeft w:val="0"/>
          <w:marRight w:val="0"/>
          <w:marTop w:val="0"/>
          <w:marBottom w:val="0"/>
          <w:divBdr>
            <w:top w:val="none" w:sz="0" w:space="0" w:color="auto"/>
            <w:left w:val="none" w:sz="0" w:space="0" w:color="auto"/>
            <w:bottom w:val="none" w:sz="0" w:space="0" w:color="auto"/>
            <w:right w:val="none" w:sz="0" w:space="0" w:color="auto"/>
          </w:divBdr>
        </w:div>
      </w:divsChild>
    </w:div>
    <w:div w:id="212080157">
      <w:bodyDiv w:val="1"/>
      <w:marLeft w:val="0"/>
      <w:marRight w:val="0"/>
      <w:marTop w:val="0"/>
      <w:marBottom w:val="0"/>
      <w:divBdr>
        <w:top w:val="none" w:sz="0" w:space="0" w:color="auto"/>
        <w:left w:val="none" w:sz="0" w:space="0" w:color="auto"/>
        <w:bottom w:val="none" w:sz="0" w:space="0" w:color="auto"/>
        <w:right w:val="none" w:sz="0" w:space="0" w:color="auto"/>
      </w:divBdr>
      <w:divsChild>
        <w:div w:id="1565602637">
          <w:marLeft w:val="0"/>
          <w:marRight w:val="0"/>
          <w:marTop w:val="0"/>
          <w:marBottom w:val="0"/>
          <w:divBdr>
            <w:top w:val="none" w:sz="0" w:space="0" w:color="auto"/>
            <w:left w:val="none" w:sz="0" w:space="0" w:color="auto"/>
            <w:bottom w:val="none" w:sz="0" w:space="0" w:color="auto"/>
            <w:right w:val="none" w:sz="0" w:space="0" w:color="auto"/>
          </w:divBdr>
        </w:div>
        <w:div w:id="748775480">
          <w:marLeft w:val="0"/>
          <w:marRight w:val="0"/>
          <w:marTop w:val="0"/>
          <w:marBottom w:val="0"/>
          <w:divBdr>
            <w:top w:val="none" w:sz="0" w:space="0" w:color="auto"/>
            <w:left w:val="none" w:sz="0" w:space="0" w:color="auto"/>
            <w:bottom w:val="none" w:sz="0" w:space="0" w:color="auto"/>
            <w:right w:val="none" w:sz="0" w:space="0" w:color="auto"/>
          </w:divBdr>
        </w:div>
        <w:div w:id="1611819020">
          <w:marLeft w:val="0"/>
          <w:marRight w:val="0"/>
          <w:marTop w:val="0"/>
          <w:marBottom w:val="0"/>
          <w:divBdr>
            <w:top w:val="none" w:sz="0" w:space="0" w:color="auto"/>
            <w:left w:val="none" w:sz="0" w:space="0" w:color="auto"/>
            <w:bottom w:val="none" w:sz="0" w:space="0" w:color="auto"/>
            <w:right w:val="none" w:sz="0" w:space="0" w:color="auto"/>
          </w:divBdr>
        </w:div>
        <w:div w:id="1033766823">
          <w:marLeft w:val="0"/>
          <w:marRight w:val="0"/>
          <w:marTop w:val="0"/>
          <w:marBottom w:val="0"/>
          <w:divBdr>
            <w:top w:val="none" w:sz="0" w:space="0" w:color="auto"/>
            <w:left w:val="none" w:sz="0" w:space="0" w:color="auto"/>
            <w:bottom w:val="none" w:sz="0" w:space="0" w:color="auto"/>
            <w:right w:val="none" w:sz="0" w:space="0" w:color="auto"/>
          </w:divBdr>
        </w:div>
        <w:div w:id="376322256">
          <w:marLeft w:val="0"/>
          <w:marRight w:val="0"/>
          <w:marTop w:val="0"/>
          <w:marBottom w:val="0"/>
          <w:divBdr>
            <w:top w:val="none" w:sz="0" w:space="0" w:color="auto"/>
            <w:left w:val="none" w:sz="0" w:space="0" w:color="auto"/>
            <w:bottom w:val="none" w:sz="0" w:space="0" w:color="auto"/>
            <w:right w:val="none" w:sz="0" w:space="0" w:color="auto"/>
          </w:divBdr>
        </w:div>
      </w:divsChild>
    </w:div>
    <w:div w:id="289897621">
      <w:bodyDiv w:val="1"/>
      <w:marLeft w:val="0"/>
      <w:marRight w:val="0"/>
      <w:marTop w:val="0"/>
      <w:marBottom w:val="0"/>
      <w:divBdr>
        <w:top w:val="none" w:sz="0" w:space="0" w:color="auto"/>
        <w:left w:val="none" w:sz="0" w:space="0" w:color="auto"/>
        <w:bottom w:val="none" w:sz="0" w:space="0" w:color="auto"/>
        <w:right w:val="none" w:sz="0" w:space="0" w:color="auto"/>
      </w:divBdr>
    </w:div>
    <w:div w:id="368532512">
      <w:bodyDiv w:val="1"/>
      <w:marLeft w:val="0"/>
      <w:marRight w:val="0"/>
      <w:marTop w:val="0"/>
      <w:marBottom w:val="0"/>
      <w:divBdr>
        <w:top w:val="none" w:sz="0" w:space="0" w:color="auto"/>
        <w:left w:val="none" w:sz="0" w:space="0" w:color="auto"/>
        <w:bottom w:val="none" w:sz="0" w:space="0" w:color="auto"/>
        <w:right w:val="none" w:sz="0" w:space="0" w:color="auto"/>
      </w:divBdr>
    </w:div>
    <w:div w:id="489518012">
      <w:bodyDiv w:val="1"/>
      <w:marLeft w:val="0"/>
      <w:marRight w:val="0"/>
      <w:marTop w:val="0"/>
      <w:marBottom w:val="0"/>
      <w:divBdr>
        <w:top w:val="none" w:sz="0" w:space="0" w:color="auto"/>
        <w:left w:val="none" w:sz="0" w:space="0" w:color="auto"/>
        <w:bottom w:val="none" w:sz="0" w:space="0" w:color="auto"/>
        <w:right w:val="none" w:sz="0" w:space="0" w:color="auto"/>
      </w:divBdr>
    </w:div>
    <w:div w:id="500003866">
      <w:bodyDiv w:val="1"/>
      <w:marLeft w:val="0"/>
      <w:marRight w:val="0"/>
      <w:marTop w:val="0"/>
      <w:marBottom w:val="0"/>
      <w:divBdr>
        <w:top w:val="none" w:sz="0" w:space="0" w:color="auto"/>
        <w:left w:val="none" w:sz="0" w:space="0" w:color="auto"/>
        <w:bottom w:val="none" w:sz="0" w:space="0" w:color="auto"/>
        <w:right w:val="none" w:sz="0" w:space="0" w:color="auto"/>
      </w:divBdr>
    </w:div>
    <w:div w:id="583495768">
      <w:bodyDiv w:val="1"/>
      <w:marLeft w:val="0"/>
      <w:marRight w:val="0"/>
      <w:marTop w:val="0"/>
      <w:marBottom w:val="0"/>
      <w:divBdr>
        <w:top w:val="none" w:sz="0" w:space="0" w:color="auto"/>
        <w:left w:val="none" w:sz="0" w:space="0" w:color="auto"/>
        <w:bottom w:val="none" w:sz="0" w:space="0" w:color="auto"/>
        <w:right w:val="none" w:sz="0" w:space="0" w:color="auto"/>
      </w:divBdr>
      <w:divsChild>
        <w:div w:id="1850287831">
          <w:marLeft w:val="0"/>
          <w:marRight w:val="0"/>
          <w:marTop w:val="0"/>
          <w:marBottom w:val="0"/>
          <w:divBdr>
            <w:top w:val="none" w:sz="0" w:space="0" w:color="auto"/>
            <w:left w:val="none" w:sz="0" w:space="0" w:color="auto"/>
            <w:bottom w:val="none" w:sz="0" w:space="0" w:color="auto"/>
            <w:right w:val="none" w:sz="0" w:space="0" w:color="auto"/>
          </w:divBdr>
          <w:divsChild>
            <w:div w:id="1143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4621">
      <w:bodyDiv w:val="1"/>
      <w:marLeft w:val="0"/>
      <w:marRight w:val="0"/>
      <w:marTop w:val="0"/>
      <w:marBottom w:val="0"/>
      <w:divBdr>
        <w:top w:val="none" w:sz="0" w:space="0" w:color="auto"/>
        <w:left w:val="none" w:sz="0" w:space="0" w:color="auto"/>
        <w:bottom w:val="none" w:sz="0" w:space="0" w:color="auto"/>
        <w:right w:val="none" w:sz="0" w:space="0" w:color="auto"/>
      </w:divBdr>
    </w:div>
    <w:div w:id="723990388">
      <w:bodyDiv w:val="1"/>
      <w:marLeft w:val="0"/>
      <w:marRight w:val="0"/>
      <w:marTop w:val="0"/>
      <w:marBottom w:val="0"/>
      <w:divBdr>
        <w:top w:val="none" w:sz="0" w:space="0" w:color="auto"/>
        <w:left w:val="none" w:sz="0" w:space="0" w:color="auto"/>
        <w:bottom w:val="none" w:sz="0" w:space="0" w:color="auto"/>
        <w:right w:val="none" w:sz="0" w:space="0" w:color="auto"/>
      </w:divBdr>
    </w:div>
    <w:div w:id="752358539">
      <w:bodyDiv w:val="1"/>
      <w:marLeft w:val="0"/>
      <w:marRight w:val="0"/>
      <w:marTop w:val="0"/>
      <w:marBottom w:val="0"/>
      <w:divBdr>
        <w:top w:val="none" w:sz="0" w:space="0" w:color="auto"/>
        <w:left w:val="none" w:sz="0" w:space="0" w:color="auto"/>
        <w:bottom w:val="none" w:sz="0" w:space="0" w:color="auto"/>
        <w:right w:val="none" w:sz="0" w:space="0" w:color="auto"/>
      </w:divBdr>
    </w:div>
    <w:div w:id="776756177">
      <w:bodyDiv w:val="1"/>
      <w:marLeft w:val="0"/>
      <w:marRight w:val="0"/>
      <w:marTop w:val="0"/>
      <w:marBottom w:val="0"/>
      <w:divBdr>
        <w:top w:val="none" w:sz="0" w:space="0" w:color="auto"/>
        <w:left w:val="none" w:sz="0" w:space="0" w:color="auto"/>
        <w:bottom w:val="none" w:sz="0" w:space="0" w:color="auto"/>
        <w:right w:val="none" w:sz="0" w:space="0" w:color="auto"/>
      </w:divBdr>
    </w:div>
    <w:div w:id="823666109">
      <w:bodyDiv w:val="1"/>
      <w:marLeft w:val="0"/>
      <w:marRight w:val="0"/>
      <w:marTop w:val="0"/>
      <w:marBottom w:val="0"/>
      <w:divBdr>
        <w:top w:val="none" w:sz="0" w:space="0" w:color="auto"/>
        <w:left w:val="none" w:sz="0" w:space="0" w:color="auto"/>
        <w:bottom w:val="none" w:sz="0" w:space="0" w:color="auto"/>
        <w:right w:val="none" w:sz="0" w:space="0" w:color="auto"/>
      </w:divBdr>
      <w:divsChild>
        <w:div w:id="1036657074">
          <w:marLeft w:val="0"/>
          <w:marRight w:val="0"/>
          <w:marTop w:val="0"/>
          <w:marBottom w:val="0"/>
          <w:divBdr>
            <w:top w:val="none" w:sz="0" w:space="0" w:color="auto"/>
            <w:left w:val="none" w:sz="0" w:space="0" w:color="auto"/>
            <w:bottom w:val="none" w:sz="0" w:space="0" w:color="auto"/>
            <w:right w:val="none" w:sz="0" w:space="0" w:color="auto"/>
          </w:divBdr>
          <w:divsChild>
            <w:div w:id="8329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92778">
      <w:bodyDiv w:val="1"/>
      <w:marLeft w:val="0"/>
      <w:marRight w:val="0"/>
      <w:marTop w:val="0"/>
      <w:marBottom w:val="0"/>
      <w:divBdr>
        <w:top w:val="none" w:sz="0" w:space="0" w:color="auto"/>
        <w:left w:val="none" w:sz="0" w:space="0" w:color="auto"/>
        <w:bottom w:val="none" w:sz="0" w:space="0" w:color="auto"/>
        <w:right w:val="none" w:sz="0" w:space="0" w:color="auto"/>
      </w:divBdr>
    </w:div>
    <w:div w:id="901015778">
      <w:bodyDiv w:val="1"/>
      <w:marLeft w:val="0"/>
      <w:marRight w:val="0"/>
      <w:marTop w:val="0"/>
      <w:marBottom w:val="0"/>
      <w:divBdr>
        <w:top w:val="none" w:sz="0" w:space="0" w:color="auto"/>
        <w:left w:val="none" w:sz="0" w:space="0" w:color="auto"/>
        <w:bottom w:val="none" w:sz="0" w:space="0" w:color="auto"/>
        <w:right w:val="none" w:sz="0" w:space="0" w:color="auto"/>
      </w:divBdr>
    </w:div>
    <w:div w:id="910237773">
      <w:bodyDiv w:val="1"/>
      <w:marLeft w:val="0"/>
      <w:marRight w:val="0"/>
      <w:marTop w:val="0"/>
      <w:marBottom w:val="0"/>
      <w:divBdr>
        <w:top w:val="none" w:sz="0" w:space="0" w:color="auto"/>
        <w:left w:val="none" w:sz="0" w:space="0" w:color="auto"/>
        <w:bottom w:val="none" w:sz="0" w:space="0" w:color="auto"/>
        <w:right w:val="none" w:sz="0" w:space="0" w:color="auto"/>
      </w:divBdr>
    </w:div>
    <w:div w:id="1000813910">
      <w:bodyDiv w:val="1"/>
      <w:marLeft w:val="0"/>
      <w:marRight w:val="0"/>
      <w:marTop w:val="0"/>
      <w:marBottom w:val="0"/>
      <w:divBdr>
        <w:top w:val="none" w:sz="0" w:space="0" w:color="auto"/>
        <w:left w:val="none" w:sz="0" w:space="0" w:color="auto"/>
        <w:bottom w:val="none" w:sz="0" w:space="0" w:color="auto"/>
        <w:right w:val="none" w:sz="0" w:space="0" w:color="auto"/>
      </w:divBdr>
    </w:div>
    <w:div w:id="1127357943">
      <w:bodyDiv w:val="1"/>
      <w:marLeft w:val="0"/>
      <w:marRight w:val="0"/>
      <w:marTop w:val="0"/>
      <w:marBottom w:val="0"/>
      <w:divBdr>
        <w:top w:val="none" w:sz="0" w:space="0" w:color="auto"/>
        <w:left w:val="none" w:sz="0" w:space="0" w:color="auto"/>
        <w:bottom w:val="none" w:sz="0" w:space="0" w:color="auto"/>
        <w:right w:val="none" w:sz="0" w:space="0" w:color="auto"/>
      </w:divBdr>
    </w:div>
    <w:div w:id="1154563948">
      <w:bodyDiv w:val="1"/>
      <w:marLeft w:val="0"/>
      <w:marRight w:val="0"/>
      <w:marTop w:val="0"/>
      <w:marBottom w:val="0"/>
      <w:divBdr>
        <w:top w:val="none" w:sz="0" w:space="0" w:color="auto"/>
        <w:left w:val="none" w:sz="0" w:space="0" w:color="auto"/>
        <w:bottom w:val="none" w:sz="0" w:space="0" w:color="auto"/>
        <w:right w:val="none" w:sz="0" w:space="0" w:color="auto"/>
      </w:divBdr>
    </w:div>
    <w:div w:id="1207060457">
      <w:bodyDiv w:val="1"/>
      <w:marLeft w:val="0"/>
      <w:marRight w:val="0"/>
      <w:marTop w:val="0"/>
      <w:marBottom w:val="0"/>
      <w:divBdr>
        <w:top w:val="none" w:sz="0" w:space="0" w:color="auto"/>
        <w:left w:val="none" w:sz="0" w:space="0" w:color="auto"/>
        <w:bottom w:val="none" w:sz="0" w:space="0" w:color="auto"/>
        <w:right w:val="none" w:sz="0" w:space="0" w:color="auto"/>
      </w:divBdr>
    </w:div>
    <w:div w:id="1225066343">
      <w:bodyDiv w:val="1"/>
      <w:marLeft w:val="0"/>
      <w:marRight w:val="0"/>
      <w:marTop w:val="0"/>
      <w:marBottom w:val="0"/>
      <w:divBdr>
        <w:top w:val="none" w:sz="0" w:space="0" w:color="auto"/>
        <w:left w:val="none" w:sz="0" w:space="0" w:color="auto"/>
        <w:bottom w:val="none" w:sz="0" w:space="0" w:color="auto"/>
        <w:right w:val="none" w:sz="0" w:space="0" w:color="auto"/>
      </w:divBdr>
    </w:div>
    <w:div w:id="1225141085">
      <w:bodyDiv w:val="1"/>
      <w:marLeft w:val="0"/>
      <w:marRight w:val="0"/>
      <w:marTop w:val="0"/>
      <w:marBottom w:val="0"/>
      <w:divBdr>
        <w:top w:val="none" w:sz="0" w:space="0" w:color="auto"/>
        <w:left w:val="none" w:sz="0" w:space="0" w:color="auto"/>
        <w:bottom w:val="none" w:sz="0" w:space="0" w:color="auto"/>
        <w:right w:val="none" w:sz="0" w:space="0" w:color="auto"/>
      </w:divBdr>
    </w:div>
    <w:div w:id="1235777853">
      <w:bodyDiv w:val="1"/>
      <w:marLeft w:val="0"/>
      <w:marRight w:val="0"/>
      <w:marTop w:val="0"/>
      <w:marBottom w:val="0"/>
      <w:divBdr>
        <w:top w:val="none" w:sz="0" w:space="0" w:color="auto"/>
        <w:left w:val="none" w:sz="0" w:space="0" w:color="auto"/>
        <w:bottom w:val="none" w:sz="0" w:space="0" w:color="auto"/>
        <w:right w:val="none" w:sz="0" w:space="0" w:color="auto"/>
      </w:divBdr>
    </w:div>
    <w:div w:id="1312561802">
      <w:bodyDiv w:val="1"/>
      <w:marLeft w:val="0"/>
      <w:marRight w:val="0"/>
      <w:marTop w:val="0"/>
      <w:marBottom w:val="0"/>
      <w:divBdr>
        <w:top w:val="none" w:sz="0" w:space="0" w:color="auto"/>
        <w:left w:val="none" w:sz="0" w:space="0" w:color="auto"/>
        <w:bottom w:val="none" w:sz="0" w:space="0" w:color="auto"/>
        <w:right w:val="none" w:sz="0" w:space="0" w:color="auto"/>
      </w:divBdr>
    </w:div>
    <w:div w:id="1312908786">
      <w:bodyDiv w:val="1"/>
      <w:marLeft w:val="0"/>
      <w:marRight w:val="0"/>
      <w:marTop w:val="0"/>
      <w:marBottom w:val="0"/>
      <w:divBdr>
        <w:top w:val="none" w:sz="0" w:space="0" w:color="auto"/>
        <w:left w:val="none" w:sz="0" w:space="0" w:color="auto"/>
        <w:bottom w:val="none" w:sz="0" w:space="0" w:color="auto"/>
        <w:right w:val="none" w:sz="0" w:space="0" w:color="auto"/>
      </w:divBdr>
    </w:div>
    <w:div w:id="1328242288">
      <w:bodyDiv w:val="1"/>
      <w:marLeft w:val="0"/>
      <w:marRight w:val="0"/>
      <w:marTop w:val="0"/>
      <w:marBottom w:val="0"/>
      <w:divBdr>
        <w:top w:val="none" w:sz="0" w:space="0" w:color="auto"/>
        <w:left w:val="none" w:sz="0" w:space="0" w:color="auto"/>
        <w:bottom w:val="none" w:sz="0" w:space="0" w:color="auto"/>
        <w:right w:val="none" w:sz="0" w:space="0" w:color="auto"/>
      </w:divBdr>
    </w:div>
    <w:div w:id="1380323625">
      <w:bodyDiv w:val="1"/>
      <w:marLeft w:val="0"/>
      <w:marRight w:val="0"/>
      <w:marTop w:val="0"/>
      <w:marBottom w:val="0"/>
      <w:divBdr>
        <w:top w:val="none" w:sz="0" w:space="0" w:color="auto"/>
        <w:left w:val="none" w:sz="0" w:space="0" w:color="auto"/>
        <w:bottom w:val="none" w:sz="0" w:space="0" w:color="auto"/>
        <w:right w:val="none" w:sz="0" w:space="0" w:color="auto"/>
      </w:divBdr>
      <w:divsChild>
        <w:div w:id="1664239199">
          <w:marLeft w:val="0"/>
          <w:marRight w:val="0"/>
          <w:marTop w:val="0"/>
          <w:marBottom w:val="0"/>
          <w:divBdr>
            <w:top w:val="none" w:sz="0" w:space="0" w:color="auto"/>
            <w:left w:val="none" w:sz="0" w:space="0" w:color="auto"/>
            <w:bottom w:val="none" w:sz="0" w:space="0" w:color="auto"/>
            <w:right w:val="none" w:sz="0" w:space="0" w:color="auto"/>
          </w:divBdr>
        </w:div>
      </w:divsChild>
    </w:div>
    <w:div w:id="1390227389">
      <w:bodyDiv w:val="1"/>
      <w:marLeft w:val="0"/>
      <w:marRight w:val="0"/>
      <w:marTop w:val="0"/>
      <w:marBottom w:val="0"/>
      <w:divBdr>
        <w:top w:val="none" w:sz="0" w:space="0" w:color="auto"/>
        <w:left w:val="none" w:sz="0" w:space="0" w:color="auto"/>
        <w:bottom w:val="none" w:sz="0" w:space="0" w:color="auto"/>
        <w:right w:val="none" w:sz="0" w:space="0" w:color="auto"/>
      </w:divBdr>
    </w:div>
    <w:div w:id="1459644154">
      <w:bodyDiv w:val="1"/>
      <w:marLeft w:val="0"/>
      <w:marRight w:val="0"/>
      <w:marTop w:val="0"/>
      <w:marBottom w:val="0"/>
      <w:divBdr>
        <w:top w:val="none" w:sz="0" w:space="0" w:color="auto"/>
        <w:left w:val="none" w:sz="0" w:space="0" w:color="auto"/>
        <w:bottom w:val="none" w:sz="0" w:space="0" w:color="auto"/>
        <w:right w:val="none" w:sz="0" w:space="0" w:color="auto"/>
      </w:divBdr>
    </w:div>
    <w:div w:id="1490445462">
      <w:bodyDiv w:val="1"/>
      <w:marLeft w:val="0"/>
      <w:marRight w:val="0"/>
      <w:marTop w:val="0"/>
      <w:marBottom w:val="0"/>
      <w:divBdr>
        <w:top w:val="none" w:sz="0" w:space="0" w:color="auto"/>
        <w:left w:val="none" w:sz="0" w:space="0" w:color="auto"/>
        <w:bottom w:val="none" w:sz="0" w:space="0" w:color="auto"/>
        <w:right w:val="none" w:sz="0" w:space="0" w:color="auto"/>
      </w:divBdr>
    </w:div>
    <w:div w:id="1515731093">
      <w:bodyDiv w:val="1"/>
      <w:marLeft w:val="0"/>
      <w:marRight w:val="0"/>
      <w:marTop w:val="0"/>
      <w:marBottom w:val="0"/>
      <w:divBdr>
        <w:top w:val="none" w:sz="0" w:space="0" w:color="auto"/>
        <w:left w:val="none" w:sz="0" w:space="0" w:color="auto"/>
        <w:bottom w:val="none" w:sz="0" w:space="0" w:color="auto"/>
        <w:right w:val="none" w:sz="0" w:space="0" w:color="auto"/>
      </w:divBdr>
    </w:div>
    <w:div w:id="1592933949">
      <w:bodyDiv w:val="1"/>
      <w:marLeft w:val="0"/>
      <w:marRight w:val="0"/>
      <w:marTop w:val="0"/>
      <w:marBottom w:val="0"/>
      <w:divBdr>
        <w:top w:val="none" w:sz="0" w:space="0" w:color="auto"/>
        <w:left w:val="none" w:sz="0" w:space="0" w:color="auto"/>
        <w:bottom w:val="none" w:sz="0" w:space="0" w:color="auto"/>
        <w:right w:val="none" w:sz="0" w:space="0" w:color="auto"/>
      </w:divBdr>
    </w:div>
    <w:div w:id="1640644194">
      <w:bodyDiv w:val="1"/>
      <w:marLeft w:val="0"/>
      <w:marRight w:val="0"/>
      <w:marTop w:val="0"/>
      <w:marBottom w:val="0"/>
      <w:divBdr>
        <w:top w:val="none" w:sz="0" w:space="0" w:color="auto"/>
        <w:left w:val="none" w:sz="0" w:space="0" w:color="auto"/>
        <w:bottom w:val="none" w:sz="0" w:space="0" w:color="auto"/>
        <w:right w:val="none" w:sz="0" w:space="0" w:color="auto"/>
      </w:divBdr>
      <w:divsChild>
        <w:div w:id="1980114681">
          <w:marLeft w:val="0"/>
          <w:marRight w:val="0"/>
          <w:marTop w:val="0"/>
          <w:marBottom w:val="0"/>
          <w:divBdr>
            <w:top w:val="none" w:sz="0" w:space="0" w:color="auto"/>
            <w:left w:val="none" w:sz="0" w:space="0" w:color="auto"/>
            <w:bottom w:val="none" w:sz="0" w:space="0" w:color="auto"/>
            <w:right w:val="none" w:sz="0" w:space="0" w:color="auto"/>
          </w:divBdr>
        </w:div>
        <w:div w:id="680277435">
          <w:marLeft w:val="0"/>
          <w:marRight w:val="0"/>
          <w:marTop w:val="0"/>
          <w:marBottom w:val="0"/>
          <w:divBdr>
            <w:top w:val="none" w:sz="0" w:space="0" w:color="auto"/>
            <w:left w:val="none" w:sz="0" w:space="0" w:color="auto"/>
            <w:bottom w:val="none" w:sz="0" w:space="0" w:color="auto"/>
            <w:right w:val="none" w:sz="0" w:space="0" w:color="auto"/>
          </w:divBdr>
        </w:div>
        <w:div w:id="1523399890">
          <w:marLeft w:val="0"/>
          <w:marRight w:val="0"/>
          <w:marTop w:val="0"/>
          <w:marBottom w:val="0"/>
          <w:divBdr>
            <w:top w:val="none" w:sz="0" w:space="0" w:color="auto"/>
            <w:left w:val="none" w:sz="0" w:space="0" w:color="auto"/>
            <w:bottom w:val="none" w:sz="0" w:space="0" w:color="auto"/>
            <w:right w:val="none" w:sz="0" w:space="0" w:color="auto"/>
          </w:divBdr>
        </w:div>
        <w:div w:id="1586912118">
          <w:marLeft w:val="0"/>
          <w:marRight w:val="0"/>
          <w:marTop w:val="0"/>
          <w:marBottom w:val="0"/>
          <w:divBdr>
            <w:top w:val="none" w:sz="0" w:space="0" w:color="auto"/>
            <w:left w:val="none" w:sz="0" w:space="0" w:color="auto"/>
            <w:bottom w:val="none" w:sz="0" w:space="0" w:color="auto"/>
            <w:right w:val="none" w:sz="0" w:space="0" w:color="auto"/>
          </w:divBdr>
        </w:div>
        <w:div w:id="1359159541">
          <w:marLeft w:val="0"/>
          <w:marRight w:val="0"/>
          <w:marTop w:val="0"/>
          <w:marBottom w:val="0"/>
          <w:divBdr>
            <w:top w:val="none" w:sz="0" w:space="0" w:color="auto"/>
            <w:left w:val="none" w:sz="0" w:space="0" w:color="auto"/>
            <w:bottom w:val="none" w:sz="0" w:space="0" w:color="auto"/>
            <w:right w:val="none" w:sz="0" w:space="0" w:color="auto"/>
          </w:divBdr>
        </w:div>
      </w:divsChild>
    </w:div>
    <w:div w:id="1686785845">
      <w:bodyDiv w:val="1"/>
      <w:marLeft w:val="0"/>
      <w:marRight w:val="0"/>
      <w:marTop w:val="0"/>
      <w:marBottom w:val="0"/>
      <w:divBdr>
        <w:top w:val="none" w:sz="0" w:space="0" w:color="auto"/>
        <w:left w:val="none" w:sz="0" w:space="0" w:color="auto"/>
        <w:bottom w:val="none" w:sz="0" w:space="0" w:color="auto"/>
        <w:right w:val="none" w:sz="0" w:space="0" w:color="auto"/>
      </w:divBdr>
      <w:divsChild>
        <w:div w:id="1659965263">
          <w:marLeft w:val="0"/>
          <w:marRight w:val="0"/>
          <w:marTop w:val="0"/>
          <w:marBottom w:val="0"/>
          <w:divBdr>
            <w:top w:val="none" w:sz="0" w:space="0" w:color="auto"/>
            <w:left w:val="none" w:sz="0" w:space="0" w:color="auto"/>
            <w:bottom w:val="none" w:sz="0" w:space="0" w:color="auto"/>
            <w:right w:val="none" w:sz="0" w:space="0" w:color="auto"/>
          </w:divBdr>
        </w:div>
      </w:divsChild>
    </w:div>
    <w:div w:id="1704862642">
      <w:bodyDiv w:val="1"/>
      <w:marLeft w:val="0"/>
      <w:marRight w:val="0"/>
      <w:marTop w:val="0"/>
      <w:marBottom w:val="0"/>
      <w:divBdr>
        <w:top w:val="none" w:sz="0" w:space="0" w:color="auto"/>
        <w:left w:val="none" w:sz="0" w:space="0" w:color="auto"/>
        <w:bottom w:val="none" w:sz="0" w:space="0" w:color="auto"/>
        <w:right w:val="none" w:sz="0" w:space="0" w:color="auto"/>
      </w:divBdr>
    </w:div>
    <w:div w:id="1719355917">
      <w:bodyDiv w:val="1"/>
      <w:marLeft w:val="0"/>
      <w:marRight w:val="0"/>
      <w:marTop w:val="0"/>
      <w:marBottom w:val="0"/>
      <w:divBdr>
        <w:top w:val="none" w:sz="0" w:space="0" w:color="auto"/>
        <w:left w:val="none" w:sz="0" w:space="0" w:color="auto"/>
        <w:bottom w:val="none" w:sz="0" w:space="0" w:color="auto"/>
        <w:right w:val="none" w:sz="0" w:space="0" w:color="auto"/>
      </w:divBdr>
    </w:div>
    <w:div w:id="1848976990">
      <w:bodyDiv w:val="1"/>
      <w:marLeft w:val="0"/>
      <w:marRight w:val="0"/>
      <w:marTop w:val="0"/>
      <w:marBottom w:val="0"/>
      <w:divBdr>
        <w:top w:val="none" w:sz="0" w:space="0" w:color="auto"/>
        <w:left w:val="none" w:sz="0" w:space="0" w:color="auto"/>
        <w:bottom w:val="none" w:sz="0" w:space="0" w:color="auto"/>
        <w:right w:val="none" w:sz="0" w:space="0" w:color="auto"/>
      </w:divBdr>
    </w:div>
    <w:div w:id="1853715378">
      <w:bodyDiv w:val="1"/>
      <w:marLeft w:val="0"/>
      <w:marRight w:val="0"/>
      <w:marTop w:val="0"/>
      <w:marBottom w:val="0"/>
      <w:divBdr>
        <w:top w:val="none" w:sz="0" w:space="0" w:color="auto"/>
        <w:left w:val="none" w:sz="0" w:space="0" w:color="auto"/>
        <w:bottom w:val="none" w:sz="0" w:space="0" w:color="auto"/>
        <w:right w:val="none" w:sz="0" w:space="0" w:color="auto"/>
      </w:divBdr>
    </w:div>
    <w:div w:id="1964115632">
      <w:bodyDiv w:val="1"/>
      <w:marLeft w:val="0"/>
      <w:marRight w:val="0"/>
      <w:marTop w:val="0"/>
      <w:marBottom w:val="0"/>
      <w:divBdr>
        <w:top w:val="none" w:sz="0" w:space="0" w:color="auto"/>
        <w:left w:val="none" w:sz="0" w:space="0" w:color="auto"/>
        <w:bottom w:val="none" w:sz="0" w:space="0" w:color="auto"/>
        <w:right w:val="none" w:sz="0" w:space="0" w:color="auto"/>
      </w:divBdr>
    </w:div>
    <w:div w:id="1969503366">
      <w:bodyDiv w:val="1"/>
      <w:marLeft w:val="0"/>
      <w:marRight w:val="0"/>
      <w:marTop w:val="0"/>
      <w:marBottom w:val="0"/>
      <w:divBdr>
        <w:top w:val="none" w:sz="0" w:space="0" w:color="auto"/>
        <w:left w:val="none" w:sz="0" w:space="0" w:color="auto"/>
        <w:bottom w:val="none" w:sz="0" w:space="0" w:color="auto"/>
        <w:right w:val="none" w:sz="0" w:space="0" w:color="auto"/>
      </w:divBdr>
    </w:div>
    <w:div w:id="2017338963">
      <w:bodyDiv w:val="1"/>
      <w:marLeft w:val="0"/>
      <w:marRight w:val="0"/>
      <w:marTop w:val="0"/>
      <w:marBottom w:val="0"/>
      <w:divBdr>
        <w:top w:val="none" w:sz="0" w:space="0" w:color="auto"/>
        <w:left w:val="none" w:sz="0" w:space="0" w:color="auto"/>
        <w:bottom w:val="none" w:sz="0" w:space="0" w:color="auto"/>
        <w:right w:val="none" w:sz="0" w:space="0" w:color="auto"/>
      </w:divBdr>
    </w:div>
    <w:div w:id="2045128817">
      <w:bodyDiv w:val="1"/>
      <w:marLeft w:val="0"/>
      <w:marRight w:val="0"/>
      <w:marTop w:val="0"/>
      <w:marBottom w:val="0"/>
      <w:divBdr>
        <w:top w:val="none" w:sz="0" w:space="0" w:color="auto"/>
        <w:left w:val="none" w:sz="0" w:space="0" w:color="auto"/>
        <w:bottom w:val="none" w:sz="0" w:space="0" w:color="auto"/>
        <w:right w:val="none" w:sz="0" w:space="0" w:color="auto"/>
      </w:divBdr>
    </w:div>
    <w:div w:id="2061856744">
      <w:bodyDiv w:val="1"/>
      <w:marLeft w:val="0"/>
      <w:marRight w:val="0"/>
      <w:marTop w:val="0"/>
      <w:marBottom w:val="0"/>
      <w:divBdr>
        <w:top w:val="none" w:sz="0" w:space="0" w:color="auto"/>
        <w:left w:val="none" w:sz="0" w:space="0" w:color="auto"/>
        <w:bottom w:val="none" w:sz="0" w:space="0" w:color="auto"/>
        <w:right w:val="none" w:sz="0" w:space="0" w:color="auto"/>
      </w:divBdr>
    </w:div>
    <w:div w:id="2093550294">
      <w:bodyDiv w:val="1"/>
      <w:marLeft w:val="0"/>
      <w:marRight w:val="0"/>
      <w:marTop w:val="0"/>
      <w:marBottom w:val="0"/>
      <w:divBdr>
        <w:top w:val="none" w:sz="0" w:space="0" w:color="auto"/>
        <w:left w:val="none" w:sz="0" w:space="0" w:color="auto"/>
        <w:bottom w:val="none" w:sz="0" w:space="0" w:color="auto"/>
        <w:right w:val="none" w:sz="0" w:space="0" w:color="auto"/>
      </w:divBdr>
      <w:divsChild>
        <w:div w:id="1419406571">
          <w:marLeft w:val="0"/>
          <w:marRight w:val="0"/>
          <w:marTop w:val="0"/>
          <w:marBottom w:val="0"/>
          <w:divBdr>
            <w:top w:val="none" w:sz="0" w:space="0" w:color="auto"/>
            <w:left w:val="none" w:sz="0" w:space="0" w:color="auto"/>
            <w:bottom w:val="none" w:sz="0" w:space="0" w:color="auto"/>
            <w:right w:val="none" w:sz="0" w:space="0" w:color="auto"/>
          </w:divBdr>
        </w:div>
        <w:div w:id="524252956">
          <w:marLeft w:val="0"/>
          <w:marRight w:val="0"/>
          <w:marTop w:val="0"/>
          <w:marBottom w:val="0"/>
          <w:divBdr>
            <w:top w:val="none" w:sz="0" w:space="0" w:color="auto"/>
            <w:left w:val="none" w:sz="0" w:space="0" w:color="auto"/>
            <w:bottom w:val="none" w:sz="0" w:space="0" w:color="auto"/>
            <w:right w:val="none" w:sz="0" w:space="0" w:color="auto"/>
          </w:divBdr>
        </w:div>
        <w:div w:id="664748708">
          <w:marLeft w:val="0"/>
          <w:marRight w:val="0"/>
          <w:marTop w:val="0"/>
          <w:marBottom w:val="0"/>
          <w:divBdr>
            <w:top w:val="none" w:sz="0" w:space="0" w:color="auto"/>
            <w:left w:val="none" w:sz="0" w:space="0" w:color="auto"/>
            <w:bottom w:val="none" w:sz="0" w:space="0" w:color="auto"/>
            <w:right w:val="none" w:sz="0" w:space="0" w:color="auto"/>
          </w:divBdr>
        </w:div>
        <w:div w:id="585850115">
          <w:marLeft w:val="0"/>
          <w:marRight w:val="0"/>
          <w:marTop w:val="0"/>
          <w:marBottom w:val="0"/>
          <w:divBdr>
            <w:top w:val="none" w:sz="0" w:space="0" w:color="auto"/>
            <w:left w:val="none" w:sz="0" w:space="0" w:color="auto"/>
            <w:bottom w:val="none" w:sz="0" w:space="0" w:color="auto"/>
            <w:right w:val="none" w:sz="0" w:space="0" w:color="auto"/>
          </w:divBdr>
        </w:div>
        <w:div w:id="1434206786">
          <w:marLeft w:val="0"/>
          <w:marRight w:val="0"/>
          <w:marTop w:val="0"/>
          <w:marBottom w:val="0"/>
          <w:divBdr>
            <w:top w:val="none" w:sz="0" w:space="0" w:color="auto"/>
            <w:left w:val="none" w:sz="0" w:space="0" w:color="auto"/>
            <w:bottom w:val="none" w:sz="0" w:space="0" w:color="auto"/>
            <w:right w:val="none" w:sz="0" w:space="0" w:color="auto"/>
          </w:divBdr>
        </w:div>
      </w:divsChild>
    </w:div>
    <w:div w:id="2095978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Arquivos\Mestrado\Disserta&#231;&#227;o\03%20-%20Dados\Artigo%202\Modelo\data\Portal%20da%20Transpar&#234;ncia\baseline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D:\Arquivos\Mestrado\Disserta&#231;&#227;o\03%20-%20Dados\Artigo%203\Modelo\data\Portal%20da%20Transpar&#234;ncia\baselin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Arquivos\Mestrado\Disserta&#231;&#227;o\03%20-%20Dados\Artigo%202\Modelo\data\Portal%20da%20Transpar&#234;ncia\baseline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Arquivos\Mestrado\Disserta&#231;&#227;o\03%20-%20Dados\Artigo%202\Modelo\data\Portal%20da%20Transpar&#234;ncia\baselines.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Arquivos\Mestrado\Disserta&#231;&#227;o\03%20-%20Dados\Artigo%203\Modelo\data\Portal%20da%20Transpar&#234;ncia\baselin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'Resultados Aplicação do Modelo'!$B$29</c:f>
              <c:strCache>
                <c:ptCount val="1"/>
                <c:pt idx="0">
                  <c:v>ED1</c:v>
                </c:pt>
              </c:strCache>
            </c:strRef>
          </c:tx>
          <c:spPr>
            <a:solidFill>
              <a:schemeClr val="accent6">
                <a:tint val="43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strRef>
          </c:cat>
          <c:val>
            <c:numRef>
              <c:f>'Resultados Aplicação do Modelo'!$B$30:$B$33</c:f>
              <c:numCache>
                <c:formatCode>0.000</c:formatCode>
                <c:ptCount val="4"/>
                <c:pt idx="0">
                  <c:v>0.7</c:v>
                </c:pt>
                <c:pt idx="1">
                  <c:v>0.65</c:v>
                </c:pt>
                <c:pt idx="2">
                  <c:v>0.39999999999999997</c:v>
                </c:pt>
                <c:pt idx="3">
                  <c:v>0.4</c:v>
                </c:pt>
              </c:numCache>
            </c:numRef>
          </c:val>
          <c:extLst>
            <c:ext xmlns:c16="http://schemas.microsoft.com/office/drawing/2014/chart" uri="{C3380CC4-5D6E-409C-BE32-E72D297353CC}">
              <c16:uniqueId val="{00000000-9A21-4D72-AEF9-629C513A868B}"/>
            </c:ext>
          </c:extLst>
        </c:ser>
        <c:ser>
          <c:idx val="1"/>
          <c:order val="1"/>
          <c:tx>
            <c:strRef>
              <c:f>'Resultados Aplicação do Modelo'!$C$29</c:f>
              <c:strCache>
                <c:ptCount val="1"/>
                <c:pt idx="0">
                  <c:v>ED2</c:v>
                </c:pt>
              </c:strCache>
            </c:strRef>
          </c:tx>
          <c:spPr>
            <a:solidFill>
              <a:schemeClr val="accent6">
                <a:lumMod val="40000"/>
                <a:lumOff val="60000"/>
              </a:schemeClr>
            </a:solidFill>
            <a:ln>
              <a:noFill/>
            </a:ln>
            <a:effectLst/>
          </c:spPr>
          <c:invertIfNegative val="0"/>
          <c:dLbls>
            <c:dLbl>
              <c:idx val="0"/>
              <c:layout>
                <c:manualLayout>
                  <c:x val="0"/>
                  <c:y val="1.688138605064414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4CF-4911-814D-489A55CB561C}"/>
                </c:ext>
              </c:extLst>
            </c:dLbl>
            <c:dLbl>
              <c:idx val="1"/>
              <c:layout>
                <c:manualLayout>
                  <c:x val="0"/>
                  <c:y val="2.132385606397155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CF-4911-814D-489A55CB561C}"/>
                </c:ext>
              </c:extLst>
            </c:dLbl>
            <c:dLbl>
              <c:idx val="2"/>
              <c:layout>
                <c:manualLayout>
                  <c:x val="0"/>
                  <c:y val="1.688138605064411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4CF-4911-814D-489A55CB561C}"/>
                </c:ext>
              </c:extLst>
            </c:dLbl>
            <c:dLbl>
              <c:idx val="3"/>
              <c:layout>
                <c:manualLayout>
                  <c:x val="0"/>
                  <c:y val="7.996446023989337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4CF-4911-814D-489A55CB561C}"/>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strRef>
          </c:cat>
          <c:val>
            <c:numRef>
              <c:f>'Resultados Aplicação do Modelo'!$C$30:$C$33</c:f>
              <c:numCache>
                <c:formatCode>0.000</c:formatCode>
                <c:ptCount val="4"/>
                <c:pt idx="0">
                  <c:v>0.88000000000000012</c:v>
                </c:pt>
                <c:pt idx="1">
                  <c:v>0.88000000000000012</c:v>
                </c:pt>
                <c:pt idx="2">
                  <c:v>0.7</c:v>
                </c:pt>
                <c:pt idx="3">
                  <c:v>0.67999999999999994</c:v>
                </c:pt>
              </c:numCache>
            </c:numRef>
          </c:val>
          <c:extLst>
            <c:ext xmlns:c16="http://schemas.microsoft.com/office/drawing/2014/chart" uri="{C3380CC4-5D6E-409C-BE32-E72D297353CC}">
              <c16:uniqueId val="{00000001-9A21-4D72-AEF9-629C513A868B}"/>
            </c:ext>
          </c:extLst>
        </c:ser>
        <c:ser>
          <c:idx val="2"/>
          <c:order val="2"/>
          <c:tx>
            <c:strRef>
              <c:f>'Resultados Aplicação do Modelo'!$D$29</c:f>
              <c:strCache>
                <c:ptCount val="1"/>
                <c:pt idx="0">
                  <c:v>ED3</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strRef>
          </c:cat>
          <c:val>
            <c:numRef>
              <c:f>'Resultados Aplicação do Modelo'!$D$30:$D$33</c:f>
              <c:numCache>
                <c:formatCode>0.000</c:formatCode>
                <c:ptCount val="4"/>
                <c:pt idx="0">
                  <c:v>0.6</c:v>
                </c:pt>
                <c:pt idx="1">
                  <c:v>0.70000000000000007</c:v>
                </c:pt>
                <c:pt idx="2">
                  <c:v>0.49999999999999994</c:v>
                </c:pt>
                <c:pt idx="3">
                  <c:v>0.33333333333333331</c:v>
                </c:pt>
              </c:numCache>
            </c:numRef>
          </c:val>
          <c:extLst>
            <c:ext xmlns:c16="http://schemas.microsoft.com/office/drawing/2014/chart" uri="{C3380CC4-5D6E-409C-BE32-E72D297353CC}">
              <c16:uniqueId val="{00000002-9A21-4D72-AEF9-629C513A868B}"/>
            </c:ext>
          </c:extLst>
        </c:ser>
        <c:dLbls>
          <c:dLblPos val="inEnd"/>
          <c:showLegendKey val="0"/>
          <c:showVal val="1"/>
          <c:showCatName val="0"/>
          <c:showSerName val="0"/>
          <c:showPercent val="0"/>
          <c:showBubbleSize val="0"/>
        </c:dLbls>
        <c:gapWidth val="219"/>
        <c:axId val="296168207"/>
        <c:axId val="296159567"/>
        <c:extLst>
          <c:ext xmlns:c15="http://schemas.microsoft.com/office/drawing/2012/chart" uri="{02D57815-91ED-43cb-92C2-25804820EDAC}">
            <c15:filteredBarSeries>
              <c15:ser>
                <c:idx val="3"/>
                <c:order val="3"/>
                <c:tx>
                  <c:strRef>
                    <c:extLst>
                      <c:ext uri="{02D57815-91ED-43cb-92C2-25804820EDAC}">
                        <c15:formulaRef>
                          <c15:sqref>'Resultados Aplicação do Modelo'!$E$29</c15:sqref>
                        </c15:formulaRef>
                      </c:ext>
                    </c:extLst>
                    <c:strCache>
                      <c:ptCount val="1"/>
                      <c:pt idx="0">
                        <c:v>DF1</c:v>
                      </c:pt>
                    </c:strCache>
                  </c:strRef>
                </c:tx>
                <c:spPr>
                  <a:solidFill>
                    <a:schemeClr val="accent5">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c:ext uri="{02D57815-91ED-43cb-92C2-25804820EDAC}">
                        <c15:formulaRef>
                          <c15:sqref>'Resultados Aplicação do Modelo'!$E$30:$E$33</c15:sqref>
                        </c15:formulaRef>
                      </c:ext>
                    </c:extLst>
                    <c:numCache>
                      <c:formatCode>0.000</c:formatCode>
                      <c:ptCount val="4"/>
                      <c:pt idx="0">
                        <c:v>0.76</c:v>
                      </c:pt>
                      <c:pt idx="1">
                        <c:v>0.8</c:v>
                      </c:pt>
                      <c:pt idx="2">
                        <c:v>0.48</c:v>
                      </c:pt>
                      <c:pt idx="3">
                        <c:v>0.72</c:v>
                      </c:pt>
                    </c:numCache>
                  </c:numRef>
                </c:val>
                <c:extLst>
                  <c:ext xmlns:c16="http://schemas.microsoft.com/office/drawing/2014/chart" uri="{C3380CC4-5D6E-409C-BE32-E72D297353CC}">
                    <c16:uniqueId val="{00000006-9A21-4D72-AEF9-629C513A868B}"/>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'Resultados Aplicação do Modelo'!$F$29</c15:sqref>
                        </c15:formulaRef>
                      </c:ext>
                    </c:extLst>
                    <c:strCache>
                      <c:ptCount val="1"/>
                      <c:pt idx="0">
                        <c:v>DF2</c:v>
                      </c:pt>
                    </c:strCache>
                  </c:strRef>
                </c:tx>
                <c:spPr>
                  <a:solidFill>
                    <a:schemeClr val="accent5">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Modelo'!$F$30:$F$33</c15:sqref>
                        </c15:formulaRef>
                      </c:ext>
                    </c:extLst>
                    <c:numCache>
                      <c:formatCode>0.000</c:formatCode>
                      <c:ptCount val="4"/>
                      <c:pt idx="0">
                        <c:v>1</c:v>
                      </c:pt>
                      <c:pt idx="1">
                        <c:v>1</c:v>
                      </c:pt>
                      <c:pt idx="2">
                        <c:v>1</c:v>
                      </c:pt>
                      <c:pt idx="3">
                        <c:v>1</c:v>
                      </c:pt>
                    </c:numCache>
                  </c:numRef>
                </c:val>
                <c:extLst xmlns:c15="http://schemas.microsoft.com/office/drawing/2012/chart">
                  <c:ext xmlns:c16="http://schemas.microsoft.com/office/drawing/2014/chart" uri="{C3380CC4-5D6E-409C-BE32-E72D297353CC}">
                    <c16:uniqueId val="{00000007-9A21-4D72-AEF9-629C513A868B}"/>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'Resultados Aplicação do Modelo'!$G$29</c15:sqref>
                        </c15:formulaRef>
                      </c:ext>
                    </c:extLst>
                    <c:strCache>
                      <c:ptCount val="1"/>
                      <c:pt idx="0">
                        <c:v>IB1</c:v>
                      </c:pt>
                    </c:strCache>
                  </c:strRef>
                </c:tx>
                <c:spPr>
                  <a:solidFill>
                    <a:schemeClr val="accent4">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Modelo'!$G$30:$G$33</c15:sqref>
                        </c15:formulaRef>
                      </c:ext>
                    </c:extLst>
                    <c:numCache>
                      <c:formatCode>0.000</c:formatCode>
                      <c:ptCount val="4"/>
                      <c:pt idx="0">
                        <c:v>0.66666666666666663</c:v>
                      </c:pt>
                      <c:pt idx="1">
                        <c:v>0.66666666666666663</c:v>
                      </c:pt>
                      <c:pt idx="2">
                        <c:v>0.66666666666666663</c:v>
                      </c:pt>
                      <c:pt idx="3">
                        <c:v>0.66666666666666663</c:v>
                      </c:pt>
                    </c:numCache>
                  </c:numRef>
                </c:val>
                <c:extLst xmlns:c15="http://schemas.microsoft.com/office/drawing/2012/chart">
                  <c:ext xmlns:c16="http://schemas.microsoft.com/office/drawing/2014/chart" uri="{C3380CC4-5D6E-409C-BE32-E72D297353CC}">
                    <c16:uniqueId val="{00000008-9A21-4D72-AEF9-629C513A868B}"/>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'Resultados Aplicação do Modelo'!$H$29</c15:sqref>
                        </c15:formulaRef>
                      </c:ext>
                    </c:extLst>
                    <c:strCache>
                      <c:ptCount val="1"/>
                      <c:pt idx="0">
                        <c:v>IB2</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Modelo'!$H$30:$H$33</c15:sqref>
                        </c15:formulaRef>
                      </c:ext>
                    </c:extLst>
                    <c:numCache>
                      <c:formatCode>0.000</c:formatCode>
                      <c:ptCount val="4"/>
                      <c:pt idx="0">
                        <c:v>0</c:v>
                      </c:pt>
                      <c:pt idx="1">
                        <c:v>0</c:v>
                      </c:pt>
                      <c:pt idx="2">
                        <c:v>0</c:v>
                      </c:pt>
                      <c:pt idx="3">
                        <c:v>0</c:v>
                      </c:pt>
                    </c:numCache>
                  </c:numRef>
                </c:val>
                <c:extLst xmlns:c15="http://schemas.microsoft.com/office/drawing/2012/chart">
                  <c:ext xmlns:c16="http://schemas.microsoft.com/office/drawing/2014/chart" uri="{C3380CC4-5D6E-409C-BE32-E72D297353CC}">
                    <c16:uniqueId val="{00000009-9A21-4D72-AEF9-629C513A868B}"/>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'Resultados Aplicação do Modelo'!$I$29</c15:sqref>
                        </c15:formulaRef>
                      </c:ext>
                    </c:extLst>
                    <c:strCache>
                      <c:ptCount val="1"/>
                      <c:pt idx="0">
                        <c:v>IB3</c:v>
                      </c:pt>
                    </c:strCache>
                  </c:strRef>
                </c:tx>
                <c:spPr>
                  <a:solidFill>
                    <a:schemeClr val="accent4">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Modelo'!$I$30:$I$33</c15:sqref>
                        </c15:formulaRef>
                      </c:ext>
                    </c:extLst>
                    <c:numCache>
                      <c:formatCode>0.000</c:formatCode>
                      <c:ptCount val="4"/>
                      <c:pt idx="0">
                        <c:v>0.25</c:v>
                      </c:pt>
                      <c:pt idx="1">
                        <c:v>0.25</c:v>
                      </c:pt>
                      <c:pt idx="2">
                        <c:v>0.25</c:v>
                      </c:pt>
                      <c:pt idx="3">
                        <c:v>0.25</c:v>
                      </c:pt>
                    </c:numCache>
                  </c:numRef>
                </c:val>
                <c:extLst xmlns:c15="http://schemas.microsoft.com/office/drawing/2012/chart">
                  <c:ext xmlns:c16="http://schemas.microsoft.com/office/drawing/2014/chart" uri="{C3380CC4-5D6E-409C-BE32-E72D297353CC}">
                    <c16:uniqueId val="{0000000A-9A21-4D72-AEF9-629C513A868B}"/>
                  </c:ext>
                </c:extLst>
              </c15:ser>
            </c15:filteredBarSeries>
          </c:ext>
        </c:extLst>
      </c:barChart>
      <c:lineChart>
        <c:grouping val="standard"/>
        <c:varyColors val="0"/>
        <c:ser>
          <c:idx val="9"/>
          <c:order val="9"/>
          <c:tx>
            <c:v>ED</c:v>
          </c:tx>
          <c:spPr>
            <a:ln w="28575" cap="rnd">
              <a:solidFill>
                <a:schemeClr val="bg2">
                  <a:lumMod val="90000"/>
                </a:schemeClr>
              </a:solidFill>
              <a:prstDash val="sysDot"/>
              <a:round/>
            </a:ln>
            <a:effectLst/>
          </c:spPr>
          <c:marker>
            <c:symbol val="circle"/>
            <c:size val="12"/>
            <c:spPr>
              <a:solidFill>
                <a:schemeClr val="accent6">
                  <a:shade val="42000"/>
                </a:schemeClr>
              </a:solidFill>
              <a:ln w="9525">
                <a:solidFill>
                  <a:schemeClr val="accent6">
                    <a:shade val="42000"/>
                  </a:schemeClr>
                </a:solidFill>
              </a:ln>
              <a:effectLst/>
            </c:spPr>
          </c:marker>
          <c:dLbls>
            <c:dLbl>
              <c:idx val="0"/>
              <c:layout>
                <c:manualLayout>
                  <c:x val="-6.615214994487321E-3"/>
                  <c:y val="-2.6654820079964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A21-4D72-AEF9-629C513A868B}"/>
                </c:ext>
              </c:extLst>
            </c:dLbl>
            <c:dLbl>
              <c:idx val="1"/>
              <c:layout>
                <c:manualLayout>
                  <c:x val="-1.1025358324145616E-2"/>
                  <c:y val="-2.22123500666370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CF-4911-814D-489A55CB561C}"/>
                </c:ext>
              </c:extLst>
            </c:dLbl>
            <c:dLbl>
              <c:idx val="2"/>
              <c:layout>
                <c:manualLayout>
                  <c:x val="4.4101433296581333E-3"/>
                  <c:y val="-2.22123500666370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A21-4D72-AEF9-629C513A868B}"/>
                </c:ext>
              </c:extLst>
            </c:dLbl>
            <c:dLbl>
              <c:idx val="3"/>
              <c:layout>
                <c:manualLayout>
                  <c:x val="0"/>
                  <c:y val="-4.442470013327409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EE1-42B2-AB1C-C3F9FB8D9F73}"/>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'Resultados Aplicação do Modelo'!$B$36:$B$39</c:f>
              <c:numCache>
                <c:formatCode>0.000</c:formatCode>
                <c:ptCount val="4"/>
                <c:pt idx="0">
                  <c:v>0.72666666666666668</c:v>
                </c:pt>
                <c:pt idx="1">
                  <c:v>0.74333333333333351</c:v>
                </c:pt>
                <c:pt idx="2">
                  <c:v>0.53333333333333333</c:v>
                </c:pt>
                <c:pt idx="3">
                  <c:v>0.47111111111111109</c:v>
                </c:pt>
              </c:numCache>
            </c:numRef>
          </c:val>
          <c:smooth val="0"/>
          <c:extLst>
            <c:ext xmlns:c16="http://schemas.microsoft.com/office/drawing/2014/chart" uri="{C3380CC4-5D6E-409C-BE32-E72D297353CC}">
              <c16:uniqueId val="{00000005-9A21-4D72-AEF9-629C513A868B}"/>
            </c:ext>
          </c:extLst>
        </c:ser>
        <c:dLbls>
          <c:showLegendKey val="0"/>
          <c:showVal val="1"/>
          <c:showCatName val="0"/>
          <c:showSerName val="0"/>
          <c:showPercent val="0"/>
          <c:showBubbleSize val="0"/>
        </c:dLbls>
        <c:marker val="1"/>
        <c:smooth val="0"/>
        <c:axId val="296168207"/>
        <c:axId val="296159567"/>
        <c:extLst>
          <c:ext xmlns:c15="http://schemas.microsoft.com/office/drawing/2012/chart" uri="{02D57815-91ED-43cb-92C2-25804820EDAC}">
            <c15:filteredLineSeries>
              <c15:ser>
                <c:idx val="8"/>
                <c:order val="8"/>
                <c:tx>
                  <c:strRef>
                    <c:extLst>
                      <c:ext uri="{02D57815-91ED-43cb-92C2-25804820EDAC}">
                        <c15:formulaRef>
                          <c15:sqref>'Resultados Aplicação do Modelo'!$J$29</c15:sqref>
                        </c15:formulaRef>
                      </c:ext>
                    </c:extLst>
                    <c:strCache>
                      <c:ptCount val="1"/>
                      <c:pt idx="0">
                        <c:v>I</c:v>
                      </c:pt>
                    </c:strCache>
                  </c:strRef>
                </c:tx>
                <c:spPr>
                  <a:ln w="28575" cap="rnd">
                    <a:solidFill>
                      <a:schemeClr val="bg2">
                        <a:lumMod val="90000"/>
                      </a:schemeClr>
                    </a:solidFill>
                    <a:prstDash val="sysDot"/>
                    <a:round/>
                  </a:ln>
                  <a:effectLst/>
                </c:spPr>
                <c:marker>
                  <c:symbol val="circle"/>
                  <c:size val="20"/>
                  <c:spPr>
                    <a:solidFill>
                      <a:schemeClr val="bg2">
                        <a:lumMod val="90000"/>
                      </a:schemeClr>
                    </a:solidFill>
                    <a:ln w="9525">
                      <a:solidFill>
                        <a:schemeClr val="accent6">
                          <a:shade val="44000"/>
                        </a:schemeClr>
                      </a:solidFill>
                    </a:ln>
                    <a:effectLst/>
                  </c:spPr>
                </c:marker>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c:ext uri="{02D57815-91ED-43cb-92C2-25804820EDAC}">
                        <c15:formulaRef>
                          <c15:sqref>'Resultados Aplicação do Modelo'!$J$30:$J$33</c15:sqref>
                        </c15:formulaRef>
                      </c:ext>
                    </c:extLst>
                    <c:numCache>
                      <c:formatCode>0.000</c:formatCode>
                      <c:ptCount val="4"/>
                      <c:pt idx="0">
                        <c:v>0.5257222222222222</c:v>
                      </c:pt>
                      <c:pt idx="1">
                        <c:v>0.53388888888888897</c:v>
                      </c:pt>
                      <c:pt idx="2">
                        <c:v>0.44938888888888884</c:v>
                      </c:pt>
                      <c:pt idx="3">
                        <c:v>0.45783333333333331</c:v>
                      </c:pt>
                    </c:numCache>
                  </c:numRef>
                </c:val>
                <c:smooth val="0"/>
                <c:extLst>
                  <c:ext xmlns:c16="http://schemas.microsoft.com/office/drawing/2014/chart" uri="{C3380CC4-5D6E-409C-BE32-E72D297353CC}">
                    <c16:uniqueId val="{0000000B-9A21-4D72-AEF9-629C513A868B}"/>
                  </c:ext>
                </c:extLst>
              </c15:ser>
            </c15:filteredLineSeries>
          </c:ext>
        </c:extLst>
      </c:lineChart>
      <c:catAx>
        <c:axId val="2961682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96159567"/>
        <c:crosses val="autoZero"/>
        <c:auto val="1"/>
        <c:lblAlgn val="ctr"/>
        <c:lblOffset val="100"/>
        <c:noMultiLvlLbl val="0"/>
      </c:catAx>
      <c:valAx>
        <c:axId val="296159567"/>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one"/>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9616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tx>
            <c:strRef>
              <c:f>'resultados emissões'!$R$2</c:f>
              <c:strCache>
                <c:ptCount val="1"/>
                <c:pt idx="0">
                  <c:v>Emissions (KgCO2eq)</c:v>
                </c:pt>
              </c:strCache>
            </c:strRef>
          </c:tx>
          <c:spPr>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s>
            <c:dLbl>
              <c:idx val="1"/>
              <c:layout>
                <c:manualLayout>
                  <c:x val="-8.8652482269503591E-2"/>
                  <c:y val="1.075268817204291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A55-4B0F-AD1A-3FA7B2CC91B4}"/>
                </c:ext>
              </c:extLst>
            </c:dLbl>
            <c:dLbl>
              <c:idx val="2"/>
              <c:layout>
                <c:manualLayout>
                  <c:x val="-3.5460992907801421E-2"/>
                  <c:y val="6.9892473118279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A55-4B0F-AD1A-3FA7B2CC91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emissões'!$Q$4,'resultados emissões'!$Q$6,'resultados emissões'!$Q$8,'resultados emissões'!$Q$10)</c:f>
              <c:strCache>
                <c:ptCount val="4"/>
                <c:pt idx="0">
                  <c:v>Avoidable flights (22.1)</c:v>
                </c:pt>
                <c:pt idx="1">
                  <c:v>Avoidable flights (22.2)</c:v>
                </c:pt>
                <c:pt idx="2">
                  <c:v>Avoidable flights (23.1)</c:v>
                </c:pt>
                <c:pt idx="3">
                  <c:v>Avoidable flights (23.2)</c:v>
                </c:pt>
              </c:strCache>
              <c:extLst/>
            </c:strRef>
          </c:cat>
          <c:val>
            <c:numRef>
              <c:f>('resultados emissões'!$R$4,'resultados emissões'!$R$6,'resultados emissões'!$R$8,'resultados emissões'!$R$10)</c:f>
              <c:numCache>
                <c:formatCode>0.00%</c:formatCode>
                <c:ptCount val="4"/>
                <c:pt idx="0">
                  <c:v>2.5730932900304555E-2</c:v>
                </c:pt>
                <c:pt idx="1">
                  <c:v>4.28602486847193E-3</c:v>
                </c:pt>
                <c:pt idx="2">
                  <c:v>4.6420804102654659E-2</c:v>
                </c:pt>
                <c:pt idx="3">
                  <c:v>1.5963903651755651E-2</c:v>
                </c:pt>
              </c:numCache>
              <c:extLst/>
            </c:numRef>
          </c:val>
          <c:smooth val="0"/>
          <c:extLst>
            <c:ext xmlns:c16="http://schemas.microsoft.com/office/drawing/2014/chart" uri="{C3380CC4-5D6E-409C-BE32-E72D297353CC}">
              <c16:uniqueId val="{00000000-F978-4793-8D5F-04E2E1580333}"/>
            </c:ext>
          </c:extLst>
        </c:ser>
        <c:ser>
          <c:idx val="1"/>
          <c:order val="1"/>
          <c:tx>
            <c:strRef>
              <c:f>'resultados emissões'!$S$2</c:f>
              <c:strCache>
                <c:ptCount val="1"/>
                <c:pt idx="0">
                  <c:v>Cost (R$)</c:v>
                </c:pt>
              </c:strCache>
            </c:strRef>
          </c:tx>
          <c:spPr>
            <a:ln w="28575" cap="rnd">
              <a:solidFill>
                <a:schemeClr val="dk1">
                  <a:tint val="55000"/>
                </a:schemeClr>
              </a:solidFill>
              <a:round/>
            </a:ln>
            <a:effectLst/>
          </c:spPr>
          <c:marker>
            <c:symbol val="circle"/>
            <c:size val="5"/>
            <c:spPr>
              <a:solidFill>
                <a:schemeClr val="dk1">
                  <a:tint val="55000"/>
                </a:schemeClr>
              </a:solidFill>
              <a:ln w="9525">
                <a:solidFill>
                  <a:schemeClr val="dk1">
                    <a:tint val="55000"/>
                  </a:schemeClr>
                </a:solidFill>
              </a:ln>
              <a:effectLst/>
            </c:spPr>
          </c:marker>
          <c:dLbls>
            <c:dLbl>
              <c:idx val="1"/>
              <c:layout>
                <c:manualLayout>
                  <c:x val="-2.6456134472552634E-3"/>
                  <c:y val="-5.52569638472611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78-4793-8D5F-04E2E1580333}"/>
                </c:ext>
              </c:extLst>
            </c:dLbl>
            <c:dLbl>
              <c:idx val="3"/>
              <c:layout>
                <c:manualLayout>
                  <c:x val="0"/>
                  <c:y val="1.6129032258064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A55-4B0F-AD1A-3FA7B2CC91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emissões'!$Q$4,'resultados emissões'!$Q$6,'resultados emissões'!$Q$8,'resultados emissões'!$Q$10)</c:f>
              <c:strCache>
                <c:ptCount val="4"/>
                <c:pt idx="0">
                  <c:v>Avoidable flights (22.1)</c:v>
                </c:pt>
                <c:pt idx="1">
                  <c:v>Avoidable flights (22.2)</c:v>
                </c:pt>
                <c:pt idx="2">
                  <c:v>Avoidable flights (23.1)</c:v>
                </c:pt>
                <c:pt idx="3">
                  <c:v>Avoidable flights (23.2)</c:v>
                </c:pt>
              </c:strCache>
              <c:extLst/>
            </c:strRef>
          </c:cat>
          <c:val>
            <c:numRef>
              <c:f>('resultados emissões'!$S$4,'resultados emissões'!$S$6,'resultados emissões'!$S$8,'resultados emissões'!$S$10)</c:f>
              <c:numCache>
                <c:formatCode>0.00%</c:formatCode>
                <c:ptCount val="4"/>
                <c:pt idx="0">
                  <c:v>3.6173808640673204E-2</c:v>
                </c:pt>
                <c:pt idx="1">
                  <c:v>3.3742422921400539E-3</c:v>
                </c:pt>
                <c:pt idx="2">
                  <c:v>5.1937943863361764E-2</c:v>
                </c:pt>
                <c:pt idx="3">
                  <c:v>2.5753548573358917E-2</c:v>
                </c:pt>
              </c:numCache>
              <c:extLst/>
            </c:numRef>
          </c:val>
          <c:smooth val="0"/>
          <c:extLst>
            <c:ext xmlns:c16="http://schemas.microsoft.com/office/drawing/2014/chart" uri="{C3380CC4-5D6E-409C-BE32-E72D297353CC}">
              <c16:uniqueId val="{00000002-F978-4793-8D5F-04E2E1580333}"/>
            </c:ext>
          </c:extLst>
        </c:ser>
        <c:ser>
          <c:idx val="2"/>
          <c:order val="2"/>
          <c:tx>
            <c:strRef>
              <c:f>'resultados emissões'!$T$2</c:f>
              <c:strCache>
                <c:ptCount val="1"/>
                <c:pt idx="0">
                  <c:v>Amount</c:v>
                </c:pt>
              </c:strCache>
            </c:strRef>
          </c:tx>
          <c:spPr>
            <a:ln w="28575" cap="rnd">
              <a:solidFill>
                <a:schemeClr val="dk1">
                  <a:tint val="75000"/>
                </a:schemeClr>
              </a:solidFill>
              <a:prstDash val="sysDot"/>
              <a:round/>
            </a:ln>
            <a:effectLst/>
          </c:spPr>
          <c:marker>
            <c:symbol val="circle"/>
            <c:size val="5"/>
            <c:spPr>
              <a:solidFill>
                <a:schemeClr val="dk1">
                  <a:tint val="75000"/>
                </a:schemeClr>
              </a:solidFill>
              <a:ln w="9525">
                <a:solidFill>
                  <a:schemeClr val="dk1">
                    <a:tint val="75000"/>
                  </a:schemeClr>
                </a:solidFill>
              </a:ln>
              <a:effectLst/>
            </c:spPr>
          </c:marker>
          <c:dLbls>
            <c:dLbl>
              <c:idx val="1"/>
              <c:layout>
                <c:manualLayout>
                  <c:x val="-4.4326241134751775E-2"/>
                  <c:y val="-8.60215053763440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A55-4B0F-AD1A-3FA7B2CC91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emissões'!$Q$4,'resultados emissões'!$Q$6,'resultados emissões'!$Q$8,'resultados emissões'!$Q$10)</c:f>
              <c:strCache>
                <c:ptCount val="4"/>
                <c:pt idx="0">
                  <c:v>Avoidable flights (22.1)</c:v>
                </c:pt>
                <c:pt idx="1">
                  <c:v>Avoidable flights (22.2)</c:v>
                </c:pt>
                <c:pt idx="2">
                  <c:v>Avoidable flights (23.1)</c:v>
                </c:pt>
                <c:pt idx="3">
                  <c:v>Avoidable flights (23.2)</c:v>
                </c:pt>
              </c:strCache>
              <c:extLst/>
            </c:strRef>
          </c:cat>
          <c:val>
            <c:numRef>
              <c:f>('resultados emissões'!$T$4,'resultados emissões'!$T$6,'resultados emissões'!$T$8,'resultados emissões'!$T$10)</c:f>
              <c:numCache>
                <c:formatCode>0.00%</c:formatCode>
                <c:ptCount val="4"/>
                <c:pt idx="0">
                  <c:v>5.0632911392405063E-2</c:v>
                </c:pt>
                <c:pt idx="1">
                  <c:v>8.7336244541484712E-3</c:v>
                </c:pt>
                <c:pt idx="2">
                  <c:v>6.4516129032258063E-2</c:v>
                </c:pt>
                <c:pt idx="3">
                  <c:v>3.140096618357488E-2</c:v>
                </c:pt>
              </c:numCache>
              <c:extLst/>
            </c:numRef>
          </c:val>
          <c:smooth val="0"/>
          <c:extLst>
            <c:ext xmlns:c16="http://schemas.microsoft.com/office/drawing/2014/chart" uri="{C3380CC4-5D6E-409C-BE32-E72D297353CC}">
              <c16:uniqueId val="{00000003-F978-4793-8D5F-04E2E1580333}"/>
            </c:ext>
          </c:extLst>
        </c:ser>
        <c:dLbls>
          <c:dLblPos val="r"/>
          <c:showLegendKey val="0"/>
          <c:showVal val="1"/>
          <c:showCatName val="0"/>
          <c:showSerName val="0"/>
          <c:showPercent val="0"/>
          <c:showBubbleSize val="0"/>
        </c:dLbls>
        <c:marker val="1"/>
        <c:smooth val="0"/>
        <c:axId val="1249825312"/>
        <c:axId val="1249825792"/>
      </c:lineChart>
      <c:catAx>
        <c:axId val="12498253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49825792"/>
        <c:crosses val="autoZero"/>
        <c:auto val="1"/>
        <c:lblAlgn val="ctr"/>
        <c:lblOffset val="100"/>
        <c:noMultiLvlLbl val="0"/>
      </c:catAx>
      <c:valAx>
        <c:axId val="1249825792"/>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249825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3"/>
          <c:order val="3"/>
          <c:tx>
            <c:strRef>
              <c:f>'Resultados Aplicação do Modelo'!$E$29</c:f>
              <c:strCache>
                <c:ptCount val="1"/>
                <c:pt idx="0">
                  <c:v>DF1</c:v>
                </c:pt>
              </c:strCache>
              <c:extLst xmlns:c15="http://schemas.microsoft.com/office/drawing/2012/chart"/>
            </c:strRef>
          </c:tx>
          <c:spPr>
            <a:solidFill>
              <a:schemeClr val="accent5">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extLst xmlns:c15="http://schemas.microsoft.com/office/drawing/2012/chart"/>
            </c:strRef>
          </c:cat>
          <c:val>
            <c:numRef>
              <c:f>'Resultados Aplicação do Modelo'!$E$30:$E$33</c:f>
              <c:numCache>
                <c:formatCode>0.000</c:formatCode>
                <c:ptCount val="4"/>
                <c:pt idx="0">
                  <c:v>0.76</c:v>
                </c:pt>
                <c:pt idx="1">
                  <c:v>0.8</c:v>
                </c:pt>
                <c:pt idx="2">
                  <c:v>0.48</c:v>
                </c:pt>
                <c:pt idx="3">
                  <c:v>0.72</c:v>
                </c:pt>
              </c:numCache>
              <c:extLst xmlns:c15="http://schemas.microsoft.com/office/drawing/2012/chart"/>
            </c:numRef>
          </c:val>
          <c:extLst xmlns:c15="http://schemas.microsoft.com/office/drawing/2012/chart">
            <c:ext xmlns:c16="http://schemas.microsoft.com/office/drawing/2014/chart" uri="{C3380CC4-5D6E-409C-BE32-E72D297353CC}">
              <c16:uniqueId val="{00000000-C31E-41D9-ABFF-264978D775CC}"/>
            </c:ext>
          </c:extLst>
        </c:ser>
        <c:ser>
          <c:idx val="4"/>
          <c:order val="4"/>
          <c:tx>
            <c:strRef>
              <c:f>'Resultados Aplicação do Modelo'!$F$29</c:f>
              <c:strCache>
                <c:ptCount val="1"/>
                <c:pt idx="0">
                  <c:v>DF2</c:v>
                </c:pt>
              </c:strCache>
              <c:extLst xmlns:c15="http://schemas.microsoft.com/office/drawing/2012/chart"/>
            </c:strRef>
          </c:tx>
          <c:spPr>
            <a:solidFill>
              <a:schemeClr val="accent5">
                <a:lumMod val="40000"/>
                <a:lumOff val="60000"/>
              </a:schemeClr>
            </a:solidFill>
            <a:ln>
              <a:noFill/>
            </a:ln>
            <a:effectLst/>
          </c:spPr>
          <c:invertIfNegative val="0"/>
          <c:dLbls>
            <c:dLbl>
              <c:idx val="0"/>
              <c:layout>
                <c:manualLayout>
                  <c:x val="0"/>
                  <c:y val="3.399306078292014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31E-41D9-ABFF-264978D775CC}"/>
                </c:ext>
              </c:extLst>
            </c:dLbl>
            <c:dLbl>
              <c:idx val="1"/>
              <c:layout>
                <c:manualLayout>
                  <c:x val="0"/>
                  <c:y val="2.0653798888744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1E-41D9-ABFF-264978D775CC}"/>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extLst xmlns:c15="http://schemas.microsoft.com/office/drawing/2012/chart"/>
            </c:strRef>
          </c:cat>
          <c:val>
            <c:numRef>
              <c:f>'Resultados Aplicação do Modelo'!$F$30:$F$33</c:f>
              <c:numCache>
                <c:formatCode>0.000</c:formatCode>
                <c:ptCount val="4"/>
                <c:pt idx="0">
                  <c:v>1</c:v>
                </c:pt>
                <c:pt idx="1">
                  <c:v>1</c:v>
                </c:pt>
                <c:pt idx="2">
                  <c:v>1</c:v>
                </c:pt>
                <c:pt idx="3">
                  <c:v>1</c:v>
                </c:pt>
              </c:numCache>
              <c:extLst xmlns:c15="http://schemas.microsoft.com/office/drawing/2012/chart"/>
            </c:numRef>
          </c:val>
          <c:extLst xmlns:c15="http://schemas.microsoft.com/office/drawing/2012/chart">
            <c:ext xmlns:c16="http://schemas.microsoft.com/office/drawing/2014/chart" uri="{C3380CC4-5D6E-409C-BE32-E72D297353CC}">
              <c16:uniqueId val="{00000003-C31E-41D9-ABFF-264978D775CC}"/>
            </c:ext>
          </c:extLst>
        </c:ser>
        <c:dLbls>
          <c:dLblPos val="inEnd"/>
          <c:showLegendKey val="0"/>
          <c:showVal val="1"/>
          <c:showCatName val="0"/>
          <c:showSerName val="0"/>
          <c:showPercent val="0"/>
          <c:showBubbleSize val="0"/>
        </c:dLbls>
        <c:gapWidth val="219"/>
        <c:axId val="296168207"/>
        <c:axId val="296159567"/>
        <c:extLst>
          <c:ext xmlns:c15="http://schemas.microsoft.com/office/drawing/2012/chart" uri="{02D57815-91ED-43cb-92C2-25804820EDAC}">
            <c15:filteredBarSeries>
              <c15:ser>
                <c:idx val="0"/>
                <c:order val="0"/>
                <c:tx>
                  <c:strRef>
                    <c:extLst>
                      <c:ext uri="{02D57815-91ED-43cb-92C2-25804820EDAC}">
                        <c15:formulaRef>
                          <c15:sqref>'Resultados Aplicação do Modelo'!$B$29</c15:sqref>
                        </c15:formulaRef>
                      </c:ext>
                    </c:extLst>
                    <c:strCache>
                      <c:ptCount val="1"/>
                      <c:pt idx="0">
                        <c:v>ED1</c:v>
                      </c:pt>
                    </c:strCache>
                  </c:strRef>
                </c:tx>
                <c:spPr>
                  <a:solidFill>
                    <a:schemeClr val="accent6">
                      <a:tint val="42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c:ext uri="{02D57815-91ED-43cb-92C2-25804820EDAC}">
                        <c15:formulaRef>
                          <c15:sqref>'Resultados Aplicação do Modelo'!$B$30:$B$33</c15:sqref>
                        </c15:formulaRef>
                      </c:ext>
                    </c:extLst>
                    <c:numCache>
                      <c:formatCode>0.000</c:formatCode>
                      <c:ptCount val="4"/>
                      <c:pt idx="0">
                        <c:v>0.7</c:v>
                      </c:pt>
                      <c:pt idx="1">
                        <c:v>0.65</c:v>
                      </c:pt>
                      <c:pt idx="2">
                        <c:v>0.39999999999999997</c:v>
                      </c:pt>
                      <c:pt idx="3">
                        <c:v>0.4</c:v>
                      </c:pt>
                    </c:numCache>
                  </c:numRef>
                </c:val>
                <c:extLst>
                  <c:ext xmlns:c16="http://schemas.microsoft.com/office/drawing/2014/chart" uri="{C3380CC4-5D6E-409C-BE32-E72D297353CC}">
                    <c16:uniqueId val="{00000009-C31E-41D9-ABFF-264978D775CC}"/>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'Resultados Aplicação do Modelo'!$C$29</c15:sqref>
                        </c15:formulaRef>
                      </c:ext>
                    </c:extLst>
                    <c:strCache>
                      <c:ptCount val="1"/>
                      <c:pt idx="0">
                        <c:v>ED2</c:v>
                      </c:pt>
                    </c:strCache>
                  </c:strRef>
                </c:tx>
                <c:spPr>
                  <a:solidFill>
                    <a:schemeClr val="accent6">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Modelo'!$C$30:$C$33</c15:sqref>
                        </c15:formulaRef>
                      </c:ext>
                    </c:extLst>
                    <c:numCache>
                      <c:formatCode>0.000</c:formatCode>
                      <c:ptCount val="4"/>
                      <c:pt idx="0">
                        <c:v>0.88000000000000012</c:v>
                      </c:pt>
                      <c:pt idx="1">
                        <c:v>0.88000000000000012</c:v>
                      </c:pt>
                      <c:pt idx="2">
                        <c:v>0.7</c:v>
                      </c:pt>
                      <c:pt idx="3">
                        <c:v>0.67999999999999994</c:v>
                      </c:pt>
                    </c:numCache>
                  </c:numRef>
                </c:val>
                <c:extLst xmlns:c15="http://schemas.microsoft.com/office/drawing/2012/chart">
                  <c:ext xmlns:c16="http://schemas.microsoft.com/office/drawing/2014/chart" uri="{C3380CC4-5D6E-409C-BE32-E72D297353CC}">
                    <c16:uniqueId val="{0000000A-C31E-41D9-ABFF-264978D775CC}"/>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'Resultados Aplicação do Modelo'!$D$29</c15:sqref>
                        </c15:formulaRef>
                      </c:ext>
                    </c:extLst>
                    <c:strCache>
                      <c:ptCount val="1"/>
                      <c:pt idx="0">
                        <c:v>ED3</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Modelo'!$D$30:$D$33</c15:sqref>
                        </c15:formulaRef>
                      </c:ext>
                    </c:extLst>
                    <c:numCache>
                      <c:formatCode>0.000</c:formatCode>
                      <c:ptCount val="4"/>
                      <c:pt idx="0">
                        <c:v>0.6</c:v>
                      </c:pt>
                      <c:pt idx="1">
                        <c:v>0.70000000000000007</c:v>
                      </c:pt>
                      <c:pt idx="2">
                        <c:v>0.49999999999999994</c:v>
                      </c:pt>
                      <c:pt idx="3">
                        <c:v>0.33333333333333331</c:v>
                      </c:pt>
                    </c:numCache>
                  </c:numRef>
                </c:val>
                <c:extLst xmlns:c15="http://schemas.microsoft.com/office/drawing/2012/chart">
                  <c:ext xmlns:c16="http://schemas.microsoft.com/office/drawing/2014/chart" uri="{C3380CC4-5D6E-409C-BE32-E72D297353CC}">
                    <c16:uniqueId val="{0000000B-C31E-41D9-ABFF-264978D775CC}"/>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'Resultados Aplicação do Modelo'!$G$29</c15:sqref>
                        </c15:formulaRef>
                      </c:ext>
                    </c:extLst>
                    <c:strCache>
                      <c:ptCount val="1"/>
                      <c:pt idx="0">
                        <c:v>IB1</c:v>
                      </c:pt>
                    </c:strCache>
                  </c:strRef>
                </c:tx>
                <c:spPr>
                  <a:solidFill>
                    <a:schemeClr val="accent4">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Modelo'!$G$30:$G$33</c15:sqref>
                        </c15:formulaRef>
                      </c:ext>
                    </c:extLst>
                    <c:numCache>
                      <c:formatCode>0.000</c:formatCode>
                      <c:ptCount val="4"/>
                      <c:pt idx="0">
                        <c:v>0.66666666666666663</c:v>
                      </c:pt>
                      <c:pt idx="1">
                        <c:v>0.66666666666666663</c:v>
                      </c:pt>
                      <c:pt idx="2">
                        <c:v>0.66666666666666663</c:v>
                      </c:pt>
                      <c:pt idx="3">
                        <c:v>0.66666666666666663</c:v>
                      </c:pt>
                    </c:numCache>
                  </c:numRef>
                </c:val>
                <c:extLst xmlns:c15="http://schemas.microsoft.com/office/drawing/2012/chart">
                  <c:ext xmlns:c16="http://schemas.microsoft.com/office/drawing/2014/chart" uri="{C3380CC4-5D6E-409C-BE32-E72D297353CC}">
                    <c16:uniqueId val="{0000000C-C31E-41D9-ABFF-264978D775CC}"/>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'Resultados Aplicação do Modelo'!$H$29</c15:sqref>
                        </c15:formulaRef>
                      </c:ext>
                    </c:extLst>
                    <c:strCache>
                      <c:ptCount val="1"/>
                      <c:pt idx="0">
                        <c:v>IB2</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Modelo'!$H$30:$H$33</c15:sqref>
                        </c15:formulaRef>
                      </c:ext>
                    </c:extLst>
                    <c:numCache>
                      <c:formatCode>0.000</c:formatCode>
                      <c:ptCount val="4"/>
                      <c:pt idx="0">
                        <c:v>0</c:v>
                      </c:pt>
                      <c:pt idx="1">
                        <c:v>0</c:v>
                      </c:pt>
                      <c:pt idx="2">
                        <c:v>0</c:v>
                      </c:pt>
                      <c:pt idx="3">
                        <c:v>0</c:v>
                      </c:pt>
                    </c:numCache>
                  </c:numRef>
                </c:val>
                <c:extLst xmlns:c15="http://schemas.microsoft.com/office/drawing/2012/chart">
                  <c:ext xmlns:c16="http://schemas.microsoft.com/office/drawing/2014/chart" uri="{C3380CC4-5D6E-409C-BE32-E72D297353CC}">
                    <c16:uniqueId val="{0000000D-C31E-41D9-ABFF-264978D775CC}"/>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'Resultados Aplicação do Modelo'!$I$29</c15:sqref>
                        </c15:formulaRef>
                      </c:ext>
                    </c:extLst>
                    <c:strCache>
                      <c:ptCount val="1"/>
                      <c:pt idx="0">
                        <c:v>IB3</c:v>
                      </c:pt>
                    </c:strCache>
                  </c:strRef>
                </c:tx>
                <c:spPr>
                  <a:solidFill>
                    <a:schemeClr val="accent4">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Modelo'!$I$30:$I$33</c15:sqref>
                        </c15:formulaRef>
                      </c:ext>
                    </c:extLst>
                    <c:numCache>
                      <c:formatCode>0.000</c:formatCode>
                      <c:ptCount val="4"/>
                      <c:pt idx="0">
                        <c:v>0.25</c:v>
                      </c:pt>
                      <c:pt idx="1">
                        <c:v>0.25</c:v>
                      </c:pt>
                      <c:pt idx="2">
                        <c:v>0.25</c:v>
                      </c:pt>
                      <c:pt idx="3">
                        <c:v>0.25</c:v>
                      </c:pt>
                    </c:numCache>
                  </c:numRef>
                </c:val>
                <c:extLst xmlns:c15="http://schemas.microsoft.com/office/drawing/2012/chart">
                  <c:ext xmlns:c16="http://schemas.microsoft.com/office/drawing/2014/chart" uri="{C3380CC4-5D6E-409C-BE32-E72D297353CC}">
                    <c16:uniqueId val="{0000000E-C31E-41D9-ABFF-264978D775CC}"/>
                  </c:ext>
                </c:extLst>
              </c15:ser>
            </c15:filteredBarSeries>
          </c:ext>
        </c:extLst>
      </c:barChart>
      <c:lineChart>
        <c:grouping val="standard"/>
        <c:varyColors val="0"/>
        <c:ser>
          <c:idx val="10"/>
          <c:order val="10"/>
          <c:tx>
            <c:strRef>
              <c:f>'Resultados Aplicação do Modelo'!$C$35</c:f>
              <c:strCache>
                <c:ptCount val="1"/>
                <c:pt idx="0">
                  <c:v>DF</c:v>
                </c:pt>
              </c:strCache>
            </c:strRef>
          </c:tx>
          <c:spPr>
            <a:ln w="28575" cap="rnd">
              <a:solidFill>
                <a:schemeClr val="accent1"/>
              </a:solidFill>
              <a:prstDash val="sysDot"/>
              <a:round/>
            </a:ln>
            <a:effectLst/>
          </c:spPr>
          <c:marker>
            <c:symbol val="circle"/>
            <c:size val="12"/>
            <c:spPr>
              <a:solidFill>
                <a:schemeClr val="accent1"/>
              </a:solidFill>
              <a:ln w="9525">
                <a:solidFill>
                  <a:schemeClr val="accent1"/>
                </a:solidFill>
              </a:ln>
              <a:effectLst/>
            </c:spPr>
          </c:marker>
          <c:dLbls>
            <c:dLbl>
              <c:idx val="0"/>
              <c:layout>
                <c:manualLayout>
                  <c:x val="1.1947652723693003E-3"/>
                  <c:y val="2.62144200702253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31E-41D9-ABFF-264978D775CC}"/>
                </c:ext>
              </c:extLst>
            </c:dLbl>
            <c:dLbl>
              <c:idx val="1"/>
              <c:layout>
                <c:manualLayout>
                  <c:x val="-8.7615107836548067E-17"/>
                  <c:y val="3.81300655566914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31E-41D9-ABFF-264978D775CC}"/>
                </c:ext>
              </c:extLst>
            </c:dLbl>
            <c:dLbl>
              <c:idx val="2"/>
              <c:layout>
                <c:manualLayout>
                  <c:x val="-8.7615107836548067E-17"/>
                  <c:y val="2.62144200702253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31E-41D9-ABFF-264978D775CC}"/>
                </c:ext>
              </c:extLst>
            </c:dLbl>
            <c:dLbl>
              <c:idx val="3"/>
              <c:layout>
                <c:manualLayout>
                  <c:x val="0"/>
                  <c:y val="2.1448161875638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31E-41D9-ABFF-264978D775CC}"/>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'Resultados Aplicação do Modelo'!$C$36:$C$39</c:f>
              <c:numCache>
                <c:formatCode>0.000</c:formatCode>
                <c:ptCount val="4"/>
                <c:pt idx="0">
                  <c:v>0.88</c:v>
                </c:pt>
                <c:pt idx="1">
                  <c:v>0.9</c:v>
                </c:pt>
                <c:pt idx="2">
                  <c:v>0.74</c:v>
                </c:pt>
                <c:pt idx="3">
                  <c:v>0.86</c:v>
                </c:pt>
              </c:numCache>
            </c:numRef>
          </c:val>
          <c:smooth val="0"/>
          <c:extLst>
            <c:ext xmlns:c16="http://schemas.microsoft.com/office/drawing/2014/chart" uri="{C3380CC4-5D6E-409C-BE32-E72D297353CC}">
              <c16:uniqueId val="{00000008-C31E-41D9-ABFF-264978D775CC}"/>
            </c:ext>
          </c:extLst>
        </c:ser>
        <c:dLbls>
          <c:showLegendKey val="0"/>
          <c:showVal val="1"/>
          <c:showCatName val="0"/>
          <c:showSerName val="0"/>
          <c:showPercent val="0"/>
          <c:showBubbleSize val="0"/>
        </c:dLbls>
        <c:marker val="1"/>
        <c:smooth val="0"/>
        <c:axId val="296168207"/>
        <c:axId val="296159567"/>
        <c:extLst>
          <c:ext xmlns:c15="http://schemas.microsoft.com/office/drawing/2012/chart" uri="{02D57815-91ED-43cb-92C2-25804820EDAC}">
            <c15:filteredLineSeries>
              <c15:ser>
                <c:idx val="8"/>
                <c:order val="8"/>
                <c:tx>
                  <c:strRef>
                    <c:extLst>
                      <c:ext uri="{02D57815-91ED-43cb-92C2-25804820EDAC}">
                        <c15:formulaRef>
                          <c15:sqref>'Resultados Aplicação do Modelo'!$J$29</c15:sqref>
                        </c15:formulaRef>
                      </c:ext>
                    </c:extLst>
                    <c:strCache>
                      <c:ptCount val="1"/>
                      <c:pt idx="0">
                        <c:v>I</c:v>
                      </c:pt>
                    </c:strCache>
                  </c:strRef>
                </c:tx>
                <c:spPr>
                  <a:ln w="28575" cap="rnd">
                    <a:solidFill>
                      <a:schemeClr val="bg2">
                        <a:lumMod val="90000"/>
                      </a:schemeClr>
                    </a:solidFill>
                    <a:prstDash val="sysDot"/>
                    <a:round/>
                  </a:ln>
                  <a:effectLst/>
                </c:spPr>
                <c:marker>
                  <c:symbol val="circle"/>
                  <c:size val="20"/>
                  <c:spPr>
                    <a:solidFill>
                      <a:schemeClr val="bg2">
                        <a:lumMod val="90000"/>
                      </a:schemeClr>
                    </a:solidFill>
                    <a:ln w="9525">
                      <a:solidFill>
                        <a:schemeClr val="accent6">
                          <a:shade val="44000"/>
                        </a:schemeClr>
                      </a:solidFill>
                    </a:ln>
                    <a:effectLst/>
                  </c:spPr>
                </c:marker>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c:ext uri="{02D57815-91ED-43cb-92C2-25804820EDAC}">
                        <c15:formulaRef>
                          <c15:sqref>'Resultados Aplicação do Modelo'!$J$30:$J$33</c15:sqref>
                        </c15:formulaRef>
                      </c:ext>
                    </c:extLst>
                    <c:numCache>
                      <c:formatCode>0.000</c:formatCode>
                      <c:ptCount val="4"/>
                      <c:pt idx="0">
                        <c:v>0.5257222222222222</c:v>
                      </c:pt>
                      <c:pt idx="1">
                        <c:v>0.53388888888888897</c:v>
                      </c:pt>
                      <c:pt idx="2">
                        <c:v>0.44938888888888884</c:v>
                      </c:pt>
                      <c:pt idx="3">
                        <c:v>0.45783333333333331</c:v>
                      </c:pt>
                    </c:numCache>
                  </c:numRef>
                </c:val>
                <c:smooth val="0"/>
                <c:extLst>
                  <c:ext xmlns:c16="http://schemas.microsoft.com/office/drawing/2014/chart" uri="{C3380CC4-5D6E-409C-BE32-E72D297353CC}">
                    <c16:uniqueId val="{0000000F-C31E-41D9-ABFF-264978D775CC}"/>
                  </c:ext>
                </c:extLst>
              </c15:ser>
            </c15:filteredLineSeries>
            <c15:filteredLineSeries>
              <c15:ser>
                <c:idx val="9"/>
                <c:order val="9"/>
                <c:tx>
                  <c:v>ED</c:v>
                </c:tx>
                <c:spPr>
                  <a:ln w="28575" cap="rnd">
                    <a:solidFill>
                      <a:schemeClr val="bg2">
                        <a:lumMod val="90000"/>
                      </a:schemeClr>
                    </a:solidFill>
                    <a:prstDash val="sysDot"/>
                    <a:round/>
                  </a:ln>
                  <a:effectLst/>
                </c:spPr>
                <c:marker>
                  <c:symbol val="circle"/>
                  <c:size val="12"/>
                  <c:spPr>
                    <a:solidFill>
                      <a:schemeClr val="accent6">
                        <a:shade val="42000"/>
                      </a:schemeClr>
                    </a:solidFill>
                    <a:ln w="9525">
                      <a:solidFill>
                        <a:schemeClr val="accent6">
                          <a:shade val="42000"/>
                        </a:schemeClr>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extLst xmlns:c15="http://schemas.microsoft.com/office/drawing/2012/chart">
                      <c:ext xmlns:c15="http://schemas.microsoft.com/office/drawing/2012/chart" uri="{02D57815-91ED-43cb-92C2-25804820EDAC}">
                        <c15:formulaRef>
                          <c15:sqref>'Resultados Aplicação do Modelo'!$B$36:$B$39</c15:sqref>
                        </c15:formulaRef>
                      </c:ext>
                    </c:extLst>
                    <c:numCache>
                      <c:formatCode>0.000</c:formatCode>
                      <c:ptCount val="4"/>
                      <c:pt idx="0">
                        <c:v>0.72666666666666668</c:v>
                      </c:pt>
                      <c:pt idx="1">
                        <c:v>0.74333333333333351</c:v>
                      </c:pt>
                      <c:pt idx="2">
                        <c:v>0.53333333333333333</c:v>
                      </c:pt>
                      <c:pt idx="3">
                        <c:v>0.47111111111111109</c:v>
                      </c:pt>
                    </c:numCache>
                  </c:numRef>
                </c:val>
                <c:smooth val="0"/>
                <c:extLst xmlns:c15="http://schemas.microsoft.com/office/drawing/2012/chart">
                  <c:ext xmlns:c16="http://schemas.microsoft.com/office/drawing/2014/chart" uri="{C3380CC4-5D6E-409C-BE32-E72D297353CC}">
                    <c16:uniqueId val="{00000010-C31E-41D9-ABFF-264978D775CC}"/>
                  </c:ext>
                </c:extLst>
              </c15:ser>
            </c15:filteredLineSeries>
          </c:ext>
        </c:extLst>
      </c:lineChart>
      <c:catAx>
        <c:axId val="2961682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96159567"/>
        <c:crosses val="autoZero"/>
        <c:auto val="1"/>
        <c:lblAlgn val="ctr"/>
        <c:lblOffset val="100"/>
        <c:noMultiLvlLbl val="0"/>
      </c:catAx>
      <c:valAx>
        <c:axId val="296159567"/>
        <c:scaling>
          <c:orientation val="minMax"/>
          <c:max val="1"/>
        </c:scaling>
        <c:delete val="1"/>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crossAx val="29616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5"/>
          <c:order val="5"/>
          <c:tx>
            <c:strRef>
              <c:f>'Resultados Aplicação do Modelo'!$G$29</c:f>
              <c:strCache>
                <c:ptCount val="1"/>
                <c:pt idx="0">
                  <c:v>IB1</c:v>
                </c:pt>
              </c:strCache>
              <c:extLst xmlns:c15="http://schemas.microsoft.com/office/drawing/2012/chart"/>
            </c:strRef>
          </c:tx>
          <c:spPr>
            <a:solidFill>
              <a:schemeClr val="accent4">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extLst xmlns:c15="http://schemas.microsoft.com/office/drawing/2012/chart"/>
            </c:strRef>
          </c:cat>
          <c:val>
            <c:numRef>
              <c:f>'Resultados Aplicação do Modelo'!$G$30:$G$33</c:f>
              <c:numCache>
                <c:formatCode>0.000</c:formatCode>
                <c:ptCount val="4"/>
                <c:pt idx="0">
                  <c:v>0.66666666666666663</c:v>
                </c:pt>
                <c:pt idx="1">
                  <c:v>0.66666666666666663</c:v>
                </c:pt>
                <c:pt idx="2">
                  <c:v>0.66666666666666663</c:v>
                </c:pt>
                <c:pt idx="3">
                  <c:v>0.66666666666666663</c:v>
                </c:pt>
              </c:numCache>
              <c:extLst xmlns:c15="http://schemas.microsoft.com/office/drawing/2012/chart"/>
            </c:numRef>
          </c:val>
          <c:extLst xmlns:c15="http://schemas.microsoft.com/office/drawing/2012/chart">
            <c:ext xmlns:c16="http://schemas.microsoft.com/office/drawing/2014/chart" uri="{C3380CC4-5D6E-409C-BE32-E72D297353CC}">
              <c16:uniqueId val="{00000000-9110-42F6-9550-4E2AA360334A}"/>
            </c:ext>
          </c:extLst>
        </c:ser>
        <c:ser>
          <c:idx val="6"/>
          <c:order val="6"/>
          <c:tx>
            <c:strRef>
              <c:f>'Resultados Aplicação do Modelo'!$H$29</c:f>
              <c:strCache>
                <c:ptCount val="1"/>
                <c:pt idx="0">
                  <c:v>IB2</c:v>
                </c:pt>
              </c:strCache>
              <c:extLst xmlns:c15="http://schemas.microsoft.com/office/drawing/2012/chart"/>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extLst xmlns:c15="http://schemas.microsoft.com/office/drawing/2012/chart"/>
            </c:strRef>
          </c:cat>
          <c:val>
            <c:numRef>
              <c:f>'Resultados Aplicação do Modelo'!$H$30:$H$33</c:f>
              <c:numCache>
                <c:formatCode>0.000</c:formatCode>
                <c:ptCount val="4"/>
                <c:pt idx="0">
                  <c:v>0</c:v>
                </c:pt>
                <c:pt idx="1">
                  <c:v>0</c:v>
                </c:pt>
                <c:pt idx="2">
                  <c:v>0</c:v>
                </c:pt>
                <c:pt idx="3">
                  <c:v>0</c:v>
                </c:pt>
              </c:numCache>
              <c:extLst xmlns:c15="http://schemas.microsoft.com/office/drawing/2012/chart"/>
            </c:numRef>
          </c:val>
          <c:extLst xmlns:c15="http://schemas.microsoft.com/office/drawing/2012/chart">
            <c:ext xmlns:c16="http://schemas.microsoft.com/office/drawing/2014/chart" uri="{C3380CC4-5D6E-409C-BE32-E72D297353CC}">
              <c16:uniqueId val="{00000001-9110-42F6-9550-4E2AA360334A}"/>
            </c:ext>
          </c:extLst>
        </c:ser>
        <c:ser>
          <c:idx val="7"/>
          <c:order val="7"/>
          <c:tx>
            <c:strRef>
              <c:f>'Resultados Aplicação do Modelo'!$I$29</c:f>
              <c:strCache>
                <c:ptCount val="1"/>
                <c:pt idx="0">
                  <c:v>IB3</c:v>
                </c:pt>
              </c:strCache>
              <c:extLst xmlns:c15="http://schemas.microsoft.com/office/drawing/2012/chart"/>
            </c:strRef>
          </c:tx>
          <c:spPr>
            <a:solidFill>
              <a:schemeClr val="accent4">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Modelo'!$A$30:$A$33</c:f>
              <c:strCache>
                <c:ptCount val="4"/>
                <c:pt idx="0">
                  <c:v>Score 22.1</c:v>
                </c:pt>
                <c:pt idx="1">
                  <c:v>Score 22.2</c:v>
                </c:pt>
                <c:pt idx="2">
                  <c:v>Score 23.1</c:v>
                </c:pt>
                <c:pt idx="3">
                  <c:v>Score 23.2</c:v>
                </c:pt>
              </c:strCache>
              <c:extLst xmlns:c15="http://schemas.microsoft.com/office/drawing/2012/chart"/>
            </c:strRef>
          </c:cat>
          <c:val>
            <c:numRef>
              <c:f>'Resultados Aplicação do Modelo'!$I$30:$I$33</c:f>
              <c:numCache>
                <c:formatCode>0.000</c:formatCode>
                <c:ptCount val="4"/>
                <c:pt idx="0">
                  <c:v>0.25</c:v>
                </c:pt>
                <c:pt idx="1">
                  <c:v>0.25</c:v>
                </c:pt>
                <c:pt idx="2">
                  <c:v>0.25</c:v>
                </c:pt>
                <c:pt idx="3">
                  <c:v>0.25</c:v>
                </c:pt>
              </c:numCache>
              <c:extLst xmlns:c15="http://schemas.microsoft.com/office/drawing/2012/chart"/>
            </c:numRef>
          </c:val>
          <c:extLst xmlns:c15="http://schemas.microsoft.com/office/drawing/2012/chart">
            <c:ext xmlns:c16="http://schemas.microsoft.com/office/drawing/2014/chart" uri="{C3380CC4-5D6E-409C-BE32-E72D297353CC}">
              <c16:uniqueId val="{00000002-9110-42F6-9550-4E2AA360334A}"/>
            </c:ext>
          </c:extLst>
        </c:ser>
        <c:dLbls>
          <c:dLblPos val="inEnd"/>
          <c:showLegendKey val="0"/>
          <c:showVal val="1"/>
          <c:showCatName val="0"/>
          <c:showSerName val="0"/>
          <c:showPercent val="0"/>
          <c:showBubbleSize val="0"/>
        </c:dLbls>
        <c:gapWidth val="219"/>
        <c:axId val="296168207"/>
        <c:axId val="296159567"/>
        <c:extLst>
          <c:ext xmlns:c15="http://schemas.microsoft.com/office/drawing/2012/chart" uri="{02D57815-91ED-43cb-92C2-25804820EDAC}">
            <c15:filteredBarSeries>
              <c15:ser>
                <c:idx val="0"/>
                <c:order val="0"/>
                <c:tx>
                  <c:strRef>
                    <c:extLst>
                      <c:ext uri="{02D57815-91ED-43cb-92C2-25804820EDAC}">
                        <c15:formulaRef>
                          <c15:sqref>'Resultados Aplicação do Modelo'!$B$29</c15:sqref>
                        </c15:formulaRef>
                      </c:ext>
                    </c:extLst>
                    <c:strCache>
                      <c:ptCount val="1"/>
                      <c:pt idx="0">
                        <c:v>ED1</c:v>
                      </c:pt>
                    </c:strCache>
                  </c:strRef>
                </c:tx>
                <c:spPr>
                  <a:solidFill>
                    <a:schemeClr val="accent6">
                      <a:tint val="41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c:ext uri="{02D57815-91ED-43cb-92C2-25804820EDAC}">
                        <c15:formulaRef>
                          <c15:sqref>'Resultados Aplicação do Modelo'!$B$30:$B$33</c15:sqref>
                        </c15:formulaRef>
                      </c:ext>
                    </c:extLst>
                    <c:numCache>
                      <c:formatCode>0.000</c:formatCode>
                      <c:ptCount val="4"/>
                      <c:pt idx="0">
                        <c:v>0.7</c:v>
                      </c:pt>
                      <c:pt idx="1">
                        <c:v>0.65</c:v>
                      </c:pt>
                      <c:pt idx="2">
                        <c:v>0.39999999999999997</c:v>
                      </c:pt>
                      <c:pt idx="3">
                        <c:v>0.15</c:v>
                      </c:pt>
                    </c:numCache>
                  </c:numRef>
                </c:val>
                <c:extLst>
                  <c:ext xmlns:c16="http://schemas.microsoft.com/office/drawing/2014/chart" uri="{C3380CC4-5D6E-409C-BE32-E72D297353CC}">
                    <c16:uniqueId val="{00000004-9110-42F6-9550-4E2AA360334A}"/>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'Resultados Aplicação do Modelo'!$C$29</c15:sqref>
                        </c15:formulaRef>
                      </c:ext>
                    </c:extLst>
                    <c:strCache>
                      <c:ptCount val="1"/>
                      <c:pt idx="0">
                        <c:v>ED2</c:v>
                      </c:pt>
                    </c:strCache>
                  </c:strRef>
                </c:tx>
                <c:spPr>
                  <a:solidFill>
                    <a:schemeClr val="accent6">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Modelo'!$C$30:$C$33</c15:sqref>
                        </c15:formulaRef>
                      </c:ext>
                    </c:extLst>
                    <c:numCache>
                      <c:formatCode>0.000</c:formatCode>
                      <c:ptCount val="4"/>
                      <c:pt idx="0">
                        <c:v>0.86</c:v>
                      </c:pt>
                      <c:pt idx="1">
                        <c:v>0.82</c:v>
                      </c:pt>
                      <c:pt idx="2">
                        <c:v>0.7</c:v>
                      </c:pt>
                      <c:pt idx="3">
                        <c:v>0.45999999999999996</c:v>
                      </c:pt>
                    </c:numCache>
                  </c:numRef>
                </c:val>
                <c:extLst xmlns:c15="http://schemas.microsoft.com/office/drawing/2012/chart">
                  <c:ext xmlns:c16="http://schemas.microsoft.com/office/drawing/2014/chart" uri="{C3380CC4-5D6E-409C-BE32-E72D297353CC}">
                    <c16:uniqueId val="{00000005-9110-42F6-9550-4E2AA360334A}"/>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'Resultados Aplicação do Modelo'!$D$29</c15:sqref>
                        </c15:formulaRef>
                      </c:ext>
                    </c:extLst>
                    <c:strCache>
                      <c:ptCount val="1"/>
                      <c:pt idx="0">
                        <c:v>ED3</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Modelo'!$D$30:$D$33</c15:sqref>
                        </c15:formulaRef>
                      </c:ext>
                    </c:extLst>
                    <c:numCache>
                      <c:formatCode>0.000</c:formatCode>
                      <c:ptCount val="4"/>
                      <c:pt idx="0">
                        <c:v>0.6</c:v>
                      </c:pt>
                      <c:pt idx="1">
                        <c:v>0.6</c:v>
                      </c:pt>
                      <c:pt idx="2">
                        <c:v>0.46666666666666662</c:v>
                      </c:pt>
                      <c:pt idx="3">
                        <c:v>6.6666666666666666E-2</c:v>
                      </c:pt>
                    </c:numCache>
                  </c:numRef>
                </c:val>
                <c:extLst xmlns:c15="http://schemas.microsoft.com/office/drawing/2012/chart">
                  <c:ext xmlns:c16="http://schemas.microsoft.com/office/drawing/2014/chart" uri="{C3380CC4-5D6E-409C-BE32-E72D297353CC}">
                    <c16:uniqueId val="{00000006-9110-42F6-9550-4E2AA360334A}"/>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'Resultados Aplicação do Modelo'!$E$29</c15:sqref>
                        </c15:formulaRef>
                      </c:ext>
                    </c:extLst>
                    <c:strCache>
                      <c:ptCount val="1"/>
                      <c:pt idx="0">
                        <c:v>DF1</c:v>
                      </c:pt>
                    </c:strCache>
                  </c:strRef>
                </c:tx>
                <c:spPr>
                  <a:solidFill>
                    <a:schemeClr val="accent5">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Modelo'!$E$30:$E$33</c15:sqref>
                        </c15:formulaRef>
                      </c:ext>
                    </c:extLst>
                    <c:numCache>
                      <c:formatCode>0.000</c:formatCode>
                      <c:ptCount val="4"/>
                      <c:pt idx="0">
                        <c:v>0.76</c:v>
                      </c:pt>
                      <c:pt idx="1">
                        <c:v>0.8</c:v>
                      </c:pt>
                      <c:pt idx="2">
                        <c:v>0.48</c:v>
                      </c:pt>
                      <c:pt idx="3">
                        <c:v>0.65999999999999992</c:v>
                      </c:pt>
                    </c:numCache>
                  </c:numRef>
                </c:val>
                <c:extLst xmlns:c15="http://schemas.microsoft.com/office/drawing/2012/chart">
                  <c:ext xmlns:c16="http://schemas.microsoft.com/office/drawing/2014/chart" uri="{C3380CC4-5D6E-409C-BE32-E72D297353CC}">
                    <c16:uniqueId val="{00000007-9110-42F6-9550-4E2AA360334A}"/>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'Resultados Aplicação do Modelo'!$F$29</c15:sqref>
                        </c15:formulaRef>
                      </c:ext>
                    </c:extLst>
                    <c:strCache>
                      <c:ptCount val="1"/>
                      <c:pt idx="0">
                        <c:v>DF2</c:v>
                      </c:pt>
                    </c:strCache>
                  </c:strRef>
                </c:tx>
                <c:spPr>
                  <a:solidFill>
                    <a:schemeClr val="accent5">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xmlns:c15="http://schemas.microsoft.com/office/drawing/2012/chart">
                      <c:ext xmlns:c15="http://schemas.microsoft.com/office/drawing/2012/chart" uri="{02D57815-91ED-43cb-92C2-25804820EDAC}">
                        <c15:formulaRef>
                          <c15:sqref>'Resultados Aplicação do Modelo'!$F$30:$F$33</c15:sqref>
                        </c15:formulaRef>
                      </c:ext>
                    </c:extLst>
                    <c:numCache>
                      <c:formatCode>0.000</c:formatCode>
                      <c:ptCount val="4"/>
                      <c:pt idx="0">
                        <c:v>1</c:v>
                      </c:pt>
                      <c:pt idx="1">
                        <c:v>1</c:v>
                      </c:pt>
                      <c:pt idx="2">
                        <c:v>1</c:v>
                      </c:pt>
                      <c:pt idx="3">
                        <c:v>1</c:v>
                      </c:pt>
                    </c:numCache>
                  </c:numRef>
                </c:val>
                <c:extLst xmlns:c15="http://schemas.microsoft.com/office/drawing/2012/chart">
                  <c:ext xmlns:c16="http://schemas.microsoft.com/office/drawing/2014/chart" uri="{C3380CC4-5D6E-409C-BE32-E72D297353CC}">
                    <c16:uniqueId val="{00000008-9110-42F6-9550-4E2AA360334A}"/>
                  </c:ext>
                </c:extLst>
              </c15:ser>
            </c15:filteredBarSeries>
          </c:ext>
        </c:extLst>
      </c:barChart>
      <c:lineChart>
        <c:grouping val="standard"/>
        <c:varyColors val="0"/>
        <c:ser>
          <c:idx val="11"/>
          <c:order val="11"/>
          <c:tx>
            <c:strRef>
              <c:f>'Resultados Aplicação do Modelo'!$D$35</c:f>
              <c:strCache>
                <c:ptCount val="1"/>
                <c:pt idx="0">
                  <c:v>IB</c:v>
                </c:pt>
              </c:strCache>
            </c:strRef>
          </c:tx>
          <c:spPr>
            <a:ln w="28575" cap="rnd">
              <a:solidFill>
                <a:srgbClr val="FFC000"/>
              </a:solidFill>
              <a:prstDash val="sysDot"/>
              <a:round/>
            </a:ln>
            <a:effectLst/>
          </c:spPr>
          <c:marker>
            <c:symbol val="circle"/>
            <c:size val="12"/>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'Resultados Aplicação do Modelo'!$D$36:$D$39</c:f>
              <c:numCache>
                <c:formatCode>0.000</c:formatCode>
                <c:ptCount val="4"/>
                <c:pt idx="0">
                  <c:v>0.30555555555555552</c:v>
                </c:pt>
                <c:pt idx="1">
                  <c:v>0.30555555555555552</c:v>
                </c:pt>
                <c:pt idx="2">
                  <c:v>0.30555555555555552</c:v>
                </c:pt>
                <c:pt idx="3">
                  <c:v>0.30555555555555552</c:v>
                </c:pt>
              </c:numCache>
            </c:numRef>
          </c:val>
          <c:smooth val="0"/>
          <c:extLst>
            <c:ext xmlns:c16="http://schemas.microsoft.com/office/drawing/2014/chart" uri="{C3380CC4-5D6E-409C-BE32-E72D297353CC}">
              <c16:uniqueId val="{00000003-9110-42F6-9550-4E2AA360334A}"/>
            </c:ext>
          </c:extLst>
        </c:ser>
        <c:dLbls>
          <c:showLegendKey val="0"/>
          <c:showVal val="1"/>
          <c:showCatName val="0"/>
          <c:showSerName val="0"/>
          <c:showPercent val="0"/>
          <c:showBubbleSize val="0"/>
        </c:dLbls>
        <c:marker val="1"/>
        <c:smooth val="0"/>
        <c:axId val="296168207"/>
        <c:axId val="296159567"/>
        <c:extLst>
          <c:ext xmlns:c15="http://schemas.microsoft.com/office/drawing/2012/chart" uri="{02D57815-91ED-43cb-92C2-25804820EDAC}">
            <c15:filteredLineSeries>
              <c15:ser>
                <c:idx val="8"/>
                <c:order val="8"/>
                <c:tx>
                  <c:strRef>
                    <c:extLst>
                      <c:ext uri="{02D57815-91ED-43cb-92C2-25804820EDAC}">
                        <c15:formulaRef>
                          <c15:sqref>'Resultados Aplicação do Modelo'!$J$29</c15:sqref>
                        </c15:formulaRef>
                      </c:ext>
                    </c:extLst>
                    <c:strCache>
                      <c:ptCount val="1"/>
                      <c:pt idx="0">
                        <c:v>I</c:v>
                      </c:pt>
                    </c:strCache>
                  </c:strRef>
                </c:tx>
                <c:spPr>
                  <a:ln w="28575" cap="rnd">
                    <a:solidFill>
                      <a:schemeClr val="bg2">
                        <a:lumMod val="90000"/>
                      </a:schemeClr>
                    </a:solidFill>
                    <a:prstDash val="sysDot"/>
                    <a:round/>
                  </a:ln>
                  <a:effectLst/>
                </c:spPr>
                <c:marker>
                  <c:symbol val="circle"/>
                  <c:size val="20"/>
                  <c:spPr>
                    <a:solidFill>
                      <a:schemeClr val="bg2">
                        <a:lumMod val="90000"/>
                      </a:schemeClr>
                    </a:solidFill>
                    <a:ln w="9525">
                      <a:solidFill>
                        <a:schemeClr val="accent6">
                          <a:shade val="44000"/>
                        </a:schemeClr>
                      </a:solidFill>
                    </a:ln>
                    <a:effectLst/>
                  </c:spPr>
                </c:marker>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'Resultados Aplicação do Modelo'!$A$30:$A$33</c15:sqref>
                        </c15:formulaRef>
                      </c:ext>
                    </c:extLst>
                    <c:strCache>
                      <c:ptCount val="4"/>
                      <c:pt idx="0">
                        <c:v>Score 22.1</c:v>
                      </c:pt>
                      <c:pt idx="1">
                        <c:v>Score 22.2</c:v>
                      </c:pt>
                      <c:pt idx="2">
                        <c:v>Score 23.1</c:v>
                      </c:pt>
                      <c:pt idx="3">
                        <c:v>Score 23.2</c:v>
                      </c:pt>
                    </c:strCache>
                  </c:strRef>
                </c:cat>
                <c:val>
                  <c:numRef>
                    <c:extLst>
                      <c:ext uri="{02D57815-91ED-43cb-92C2-25804820EDAC}">
                        <c15:formulaRef>
                          <c15:sqref>'Resultados Aplicação do Modelo'!$J$30:$J$33</c15:sqref>
                        </c15:formulaRef>
                      </c:ext>
                    </c:extLst>
                    <c:numCache>
                      <c:formatCode>0.000</c:formatCode>
                      <c:ptCount val="4"/>
                      <c:pt idx="0">
                        <c:v>0.52405555555555561</c:v>
                      </c:pt>
                      <c:pt idx="1">
                        <c:v>0.52055555555555555</c:v>
                      </c:pt>
                      <c:pt idx="2">
                        <c:v>0.44661111111111107</c:v>
                      </c:pt>
                      <c:pt idx="3">
                        <c:v>0.39044444444444443</c:v>
                      </c:pt>
                    </c:numCache>
                  </c:numRef>
                </c:val>
                <c:smooth val="0"/>
                <c:extLst>
                  <c:ext xmlns:c16="http://schemas.microsoft.com/office/drawing/2014/chart" uri="{C3380CC4-5D6E-409C-BE32-E72D297353CC}">
                    <c16:uniqueId val="{00000009-9110-42F6-9550-4E2AA360334A}"/>
                  </c:ext>
                </c:extLst>
              </c15:ser>
            </c15:filteredLineSeries>
            <c15:filteredLineSeries>
              <c15:ser>
                <c:idx val="9"/>
                <c:order val="9"/>
                <c:tx>
                  <c:v>ED</c:v>
                </c:tx>
                <c:spPr>
                  <a:ln w="28575" cap="rnd">
                    <a:solidFill>
                      <a:schemeClr val="bg2">
                        <a:lumMod val="90000"/>
                      </a:schemeClr>
                    </a:solidFill>
                    <a:prstDash val="sysDot"/>
                    <a:round/>
                  </a:ln>
                  <a:effectLst/>
                </c:spPr>
                <c:marker>
                  <c:symbol val="circle"/>
                  <c:size val="12"/>
                  <c:spPr>
                    <a:solidFill>
                      <a:schemeClr val="accent6">
                        <a:shade val="42000"/>
                      </a:schemeClr>
                    </a:solidFill>
                    <a:ln w="9525">
                      <a:solidFill>
                        <a:schemeClr val="accent6">
                          <a:shade val="42000"/>
                        </a:schemeClr>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extLst xmlns:c15="http://schemas.microsoft.com/office/drawing/2012/chart">
                      <c:ext xmlns:c15="http://schemas.microsoft.com/office/drawing/2012/chart" uri="{02D57815-91ED-43cb-92C2-25804820EDAC}">
                        <c15:formulaRef>
                          <c15:sqref>'Resultados Aplicação do Modelo'!$B$36:$B$39</c15:sqref>
                        </c15:formulaRef>
                      </c:ext>
                    </c:extLst>
                    <c:numCache>
                      <c:formatCode>0.000</c:formatCode>
                      <c:ptCount val="4"/>
                      <c:pt idx="0">
                        <c:v>0.72000000000000008</c:v>
                      </c:pt>
                      <c:pt idx="1">
                        <c:v>0.69</c:v>
                      </c:pt>
                      <c:pt idx="2">
                        <c:v>0.52222222222222214</c:v>
                      </c:pt>
                      <c:pt idx="3">
                        <c:v>0.22555555555555554</c:v>
                      </c:pt>
                    </c:numCache>
                  </c:numRef>
                </c:val>
                <c:smooth val="0"/>
                <c:extLst xmlns:c15="http://schemas.microsoft.com/office/drawing/2012/chart">
                  <c:ext xmlns:c16="http://schemas.microsoft.com/office/drawing/2014/chart" uri="{C3380CC4-5D6E-409C-BE32-E72D297353CC}">
                    <c16:uniqueId val="{0000000A-9110-42F6-9550-4E2AA360334A}"/>
                  </c:ext>
                </c:extLst>
              </c15:ser>
            </c15:filteredLineSeries>
            <c15:filteredLineSeries>
              <c15:ser>
                <c:idx val="10"/>
                <c:order val="10"/>
                <c:tx>
                  <c:strRef>
                    <c:extLst xmlns:c15="http://schemas.microsoft.com/office/drawing/2012/chart">
                      <c:ext xmlns:c15="http://schemas.microsoft.com/office/drawing/2012/chart" uri="{02D57815-91ED-43cb-92C2-25804820EDAC}">
                        <c15:formulaRef>
                          <c15:sqref>'Resultados Aplicação do Modelo'!$C$35</c15:sqref>
                        </c15:formulaRef>
                      </c:ext>
                    </c:extLst>
                    <c:strCache>
                      <c:ptCount val="1"/>
                      <c:pt idx="0">
                        <c:v>DF</c:v>
                      </c:pt>
                    </c:strCache>
                  </c:strRef>
                </c:tx>
                <c:spPr>
                  <a:ln w="28575" cap="rnd">
                    <a:solidFill>
                      <a:schemeClr val="accent1"/>
                    </a:solidFill>
                    <a:prstDash val="sysDot"/>
                    <a:round/>
                  </a:ln>
                  <a:effectLst/>
                </c:spPr>
                <c:marker>
                  <c:symbol val="circle"/>
                  <c:size val="12"/>
                  <c:spPr>
                    <a:solidFill>
                      <a:schemeClr val="accent1"/>
                    </a:solidFill>
                    <a:ln w="9525">
                      <a:solidFill>
                        <a:schemeClr val="accent1"/>
                      </a:solidFill>
                    </a:ln>
                    <a:effectLst/>
                  </c:spPr>
                </c:marker>
                <c:dLbls>
                  <c:dLbl>
                    <c:idx val="0"/>
                    <c:layout>
                      <c:manualLayout>
                        <c:x val="1.1947652723693003E-3"/>
                        <c:y val="2.6214420070225352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B-9110-42F6-9550-4E2AA360334A}"/>
                      </c:ext>
                    </c:extLst>
                  </c:dLbl>
                  <c:dLbl>
                    <c:idx val="1"/>
                    <c:layout>
                      <c:manualLayout>
                        <c:x val="-8.7615107836548067E-17"/>
                        <c:y val="3.8130065556691455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C-9110-42F6-9550-4E2AA360334A}"/>
                      </c:ext>
                    </c:extLst>
                  </c:dLbl>
                  <c:dLbl>
                    <c:idx val="2"/>
                    <c:layout>
                      <c:manualLayout>
                        <c:x val="-8.7615107836548067E-17"/>
                        <c:y val="2.6214420070225373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D-9110-42F6-9550-4E2AA360334A}"/>
                      </c:ext>
                    </c:extLst>
                  </c:dLbl>
                  <c:dLbl>
                    <c:idx val="3"/>
                    <c:layout>
                      <c:manualLayout>
                        <c:x val="0"/>
                        <c:y val="2.144816187563894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E-9110-42F6-9550-4E2AA360334A}"/>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extLst xmlns:c15="http://schemas.microsoft.com/office/drawing/2012/chart">
                      <c:ext xmlns:c15="http://schemas.microsoft.com/office/drawing/2012/chart" uri="{02D57815-91ED-43cb-92C2-25804820EDAC}">
                        <c15:formulaRef>
                          <c15:sqref>'Resultados Aplicação do Modelo'!$C$36:$C$39</c15:sqref>
                        </c15:formulaRef>
                      </c:ext>
                    </c:extLst>
                    <c:numCache>
                      <c:formatCode>0.000</c:formatCode>
                      <c:ptCount val="4"/>
                      <c:pt idx="0">
                        <c:v>0.88</c:v>
                      </c:pt>
                      <c:pt idx="1">
                        <c:v>0.9</c:v>
                      </c:pt>
                      <c:pt idx="2">
                        <c:v>0.74</c:v>
                      </c:pt>
                      <c:pt idx="3">
                        <c:v>0.83</c:v>
                      </c:pt>
                    </c:numCache>
                  </c:numRef>
                </c:val>
                <c:smooth val="0"/>
                <c:extLst xmlns:c15="http://schemas.microsoft.com/office/drawing/2012/chart">
                  <c:ext xmlns:c16="http://schemas.microsoft.com/office/drawing/2014/chart" uri="{C3380CC4-5D6E-409C-BE32-E72D297353CC}">
                    <c16:uniqueId val="{0000000F-9110-42F6-9550-4E2AA360334A}"/>
                  </c:ext>
                </c:extLst>
              </c15:ser>
            </c15:filteredLineSeries>
          </c:ext>
        </c:extLst>
      </c:lineChart>
      <c:catAx>
        <c:axId val="2961682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96159567"/>
        <c:crosses val="autoZero"/>
        <c:auto val="1"/>
        <c:lblAlgn val="ctr"/>
        <c:lblOffset val="100"/>
        <c:noMultiLvlLbl val="0"/>
      </c:catAx>
      <c:valAx>
        <c:axId val="296159567"/>
        <c:scaling>
          <c:orientation val="minMax"/>
          <c:max val="1"/>
        </c:scaling>
        <c:delete val="1"/>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crossAx val="29616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'Resultados Aplicação do Modelo'!$B$35</c:f>
              <c:strCache>
                <c:ptCount val="1"/>
                <c:pt idx="0">
                  <c:v>ED</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Modelo'!$A$36:$A$39</c:f>
              <c:strCache>
                <c:ptCount val="4"/>
                <c:pt idx="0">
                  <c:v>Score 22.1</c:v>
                </c:pt>
                <c:pt idx="1">
                  <c:v>Score 22.2</c:v>
                </c:pt>
                <c:pt idx="2">
                  <c:v>Score 23.1</c:v>
                </c:pt>
                <c:pt idx="3">
                  <c:v>Score 23.2</c:v>
                </c:pt>
              </c:strCache>
            </c:strRef>
          </c:cat>
          <c:val>
            <c:numRef>
              <c:f>'Resultados Aplicação do Modelo'!$B$36:$B$39</c:f>
              <c:numCache>
                <c:formatCode>0.000</c:formatCode>
                <c:ptCount val="4"/>
                <c:pt idx="0">
                  <c:v>0.72666666666666668</c:v>
                </c:pt>
                <c:pt idx="1">
                  <c:v>0.74333333333333351</c:v>
                </c:pt>
                <c:pt idx="2">
                  <c:v>0.53333333333333333</c:v>
                </c:pt>
                <c:pt idx="3">
                  <c:v>0.47111111111111109</c:v>
                </c:pt>
              </c:numCache>
            </c:numRef>
          </c:val>
          <c:extLst>
            <c:ext xmlns:c16="http://schemas.microsoft.com/office/drawing/2014/chart" uri="{C3380CC4-5D6E-409C-BE32-E72D297353CC}">
              <c16:uniqueId val="{00000000-840F-44D4-8FB8-33CC9A97EF20}"/>
            </c:ext>
          </c:extLst>
        </c:ser>
        <c:ser>
          <c:idx val="1"/>
          <c:order val="1"/>
          <c:tx>
            <c:strRef>
              <c:f>'Resultados Aplicação do Modelo'!$C$35</c:f>
              <c:strCache>
                <c:ptCount val="1"/>
                <c:pt idx="0">
                  <c:v>DF</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Modelo'!$A$36:$A$39</c:f>
              <c:strCache>
                <c:ptCount val="4"/>
                <c:pt idx="0">
                  <c:v>Score 22.1</c:v>
                </c:pt>
                <c:pt idx="1">
                  <c:v>Score 22.2</c:v>
                </c:pt>
                <c:pt idx="2">
                  <c:v>Score 23.1</c:v>
                </c:pt>
                <c:pt idx="3">
                  <c:v>Score 23.2</c:v>
                </c:pt>
              </c:strCache>
            </c:strRef>
          </c:cat>
          <c:val>
            <c:numRef>
              <c:f>'Resultados Aplicação do Modelo'!$C$36:$C$39</c:f>
              <c:numCache>
                <c:formatCode>0.000</c:formatCode>
                <c:ptCount val="4"/>
                <c:pt idx="0">
                  <c:v>0.88</c:v>
                </c:pt>
                <c:pt idx="1">
                  <c:v>0.9</c:v>
                </c:pt>
                <c:pt idx="2">
                  <c:v>0.74</c:v>
                </c:pt>
                <c:pt idx="3">
                  <c:v>0.86</c:v>
                </c:pt>
              </c:numCache>
            </c:numRef>
          </c:val>
          <c:extLst>
            <c:ext xmlns:c16="http://schemas.microsoft.com/office/drawing/2014/chart" uri="{C3380CC4-5D6E-409C-BE32-E72D297353CC}">
              <c16:uniqueId val="{00000001-840F-44D4-8FB8-33CC9A97EF20}"/>
            </c:ext>
          </c:extLst>
        </c:ser>
        <c:ser>
          <c:idx val="2"/>
          <c:order val="2"/>
          <c:tx>
            <c:strRef>
              <c:f>'Resultados Aplicação do Modelo'!$D$35</c:f>
              <c:strCache>
                <c:ptCount val="1"/>
                <c:pt idx="0">
                  <c:v>IB</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Modelo'!$A$36:$A$39</c:f>
              <c:strCache>
                <c:ptCount val="4"/>
                <c:pt idx="0">
                  <c:v>Score 22.1</c:v>
                </c:pt>
                <c:pt idx="1">
                  <c:v>Score 22.2</c:v>
                </c:pt>
                <c:pt idx="2">
                  <c:v>Score 23.1</c:v>
                </c:pt>
                <c:pt idx="3">
                  <c:v>Score 23.2</c:v>
                </c:pt>
              </c:strCache>
            </c:strRef>
          </c:cat>
          <c:val>
            <c:numRef>
              <c:f>'Resultados Aplicação do Modelo'!$D$36:$D$39</c:f>
              <c:numCache>
                <c:formatCode>0.000</c:formatCode>
                <c:ptCount val="4"/>
                <c:pt idx="0">
                  <c:v>0.30555555555555552</c:v>
                </c:pt>
                <c:pt idx="1">
                  <c:v>0.30555555555555552</c:v>
                </c:pt>
                <c:pt idx="2">
                  <c:v>0.30555555555555552</c:v>
                </c:pt>
                <c:pt idx="3">
                  <c:v>0.30555555555555552</c:v>
                </c:pt>
              </c:numCache>
            </c:numRef>
          </c:val>
          <c:extLst>
            <c:ext xmlns:c16="http://schemas.microsoft.com/office/drawing/2014/chart" uri="{C3380CC4-5D6E-409C-BE32-E72D297353CC}">
              <c16:uniqueId val="{00000002-840F-44D4-8FB8-33CC9A97EF20}"/>
            </c:ext>
          </c:extLst>
        </c:ser>
        <c:dLbls>
          <c:dLblPos val="inEnd"/>
          <c:showLegendKey val="0"/>
          <c:showVal val="1"/>
          <c:showCatName val="0"/>
          <c:showSerName val="0"/>
          <c:showPercent val="0"/>
          <c:showBubbleSize val="0"/>
        </c:dLbls>
        <c:gapWidth val="219"/>
        <c:overlap val="-27"/>
        <c:axId val="665936223"/>
        <c:axId val="665945823"/>
      </c:barChart>
      <c:lineChart>
        <c:grouping val="standard"/>
        <c:varyColors val="0"/>
        <c:ser>
          <c:idx val="3"/>
          <c:order val="3"/>
          <c:tx>
            <c:strRef>
              <c:f>'Resultados Aplicação do Modelo'!$E$35</c:f>
              <c:strCache>
                <c:ptCount val="1"/>
                <c:pt idx="0">
                  <c:v>I</c:v>
                </c:pt>
              </c:strCache>
            </c:strRef>
          </c:tx>
          <c:spPr>
            <a:ln w="28575" cap="rnd">
              <a:solidFill>
                <a:schemeClr val="bg2">
                  <a:lumMod val="90000"/>
                </a:schemeClr>
              </a:solidFill>
              <a:prstDash val="sysDot"/>
              <a:round/>
            </a:ln>
            <a:effectLst/>
          </c:spPr>
          <c:marker>
            <c:symbol val="circle"/>
            <c:size val="20"/>
            <c:spPr>
              <a:solidFill>
                <a:schemeClr val="bg2">
                  <a:lumMod val="90000"/>
                </a:schemeClr>
              </a:solidFill>
              <a:ln w="190500">
                <a:noFill/>
              </a:ln>
              <a:effectLst/>
            </c:spPr>
          </c:marker>
          <c:dLbls>
            <c:dLbl>
              <c:idx val="2"/>
              <c:layout>
                <c:manualLayout>
                  <c:x val="2.8174169610719496E-3"/>
                  <c:y val="-6.42658345281268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40F-44D4-8FB8-33CC9A97EF20}"/>
                </c:ext>
              </c:extLst>
            </c:dLbl>
            <c:dLbl>
              <c:idx val="3"/>
              <c:layout>
                <c:manualLayout>
                  <c:x val="1.4087084805359748E-3"/>
                  <c:y val="-3.094280921724625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40F-44D4-8FB8-33CC9A97EF20}"/>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 Aplicação do Modelo'!$A$36:$A$39</c:f>
              <c:strCache>
                <c:ptCount val="4"/>
                <c:pt idx="0">
                  <c:v>Score 22.1</c:v>
                </c:pt>
                <c:pt idx="1">
                  <c:v>Score 22.2</c:v>
                </c:pt>
                <c:pt idx="2">
                  <c:v>Score 23.1</c:v>
                </c:pt>
                <c:pt idx="3">
                  <c:v>Score 23.2</c:v>
                </c:pt>
              </c:strCache>
            </c:strRef>
          </c:cat>
          <c:val>
            <c:numRef>
              <c:f>'Resultados Aplicação do Modelo'!$E$36:$E$39</c:f>
              <c:numCache>
                <c:formatCode>0.000</c:formatCode>
                <c:ptCount val="4"/>
                <c:pt idx="0">
                  <c:v>0.55444444444444441</c:v>
                </c:pt>
                <c:pt idx="1">
                  <c:v>0.56361111111111117</c:v>
                </c:pt>
                <c:pt idx="2">
                  <c:v>0.47111111111111115</c:v>
                </c:pt>
                <c:pt idx="3">
                  <c:v>0.48555555555555552</c:v>
                </c:pt>
              </c:numCache>
            </c:numRef>
          </c:val>
          <c:smooth val="0"/>
          <c:extLst>
            <c:ext xmlns:c16="http://schemas.microsoft.com/office/drawing/2014/chart" uri="{C3380CC4-5D6E-409C-BE32-E72D297353CC}">
              <c16:uniqueId val="{00000005-840F-44D4-8FB8-33CC9A97EF20}"/>
            </c:ext>
          </c:extLst>
        </c:ser>
        <c:dLbls>
          <c:showLegendKey val="0"/>
          <c:showVal val="1"/>
          <c:showCatName val="0"/>
          <c:showSerName val="0"/>
          <c:showPercent val="0"/>
          <c:showBubbleSize val="0"/>
        </c:dLbls>
        <c:marker val="1"/>
        <c:smooth val="0"/>
        <c:axId val="665936223"/>
        <c:axId val="665945823"/>
      </c:lineChart>
      <c:catAx>
        <c:axId val="665936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665945823"/>
        <c:crosses val="autoZero"/>
        <c:auto val="1"/>
        <c:lblAlgn val="ctr"/>
        <c:lblOffset val="100"/>
        <c:noMultiLvlLbl val="0"/>
      </c:catAx>
      <c:valAx>
        <c:axId val="665945823"/>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one"/>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665936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withinLinearReversed" id="26">
  <a:schemeClr val="accent6"/>
</cs:colorStyle>
</file>

<file path=word/charts/colors4.xml><?xml version="1.0" encoding="utf-8"?>
<cs:colorStyle xmlns:cs="http://schemas.microsoft.com/office/drawing/2012/chartStyle" xmlns:a="http://schemas.openxmlformats.org/drawingml/2006/main" meth="withinLinearReversed" id="26">
  <a:schemeClr val="accent6"/>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5BF90-6732-4CD8-A304-90306A09A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158043</Words>
  <Characters>853435</Characters>
  <Application>Microsoft Office Word</Application>
  <DocSecurity>0</DocSecurity>
  <Lines>7111</Lines>
  <Paragraphs>2018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Isadora</dc:creator>
  <cp:lastModifiedBy>Isadora</cp:lastModifiedBy>
  <cp:revision>1</cp:revision>
  <dcterms:created xsi:type="dcterms:W3CDTF">2025-06-12T17:38:00Z</dcterms:created>
  <dcterms:modified xsi:type="dcterms:W3CDTF">2025-06-12T17:38:00Z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http://www.zotero.org/styles/journal-of-cleaner-production</vt:lpwstr>
  </property>
  <property fmtid="{D5CDD505-2E9C-101B-9397-08002B2CF9AE}" pid="17" name="Mendeley Recent Style Name 7_1">
    <vt:lpwstr>Journal of Cleaner Production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0fa78166-5444-3c09-93dd-9125c1ba4210</vt:lpwstr>
  </property>
  <property fmtid="{D5CDD505-2E9C-101B-9397-08002B2CF9AE}" pid="24" name="Mendeley Citation Style_1">
    <vt:lpwstr>http://www.zotero.org/styles/apa</vt:lpwstr>
  </property>
  <property fmtid="{D5CDD505-2E9C-101B-9397-08002B2CF9AE}" pid="25" name="GrammarlyDocumentId">
    <vt:lpwstr>e85fbfe589a8ba82a47983a7ea8fd91afaaabb49d5d141142905b13fecc19fd5</vt:lpwstr>
  </property>
</Properties>
</file>