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1BA9" w14:textId="0AA4719E" w:rsidR="00BD7A30" w:rsidRDefault="006B541F" w:rsidP="006B541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about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knowledge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graphs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in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the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medical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field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scoping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Review</w:t>
      </w:r>
    </w:p>
    <w:p w14:paraId="672C44DA" w14:textId="77777777" w:rsidR="00C71F68" w:rsidRPr="00534AE7" w:rsidRDefault="00C71F68" w:rsidP="006B541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30496FF" w14:textId="2BD711BF" w:rsidR="006B541F" w:rsidRDefault="00C71F68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Abstract:</w:t>
      </w:r>
    </w:p>
    <w:p w14:paraId="006C7471" w14:textId="77777777" w:rsidR="00C71F68" w:rsidRDefault="00C71F68" w:rsidP="006B541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AB1283" w14:textId="6C14BB23" w:rsidR="00C71F68" w:rsidRPr="00534AE7" w:rsidRDefault="00C71F68" w:rsidP="006B541F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71F68">
        <w:rPr>
          <w:rFonts w:ascii="Times New Roman" w:hAnsi="Times New Roman" w:cs="Times New Roman"/>
          <w:b/>
          <w:bCs/>
          <w:sz w:val="22"/>
          <w:szCs w:val="22"/>
        </w:rPr>
        <w:t>Keywords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77AC54E2" w14:textId="631E8FE3" w:rsidR="006B541F" w:rsidRPr="00534AE7" w:rsidRDefault="006B541F" w:rsidP="00240D2E">
      <w:pPr>
        <w:pStyle w:val="Ttulo1"/>
        <w:numPr>
          <w:ilvl w:val="0"/>
          <w:numId w:val="30"/>
        </w:numPr>
        <w:rPr>
          <w:sz w:val="22"/>
          <w:szCs w:val="22"/>
        </w:rPr>
      </w:pPr>
      <w:r w:rsidRPr="00534AE7">
        <w:rPr>
          <w:sz w:val="22"/>
          <w:szCs w:val="22"/>
        </w:rPr>
        <w:t>Introducción</w:t>
      </w:r>
    </w:p>
    <w:p w14:paraId="6DD24D0A" w14:textId="522193BB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…</w:t>
      </w:r>
    </w:p>
    <w:p w14:paraId="017712A4" w14:textId="7B549EDE" w:rsidR="006B541F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Por ello, el objetivo de este </w:t>
      </w:r>
      <w:proofErr w:type="spellStart"/>
      <w:r w:rsidRPr="00534AE7">
        <w:rPr>
          <w:rFonts w:ascii="Times New Roman" w:hAnsi="Times New Roman" w:cs="Times New Roman"/>
          <w:i/>
          <w:iCs/>
          <w:sz w:val="22"/>
          <w:szCs w:val="22"/>
        </w:rPr>
        <w:t>scoping</w:t>
      </w:r>
      <w:proofErr w:type="spellEnd"/>
      <w:r w:rsidRPr="00534AE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534AE7">
        <w:rPr>
          <w:rFonts w:ascii="Times New Roman" w:hAnsi="Times New Roman" w:cs="Times New Roman"/>
          <w:i/>
          <w:iCs/>
          <w:sz w:val="22"/>
          <w:szCs w:val="22"/>
        </w:rPr>
        <w:t>review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es describir el estado actual del uso de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KGs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en medicina, identificar tendencias metodológicas, analizar desafíos y proponer líneas de investigación que consoliden su adopción en sistemas clínicos reales.</w:t>
      </w:r>
    </w:p>
    <w:p w14:paraId="3067960C" w14:textId="660341D7" w:rsidR="004A6782" w:rsidRPr="00534AE7" w:rsidRDefault="00240D2E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1.1 Novedad y aportación</w:t>
      </w:r>
    </w:p>
    <w:p w14:paraId="2CCDDF8C" w14:textId="240C4B83" w:rsidR="003E2B28" w:rsidRPr="00534AE7" w:rsidRDefault="003E2B28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**Iniciamos analizando trabajos similares (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reviews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en este caso) </w:t>
      </w:r>
    </w:p>
    <w:p w14:paraId="1C5794F9" w14:textId="7450A302" w:rsidR="003E2B28" w:rsidRPr="00534AE7" w:rsidRDefault="003E2B28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ab/>
        <w:t>**Resaltar las diferencias con nuestro trabajo y su aportación (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peridos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etc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>…)</w:t>
      </w:r>
    </w:p>
    <w:p w14:paraId="3817FACA" w14:textId="179F4A20" w:rsidR="00534AE7" w:rsidRPr="00534AE7" w:rsidRDefault="00534AE7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Tabla 1</w:t>
      </w:r>
      <w:r w:rsidRPr="00534AE7">
        <w:rPr>
          <w:rFonts w:ascii="Times New Roman" w:hAnsi="Times New Roman" w:cs="Times New Roman"/>
          <w:sz w:val="22"/>
          <w:szCs w:val="22"/>
        </w:rPr>
        <w:t>. Revisiones previas sobre grafos de conocimiento en el área médica</w:t>
      </w:r>
    </w:p>
    <w:tbl>
      <w:tblPr>
        <w:tblStyle w:val="Tablaconcuadrcula"/>
        <w:tblW w:w="4757" w:type="pc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92"/>
        <w:gridCol w:w="656"/>
        <w:gridCol w:w="677"/>
        <w:gridCol w:w="815"/>
        <w:gridCol w:w="815"/>
        <w:gridCol w:w="742"/>
        <w:gridCol w:w="583"/>
        <w:gridCol w:w="656"/>
        <w:gridCol w:w="644"/>
        <w:gridCol w:w="546"/>
        <w:gridCol w:w="546"/>
        <w:gridCol w:w="436"/>
      </w:tblGrid>
      <w:tr w:rsidR="00C71F68" w:rsidRPr="00534AE7" w14:paraId="0BB8E787" w14:textId="3310E71E" w:rsidTr="00C71F68">
        <w:trPr>
          <w:trHeight w:val="453"/>
        </w:trPr>
        <w:tc>
          <w:tcPr>
            <w:tcW w:w="768" w:type="pct"/>
            <w:tcBorders>
              <w:bottom w:val="single" w:sz="8" w:space="0" w:color="auto"/>
            </w:tcBorders>
            <w:vAlign w:val="center"/>
          </w:tcPr>
          <w:p w14:paraId="37173E7B" w14:textId="4E5ABB53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Publication</w:t>
            </w:r>
            <w:proofErr w:type="spellEnd"/>
          </w:p>
        </w:tc>
        <w:tc>
          <w:tcPr>
            <w:tcW w:w="390" w:type="pct"/>
            <w:tcBorders>
              <w:bottom w:val="single" w:sz="8" w:space="0" w:color="auto"/>
            </w:tcBorders>
            <w:vAlign w:val="center"/>
          </w:tcPr>
          <w:p w14:paraId="2FA60899" w14:textId="15068B3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Year</w:t>
            </w:r>
            <w:proofErr w:type="spellEnd"/>
          </w:p>
        </w:tc>
        <w:tc>
          <w:tcPr>
            <w:tcW w:w="403" w:type="pct"/>
            <w:tcBorders>
              <w:bottom w:val="single" w:sz="8" w:space="0" w:color="auto"/>
            </w:tcBorders>
            <w:vAlign w:val="center"/>
          </w:tcPr>
          <w:p w14:paraId="2A73A3B0" w14:textId="7EE16700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485" w:type="pct"/>
            <w:tcBorders>
              <w:bottom w:val="single" w:sz="8" w:space="0" w:color="auto"/>
            </w:tcBorders>
            <w:vAlign w:val="center"/>
          </w:tcPr>
          <w:p w14:paraId="7DF82776" w14:textId="6E0BC148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</w:t>
            </w:r>
            <w:proofErr w:type="spellEnd"/>
          </w:p>
        </w:tc>
        <w:tc>
          <w:tcPr>
            <w:tcW w:w="485" w:type="pct"/>
            <w:tcBorders>
              <w:bottom w:val="single" w:sz="8" w:space="0" w:color="auto"/>
            </w:tcBorders>
            <w:vAlign w:val="center"/>
          </w:tcPr>
          <w:p w14:paraId="17DF54CC" w14:textId="6F0DC2D4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Query</w:t>
            </w:r>
            <w:proofErr w:type="spellEnd"/>
          </w:p>
        </w:tc>
        <w:tc>
          <w:tcPr>
            <w:tcW w:w="441" w:type="pct"/>
            <w:tcBorders>
              <w:bottom w:val="single" w:sz="8" w:space="0" w:color="auto"/>
            </w:tcBorders>
            <w:vAlign w:val="center"/>
          </w:tcPr>
          <w:p w14:paraId="43ABF371" w14:textId="555C5EEF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Rules</w:t>
            </w:r>
          </w:p>
        </w:tc>
        <w:tc>
          <w:tcPr>
            <w:tcW w:w="347" w:type="pct"/>
            <w:tcBorders>
              <w:bottom w:val="single" w:sz="8" w:space="0" w:color="auto"/>
            </w:tcBorders>
            <w:vAlign w:val="center"/>
          </w:tcPr>
          <w:p w14:paraId="1920B69F" w14:textId="51498F6D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Ont</w:t>
            </w:r>
            <w:proofErr w:type="spellEnd"/>
          </w:p>
        </w:tc>
        <w:tc>
          <w:tcPr>
            <w:tcW w:w="390" w:type="pct"/>
            <w:tcBorders>
              <w:bottom w:val="single" w:sz="8" w:space="0" w:color="auto"/>
            </w:tcBorders>
            <w:vAlign w:val="center"/>
          </w:tcPr>
          <w:p w14:paraId="08085819" w14:textId="66DAE0F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</w:t>
            </w:r>
          </w:p>
        </w:tc>
        <w:tc>
          <w:tcPr>
            <w:tcW w:w="383" w:type="pct"/>
            <w:tcBorders>
              <w:bottom w:val="single" w:sz="8" w:space="0" w:color="auto"/>
            </w:tcBorders>
            <w:vAlign w:val="center"/>
          </w:tcPr>
          <w:p w14:paraId="6D50C414" w14:textId="2B8EA69B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</w:t>
            </w:r>
            <w:proofErr w:type="spellEnd"/>
          </w:p>
        </w:tc>
        <w:tc>
          <w:tcPr>
            <w:tcW w:w="325" w:type="pct"/>
            <w:tcBorders>
              <w:bottom w:val="single" w:sz="8" w:space="0" w:color="auto"/>
            </w:tcBorders>
            <w:vAlign w:val="center"/>
          </w:tcPr>
          <w:p w14:paraId="221CEA5B" w14:textId="4B528ED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</w:t>
            </w:r>
          </w:p>
        </w:tc>
        <w:tc>
          <w:tcPr>
            <w:tcW w:w="325" w:type="pct"/>
            <w:tcBorders>
              <w:bottom w:val="single" w:sz="8" w:space="0" w:color="auto"/>
            </w:tcBorders>
            <w:vAlign w:val="center"/>
          </w:tcPr>
          <w:p w14:paraId="75FD376F" w14:textId="24DD5F1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RQ</w:t>
            </w:r>
          </w:p>
        </w:tc>
        <w:tc>
          <w:tcPr>
            <w:tcW w:w="259" w:type="pct"/>
            <w:tcBorders>
              <w:bottom w:val="single" w:sz="8" w:space="0" w:color="auto"/>
            </w:tcBorders>
            <w:vAlign w:val="center"/>
          </w:tcPr>
          <w:p w14:paraId="2A7F34C1" w14:textId="56015DC2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…</w:t>
            </w:r>
          </w:p>
        </w:tc>
      </w:tr>
      <w:tr w:rsidR="00C71F68" w:rsidRPr="00534AE7" w14:paraId="5404F829" w14:textId="6D179532" w:rsidTr="00C71F68">
        <w:trPr>
          <w:trHeight w:val="453"/>
        </w:trPr>
        <w:tc>
          <w:tcPr>
            <w:tcW w:w="768" w:type="pct"/>
            <w:tcBorders>
              <w:top w:val="single" w:sz="8" w:space="0" w:color="auto"/>
            </w:tcBorders>
            <w:vAlign w:val="center"/>
          </w:tcPr>
          <w:p w14:paraId="441754AA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tcBorders>
              <w:top w:val="single" w:sz="8" w:space="0" w:color="auto"/>
            </w:tcBorders>
            <w:vAlign w:val="center"/>
          </w:tcPr>
          <w:p w14:paraId="3AB9E19E" w14:textId="11C4C070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8" w:space="0" w:color="auto"/>
            </w:tcBorders>
            <w:vAlign w:val="center"/>
          </w:tcPr>
          <w:p w14:paraId="1B24FDED" w14:textId="0FA4A77B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tcBorders>
              <w:top w:val="single" w:sz="8" w:space="0" w:color="auto"/>
            </w:tcBorders>
            <w:vAlign w:val="center"/>
          </w:tcPr>
          <w:p w14:paraId="3A072852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tcBorders>
              <w:top w:val="single" w:sz="8" w:space="0" w:color="auto"/>
            </w:tcBorders>
            <w:vAlign w:val="center"/>
          </w:tcPr>
          <w:p w14:paraId="34B7EBA9" w14:textId="340EE22A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1" w:type="pct"/>
            <w:tcBorders>
              <w:top w:val="single" w:sz="8" w:space="0" w:color="auto"/>
            </w:tcBorders>
            <w:vAlign w:val="center"/>
          </w:tcPr>
          <w:p w14:paraId="4407D942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8" w:space="0" w:color="auto"/>
            </w:tcBorders>
            <w:vAlign w:val="center"/>
          </w:tcPr>
          <w:p w14:paraId="0D9A5089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tcBorders>
              <w:top w:val="single" w:sz="8" w:space="0" w:color="auto"/>
            </w:tcBorders>
            <w:vAlign w:val="center"/>
          </w:tcPr>
          <w:p w14:paraId="7FAF6B93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" w:type="pct"/>
            <w:tcBorders>
              <w:top w:val="single" w:sz="8" w:space="0" w:color="auto"/>
            </w:tcBorders>
            <w:vAlign w:val="center"/>
          </w:tcPr>
          <w:p w14:paraId="7D15004F" w14:textId="432864CA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single" w:sz="8" w:space="0" w:color="auto"/>
            </w:tcBorders>
            <w:vAlign w:val="center"/>
          </w:tcPr>
          <w:p w14:paraId="18EB77E5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single" w:sz="8" w:space="0" w:color="auto"/>
            </w:tcBorders>
            <w:vAlign w:val="center"/>
          </w:tcPr>
          <w:p w14:paraId="7A84288A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8" w:space="0" w:color="auto"/>
            </w:tcBorders>
            <w:vAlign w:val="center"/>
          </w:tcPr>
          <w:p w14:paraId="3CC38B23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71F68" w:rsidRPr="00534AE7" w14:paraId="3BED49BD" w14:textId="34BD8DD0" w:rsidTr="00C71F68">
        <w:trPr>
          <w:trHeight w:val="453"/>
        </w:trPr>
        <w:tc>
          <w:tcPr>
            <w:tcW w:w="768" w:type="pct"/>
            <w:vAlign w:val="center"/>
          </w:tcPr>
          <w:p w14:paraId="04C50E1A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15DBD338" w14:textId="4E17DEA4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3" w:type="pct"/>
            <w:vAlign w:val="center"/>
          </w:tcPr>
          <w:p w14:paraId="0722C7E1" w14:textId="08112C44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5C23CDBD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23973656" w14:textId="3FA29B12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1" w:type="pct"/>
            <w:vAlign w:val="center"/>
          </w:tcPr>
          <w:p w14:paraId="6C0C8DED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7" w:type="pct"/>
            <w:vAlign w:val="center"/>
          </w:tcPr>
          <w:p w14:paraId="30659E96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431FE8C8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" w:type="pct"/>
            <w:vAlign w:val="center"/>
          </w:tcPr>
          <w:p w14:paraId="57B2E20B" w14:textId="07BEF093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279F6882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131BE00E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" w:type="pct"/>
            <w:vAlign w:val="center"/>
          </w:tcPr>
          <w:p w14:paraId="66F64511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71F68" w:rsidRPr="00534AE7" w14:paraId="65036375" w14:textId="10C49B95" w:rsidTr="00C71F68">
        <w:trPr>
          <w:trHeight w:val="453"/>
        </w:trPr>
        <w:tc>
          <w:tcPr>
            <w:tcW w:w="768" w:type="pct"/>
            <w:vAlign w:val="center"/>
          </w:tcPr>
          <w:p w14:paraId="12346CA7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76B5F7E7" w14:textId="16BAAABA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3" w:type="pct"/>
            <w:vAlign w:val="center"/>
          </w:tcPr>
          <w:p w14:paraId="1D584150" w14:textId="2D42CCC2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534220EF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1E6087BE" w14:textId="6498C172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1" w:type="pct"/>
            <w:vAlign w:val="center"/>
          </w:tcPr>
          <w:p w14:paraId="7B5E0F10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7" w:type="pct"/>
            <w:vAlign w:val="center"/>
          </w:tcPr>
          <w:p w14:paraId="1A13005E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2D777F99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" w:type="pct"/>
            <w:vAlign w:val="center"/>
          </w:tcPr>
          <w:p w14:paraId="21D78A10" w14:textId="3A320F08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251DD534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5A465CDE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" w:type="pct"/>
            <w:vAlign w:val="center"/>
          </w:tcPr>
          <w:p w14:paraId="61916703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71F68" w:rsidRPr="00534AE7" w14:paraId="5662C364" w14:textId="2229CDA9" w:rsidTr="00C71F68">
        <w:trPr>
          <w:trHeight w:val="453"/>
        </w:trPr>
        <w:tc>
          <w:tcPr>
            <w:tcW w:w="768" w:type="pct"/>
            <w:vAlign w:val="center"/>
          </w:tcPr>
          <w:p w14:paraId="244D7ADB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62174B7D" w14:textId="0038F64C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3" w:type="pct"/>
            <w:vAlign w:val="center"/>
          </w:tcPr>
          <w:p w14:paraId="505323DA" w14:textId="3DF4596C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452552BB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6E0BE468" w14:textId="2AF64798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1" w:type="pct"/>
            <w:vAlign w:val="center"/>
          </w:tcPr>
          <w:p w14:paraId="365A6FED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7" w:type="pct"/>
            <w:vAlign w:val="center"/>
          </w:tcPr>
          <w:p w14:paraId="70023561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6FEC090E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" w:type="pct"/>
            <w:vAlign w:val="center"/>
          </w:tcPr>
          <w:p w14:paraId="56C63349" w14:textId="5C66D451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172C4E6E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4B67849B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" w:type="pct"/>
            <w:vAlign w:val="center"/>
          </w:tcPr>
          <w:p w14:paraId="38C391A1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71F68" w:rsidRPr="00534AE7" w14:paraId="71A99FB3" w14:textId="41B6A109" w:rsidTr="00C71F68">
        <w:trPr>
          <w:trHeight w:val="453"/>
        </w:trPr>
        <w:tc>
          <w:tcPr>
            <w:tcW w:w="768" w:type="pct"/>
            <w:vAlign w:val="center"/>
          </w:tcPr>
          <w:p w14:paraId="7AAEA11C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5597DBE8" w14:textId="4B6EF4B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3" w:type="pct"/>
            <w:vAlign w:val="center"/>
          </w:tcPr>
          <w:p w14:paraId="4ED15025" w14:textId="32B7F0A6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1236A89C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7DDB349A" w14:textId="43E3B8D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1" w:type="pct"/>
            <w:vAlign w:val="center"/>
          </w:tcPr>
          <w:p w14:paraId="67C783EC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7" w:type="pct"/>
            <w:vAlign w:val="center"/>
          </w:tcPr>
          <w:p w14:paraId="23CD96CA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0567C40C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" w:type="pct"/>
            <w:vAlign w:val="center"/>
          </w:tcPr>
          <w:p w14:paraId="7F8C8ABC" w14:textId="4D2451ED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620B5720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7086F877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" w:type="pct"/>
            <w:vAlign w:val="center"/>
          </w:tcPr>
          <w:p w14:paraId="164C9E0E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71F68" w:rsidRPr="00534AE7" w14:paraId="28A9FC76" w14:textId="14583304" w:rsidTr="00C71F68">
        <w:trPr>
          <w:trHeight w:val="453"/>
        </w:trPr>
        <w:tc>
          <w:tcPr>
            <w:tcW w:w="768" w:type="pct"/>
            <w:vAlign w:val="center"/>
          </w:tcPr>
          <w:p w14:paraId="5E9CF227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44511DB3" w14:textId="1867BBD1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3" w:type="pct"/>
            <w:vAlign w:val="center"/>
          </w:tcPr>
          <w:p w14:paraId="44CD6C9B" w14:textId="3DDC37B0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535F3539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vAlign w:val="center"/>
          </w:tcPr>
          <w:p w14:paraId="4172607C" w14:textId="55EF2B5B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1" w:type="pct"/>
            <w:vAlign w:val="center"/>
          </w:tcPr>
          <w:p w14:paraId="2C8BDCC5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7" w:type="pct"/>
            <w:vAlign w:val="center"/>
          </w:tcPr>
          <w:p w14:paraId="2ACAF030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vAlign w:val="center"/>
          </w:tcPr>
          <w:p w14:paraId="2CE8055F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" w:type="pct"/>
            <w:vAlign w:val="center"/>
          </w:tcPr>
          <w:p w14:paraId="708FD06C" w14:textId="78D8B6C1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568BD456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0B622227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" w:type="pct"/>
            <w:vAlign w:val="center"/>
          </w:tcPr>
          <w:p w14:paraId="16A9CF36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71F68" w:rsidRPr="00534AE7" w14:paraId="750B8C07" w14:textId="0B7F0B49" w:rsidTr="00C71F68">
        <w:trPr>
          <w:trHeight w:val="453"/>
        </w:trPr>
        <w:tc>
          <w:tcPr>
            <w:tcW w:w="768" w:type="pct"/>
            <w:tcBorders>
              <w:bottom w:val="single" w:sz="8" w:space="0" w:color="auto"/>
            </w:tcBorders>
            <w:vAlign w:val="center"/>
          </w:tcPr>
          <w:p w14:paraId="6F191406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tcBorders>
              <w:bottom w:val="single" w:sz="8" w:space="0" w:color="auto"/>
            </w:tcBorders>
            <w:vAlign w:val="center"/>
          </w:tcPr>
          <w:p w14:paraId="044F81CD" w14:textId="4602A8F8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3" w:type="pct"/>
            <w:tcBorders>
              <w:bottom w:val="single" w:sz="8" w:space="0" w:color="auto"/>
            </w:tcBorders>
            <w:vAlign w:val="center"/>
          </w:tcPr>
          <w:p w14:paraId="14B58D46" w14:textId="76ED2FCB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tcBorders>
              <w:bottom w:val="single" w:sz="8" w:space="0" w:color="auto"/>
            </w:tcBorders>
            <w:vAlign w:val="center"/>
          </w:tcPr>
          <w:p w14:paraId="6AAC1180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5" w:type="pct"/>
            <w:tcBorders>
              <w:bottom w:val="single" w:sz="8" w:space="0" w:color="auto"/>
            </w:tcBorders>
            <w:vAlign w:val="center"/>
          </w:tcPr>
          <w:p w14:paraId="136A4E57" w14:textId="0689AC8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41" w:type="pct"/>
            <w:tcBorders>
              <w:bottom w:val="single" w:sz="8" w:space="0" w:color="auto"/>
            </w:tcBorders>
            <w:vAlign w:val="center"/>
          </w:tcPr>
          <w:p w14:paraId="1E41DB38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7" w:type="pct"/>
            <w:tcBorders>
              <w:bottom w:val="single" w:sz="8" w:space="0" w:color="auto"/>
            </w:tcBorders>
            <w:vAlign w:val="center"/>
          </w:tcPr>
          <w:p w14:paraId="64EA2299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0" w:type="pct"/>
            <w:tcBorders>
              <w:bottom w:val="single" w:sz="8" w:space="0" w:color="auto"/>
            </w:tcBorders>
            <w:vAlign w:val="center"/>
          </w:tcPr>
          <w:p w14:paraId="40ED068F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3" w:type="pct"/>
            <w:tcBorders>
              <w:bottom w:val="single" w:sz="8" w:space="0" w:color="auto"/>
            </w:tcBorders>
            <w:vAlign w:val="center"/>
          </w:tcPr>
          <w:p w14:paraId="05FE2B18" w14:textId="5C22DFB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tcBorders>
              <w:bottom w:val="single" w:sz="8" w:space="0" w:color="auto"/>
            </w:tcBorders>
            <w:vAlign w:val="center"/>
          </w:tcPr>
          <w:p w14:paraId="20B0F535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5" w:type="pct"/>
            <w:tcBorders>
              <w:bottom w:val="single" w:sz="8" w:space="0" w:color="auto"/>
            </w:tcBorders>
            <w:vAlign w:val="center"/>
          </w:tcPr>
          <w:p w14:paraId="7376D36E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9" w:type="pct"/>
            <w:tcBorders>
              <w:bottom w:val="single" w:sz="8" w:space="0" w:color="auto"/>
            </w:tcBorders>
            <w:vAlign w:val="center"/>
          </w:tcPr>
          <w:p w14:paraId="23E099A2" w14:textId="77777777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71F68" w:rsidRPr="00534AE7" w14:paraId="2840A51B" w14:textId="7A729279" w:rsidTr="00C71F68">
        <w:trPr>
          <w:trHeight w:val="453"/>
        </w:trPr>
        <w:tc>
          <w:tcPr>
            <w:tcW w:w="768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6540ADF" w14:textId="2733208E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Our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Work</w:t>
            </w:r>
            <w:proofErr w:type="spellEnd"/>
          </w:p>
        </w:tc>
        <w:tc>
          <w:tcPr>
            <w:tcW w:w="390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DBC3862" w14:textId="30221388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403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61698613" w14:textId="37AB4F5F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485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54FFA31" w14:textId="5402C7BD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485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073CA97" w14:textId="66285BA0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441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5D5521E7" w14:textId="27E703F8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347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BAEDCBE" w14:textId="6490129D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7E601BAC" w14:textId="062702DB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383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48776747" w14:textId="21A53BAA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1133798" w14:textId="2ED552AD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325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097DE39" w14:textId="48D1842C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259" w:type="pct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86A15C2" w14:textId="28C87735" w:rsidR="00C71F68" w:rsidRPr="00534AE7" w:rsidRDefault="00C71F68" w:rsidP="00C71F6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</w:tr>
    </w:tbl>
    <w:p w14:paraId="3EA92554" w14:textId="77777777" w:rsidR="004A6782" w:rsidRPr="00534AE7" w:rsidRDefault="004A6782" w:rsidP="006B541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5BF8B5E" w14:textId="17B5E4EE" w:rsidR="003E2B28" w:rsidRPr="00534AE7" w:rsidRDefault="003E2B28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**Trabajos encontrados en este periodo</w:t>
      </w:r>
    </w:p>
    <w:p w14:paraId="22B4E089" w14:textId="100DDA6F" w:rsidR="003E2B28" w:rsidRPr="00534AE7" w:rsidRDefault="003E2B28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**Buscar estadísticas a nivel mundial (por ser un tema de salud)</w:t>
      </w:r>
    </w:p>
    <w:p w14:paraId="491E6256" w14:textId="77777777" w:rsidR="003E2B28" w:rsidRPr="00534AE7" w:rsidRDefault="003E2B28" w:rsidP="006B541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3299FF" w14:textId="77777777" w:rsidR="003E2B28" w:rsidRPr="00534AE7" w:rsidRDefault="003E2B28" w:rsidP="006B541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012CB95" w14:textId="6ABFA48A" w:rsidR="006B541F" w:rsidRPr="00534AE7" w:rsidRDefault="006B541F" w:rsidP="006B541F">
      <w:pPr>
        <w:pStyle w:val="Ttulo1"/>
        <w:rPr>
          <w:sz w:val="22"/>
          <w:szCs w:val="22"/>
        </w:rPr>
      </w:pPr>
      <w:r w:rsidRPr="00534AE7">
        <w:rPr>
          <w:sz w:val="22"/>
          <w:szCs w:val="22"/>
        </w:rPr>
        <w:lastRenderedPageBreak/>
        <w:t>2. Materiales y Métodos</w:t>
      </w:r>
    </w:p>
    <w:p w14:paraId="7C190132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Este estudio sigue el marco metodológico de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Arksey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O’Malley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, considerando las recomendaciones de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Levac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et al., y aplica los lineamientos PRISMA y PRISMA-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ScR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para garantizar rigurosidad, transparencia y replicabilidad.</w:t>
      </w:r>
    </w:p>
    <w:p w14:paraId="664FE04F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El proceso se desarrolló en cinco fases:</w:t>
      </w:r>
    </w:p>
    <w:p w14:paraId="215D2E5D" w14:textId="77777777" w:rsidR="006B541F" w:rsidRPr="00534AE7" w:rsidRDefault="006B541F" w:rsidP="006B54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Formulación de preguntas de investigación.</w:t>
      </w:r>
    </w:p>
    <w:p w14:paraId="0EC85C56" w14:textId="77777777" w:rsidR="006B541F" w:rsidRPr="00534AE7" w:rsidRDefault="006B541F" w:rsidP="006B54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Identificación de estudios relevantes.</w:t>
      </w:r>
    </w:p>
    <w:p w14:paraId="378B0BB6" w14:textId="77777777" w:rsidR="006B541F" w:rsidRPr="00534AE7" w:rsidRDefault="006B541F" w:rsidP="006B54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Selección de estudios según criterios de elegibilidad.</w:t>
      </w:r>
    </w:p>
    <w:p w14:paraId="6C4D0EFE" w14:textId="77777777" w:rsidR="006B541F" w:rsidRPr="00534AE7" w:rsidRDefault="006B541F" w:rsidP="006B54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Extracción, organización y clasificación de datos (</w:t>
      </w:r>
      <w:r w:rsidRPr="00534AE7">
        <w:rPr>
          <w:rFonts w:ascii="Times New Roman" w:hAnsi="Times New Roman" w:cs="Times New Roman"/>
          <w:i/>
          <w:iCs/>
          <w:sz w:val="22"/>
          <w:szCs w:val="22"/>
        </w:rPr>
        <w:t xml:space="preserve">data </w:t>
      </w:r>
      <w:proofErr w:type="spellStart"/>
      <w:r w:rsidRPr="00534AE7">
        <w:rPr>
          <w:rFonts w:ascii="Times New Roman" w:hAnsi="Times New Roman" w:cs="Times New Roman"/>
          <w:i/>
          <w:iCs/>
          <w:sz w:val="22"/>
          <w:szCs w:val="22"/>
        </w:rPr>
        <w:t>charting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>).</w:t>
      </w:r>
    </w:p>
    <w:p w14:paraId="63452A38" w14:textId="77777777" w:rsidR="006B541F" w:rsidRPr="00534AE7" w:rsidRDefault="006B541F" w:rsidP="006B54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Síntesis, colación y reporte narrativo y tabular.</w:t>
      </w:r>
    </w:p>
    <w:p w14:paraId="6F71A199" w14:textId="77777777" w:rsidR="006B541F" w:rsidRPr="00534AE7" w:rsidRDefault="006B541F" w:rsidP="00240D2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2.1 Preguntas de investigación (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RQs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75516310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Las preguntas se formularon para capturar dimensiones técnicas, clínicas y metodológicas:</w:t>
      </w:r>
    </w:p>
    <w:p w14:paraId="3ACC5D5F" w14:textId="79C1138C" w:rsidR="00D12552" w:rsidRPr="00534AE7" w:rsidRDefault="00D12552" w:rsidP="00D1255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RQ1. ¿Cuáles son las aplicaciones clínicas más frecuentes de los grafos de conocimiento en el dominio biomédico?</w:t>
      </w:r>
    </w:p>
    <w:p w14:paraId="4D26CEB7" w14:textId="5CBBC952" w:rsidR="00D12552" w:rsidRPr="00534AE7" w:rsidRDefault="00D12552" w:rsidP="00D1255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RQ2. ¿Qué tipos de grafos de conocimiento se emplean en sistemas clínicos y tecno-médicos?</w:t>
      </w:r>
    </w:p>
    <w:p w14:paraId="64D52E13" w14:textId="560930C8" w:rsidR="00D12552" w:rsidRPr="00534AE7" w:rsidRDefault="00D12552" w:rsidP="00D1255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RQ3. ¿Qué tipos de datos se utilizan para construir y alimentar los grafos de conocimiento biomédicos?</w:t>
      </w:r>
    </w:p>
    <w:p w14:paraId="615588CF" w14:textId="15F2D055" w:rsidR="00D12552" w:rsidRPr="00534AE7" w:rsidRDefault="00D12552" w:rsidP="00D1255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RQ4. ¿Qué métodos y técnicas se utilizan para implementar, actualizar y realizar razonamiento automático sobre grafos de conocimiento en salud?</w:t>
      </w:r>
    </w:p>
    <w:p w14:paraId="296E5B58" w14:textId="5F7547D6" w:rsidR="00D12552" w:rsidRPr="00534AE7" w:rsidRDefault="00D12552" w:rsidP="00D1255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RQ5. ¿Qué frameworks, bases ontológicas, vocabularios y plataformas se emplean para el desarrollo y operación de grafos de conocimiento clínicos?</w:t>
      </w:r>
    </w:p>
    <w:p w14:paraId="5333650F" w14:textId="77777777" w:rsidR="00D12552" w:rsidRPr="00534AE7" w:rsidRDefault="00D12552" w:rsidP="00D1255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RQ6. ¿De qué manera los grafos de conocimiento contribuyen a la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explicabilidad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o a la inferencia causal en aplicaciones clínicas y biomédicas?</w:t>
      </w:r>
    </w:p>
    <w:p w14:paraId="4429BDB9" w14:textId="5DDEE2AB" w:rsidR="006B541F" w:rsidRPr="00534AE7" w:rsidRDefault="00D12552" w:rsidP="00D1255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RQ7. ¿Cuáles son las principales limitaciones, desafíos y oportunidades en el uso de grafos de conocimiento para aplicaciones tecno-médicas?</w:t>
      </w:r>
    </w:p>
    <w:p w14:paraId="10604830" w14:textId="77777777" w:rsidR="006B541F" w:rsidRPr="00534AE7" w:rsidRDefault="006B541F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2.2 Estrategia de búsqueda</w:t>
      </w:r>
    </w:p>
    <w:p w14:paraId="58BE1514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Se consultaron los repositorios:</w:t>
      </w:r>
    </w:p>
    <w:p w14:paraId="0F3B9096" w14:textId="77777777" w:rsidR="006B541F" w:rsidRPr="00534AE7" w:rsidRDefault="006B541F" w:rsidP="006B54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IEEE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Xplore</w:t>
      </w:r>
      <w:proofErr w:type="spellEnd"/>
    </w:p>
    <w:p w14:paraId="7B2688AE" w14:textId="77777777" w:rsidR="006B541F" w:rsidRPr="00534AE7" w:rsidRDefault="006B541F" w:rsidP="006B54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PubMed</w:t>
      </w:r>
    </w:p>
    <w:p w14:paraId="10567246" w14:textId="77777777" w:rsidR="006B541F" w:rsidRPr="00534AE7" w:rsidRDefault="006B541F" w:rsidP="006B54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34AE7">
        <w:rPr>
          <w:rFonts w:ascii="Times New Roman" w:hAnsi="Times New Roman" w:cs="Times New Roman"/>
          <w:sz w:val="22"/>
          <w:szCs w:val="22"/>
        </w:rPr>
        <w:t>ScienceDirect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(Elsevier)</w:t>
      </w:r>
    </w:p>
    <w:p w14:paraId="5F6AB308" w14:textId="77777777" w:rsidR="006B541F" w:rsidRPr="00534AE7" w:rsidRDefault="006B541F" w:rsidP="006B54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34AE7">
        <w:rPr>
          <w:rFonts w:ascii="Times New Roman" w:hAnsi="Times New Roman" w:cs="Times New Roman"/>
          <w:sz w:val="22"/>
          <w:szCs w:val="22"/>
        </w:rPr>
        <w:t>SpringerLink</w:t>
      </w:r>
      <w:proofErr w:type="spellEnd"/>
    </w:p>
    <w:p w14:paraId="1B631E50" w14:textId="77777777" w:rsidR="006B541F" w:rsidRPr="00534AE7" w:rsidRDefault="006B541F" w:rsidP="006B54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Wiley Online Library</w:t>
      </w:r>
    </w:p>
    <w:p w14:paraId="448EA5D3" w14:textId="77777777" w:rsidR="006B541F" w:rsidRPr="00534AE7" w:rsidRDefault="006B541F" w:rsidP="006B54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ACM Digital Library</w:t>
      </w:r>
    </w:p>
    <w:p w14:paraId="30B010B7" w14:textId="77777777" w:rsidR="006B541F" w:rsidRPr="00534AE7" w:rsidRDefault="006B541F" w:rsidP="006B54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Google Scholar</w:t>
      </w:r>
    </w:p>
    <w:p w14:paraId="3F1FE5A9" w14:textId="1F4EE4E6" w:rsidR="006B541F" w:rsidRPr="00534AE7" w:rsidRDefault="006B541F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lastRenderedPageBreak/>
        <w:t>2.3 Palabras clave</w:t>
      </w:r>
    </w:p>
    <w:p w14:paraId="7DDEF6FD" w14:textId="2CB2A3FC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Los términos se combinaron con operadores booleanos:</w:t>
      </w:r>
    </w:p>
    <w:tbl>
      <w:tblPr>
        <w:tblStyle w:val="Tablaconcuadrcula"/>
        <w:tblW w:w="5000" w:type="pc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5333"/>
      </w:tblGrid>
      <w:tr w:rsidR="002A3316" w:rsidRPr="00534AE7" w14:paraId="7BF6763A" w14:textId="77777777" w:rsidTr="002A3316">
        <w:tc>
          <w:tcPr>
            <w:tcW w:w="1983" w:type="pct"/>
            <w:tcBorders>
              <w:bottom w:val="single" w:sz="12" w:space="0" w:color="auto"/>
            </w:tcBorders>
            <w:hideMark/>
          </w:tcPr>
          <w:p w14:paraId="79737FEA" w14:textId="77777777" w:rsidR="002A3316" w:rsidRPr="00534AE7" w:rsidRDefault="002A3316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Categoría</w:t>
            </w:r>
          </w:p>
        </w:tc>
        <w:tc>
          <w:tcPr>
            <w:tcW w:w="3017" w:type="pct"/>
            <w:tcBorders>
              <w:bottom w:val="single" w:sz="12" w:space="0" w:color="auto"/>
            </w:tcBorders>
            <w:hideMark/>
          </w:tcPr>
          <w:p w14:paraId="5EFF1C88" w14:textId="315AA978" w:rsidR="002A3316" w:rsidRPr="00534AE7" w:rsidRDefault="002A3316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Queries</w:t>
            </w:r>
            <w:proofErr w:type="spellEnd"/>
          </w:p>
        </w:tc>
      </w:tr>
      <w:tr w:rsidR="004A6782" w:rsidRPr="00534AE7" w14:paraId="6337E020" w14:textId="77777777" w:rsidTr="004A6782">
        <w:tc>
          <w:tcPr>
            <w:tcW w:w="1983" w:type="pct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392293B2" w14:textId="77777777" w:rsidR="004A6782" w:rsidRPr="00534AE7" w:rsidRDefault="004A6782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Grafos de conocimiento</w:t>
            </w:r>
          </w:p>
        </w:tc>
        <w:tc>
          <w:tcPr>
            <w:tcW w:w="3017" w:type="pct"/>
            <w:tcBorders>
              <w:top w:val="single" w:sz="12" w:space="0" w:color="auto"/>
            </w:tcBorders>
            <w:hideMark/>
          </w:tcPr>
          <w:p w14:paraId="7E88DA9E" w14:textId="77777777" w:rsidR="004A6782" w:rsidRPr="00534AE7" w:rsidRDefault="004A6782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4A6782" w:rsidRPr="00534AE7" w14:paraId="6485EEF5" w14:textId="77777777" w:rsidTr="004A6782">
        <w:tc>
          <w:tcPr>
            <w:tcW w:w="1983" w:type="pct"/>
            <w:vMerge/>
            <w:vAlign w:val="center"/>
            <w:hideMark/>
          </w:tcPr>
          <w:p w14:paraId="719E07DC" w14:textId="77777777" w:rsidR="004A6782" w:rsidRPr="00534AE7" w:rsidRDefault="004A6782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17" w:type="pct"/>
            <w:hideMark/>
          </w:tcPr>
          <w:p w14:paraId="56A073C3" w14:textId="77777777" w:rsidR="004A6782" w:rsidRPr="00534AE7" w:rsidRDefault="004A6782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“medical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4A6782" w:rsidRPr="00534AE7" w14:paraId="19ED6597" w14:textId="77777777" w:rsidTr="004A6782">
        <w:tc>
          <w:tcPr>
            <w:tcW w:w="1983" w:type="pct"/>
            <w:vMerge/>
            <w:vAlign w:val="center"/>
            <w:hideMark/>
          </w:tcPr>
          <w:p w14:paraId="012D1529" w14:textId="77777777" w:rsidR="004A6782" w:rsidRPr="00534AE7" w:rsidRDefault="004A6782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17" w:type="pct"/>
            <w:hideMark/>
          </w:tcPr>
          <w:p w14:paraId="39916571" w14:textId="77777777" w:rsidR="004A6782" w:rsidRPr="00534AE7" w:rsidRDefault="004A6782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biomedical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4A6782" w:rsidRPr="00534AE7" w14:paraId="63B6F29A" w14:textId="77777777" w:rsidTr="004A6782">
        <w:tc>
          <w:tcPr>
            <w:tcW w:w="1983" w:type="pct"/>
            <w:vMerge w:val="restart"/>
            <w:vAlign w:val="center"/>
            <w:hideMark/>
          </w:tcPr>
          <w:p w14:paraId="411DBC79" w14:textId="77777777" w:rsidR="004A6782" w:rsidRPr="00534AE7" w:rsidRDefault="004A6782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IA aplicada a grafos</w:t>
            </w:r>
          </w:p>
        </w:tc>
        <w:tc>
          <w:tcPr>
            <w:tcW w:w="3017" w:type="pct"/>
            <w:hideMark/>
          </w:tcPr>
          <w:p w14:paraId="2CD4330B" w14:textId="77777777" w:rsidR="004A6782" w:rsidRPr="00534AE7" w:rsidRDefault="004A6782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neural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network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+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healthcare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4A6782" w:rsidRPr="00534AE7" w14:paraId="75FCF71B" w14:textId="77777777" w:rsidTr="004A6782">
        <w:tc>
          <w:tcPr>
            <w:tcW w:w="1983" w:type="pct"/>
            <w:vMerge/>
            <w:vAlign w:val="center"/>
            <w:hideMark/>
          </w:tcPr>
          <w:p w14:paraId="7C85F454" w14:textId="77777777" w:rsidR="004A6782" w:rsidRPr="00534AE7" w:rsidRDefault="004A6782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17" w:type="pct"/>
            <w:hideMark/>
          </w:tcPr>
          <w:p w14:paraId="39FB3A6B" w14:textId="77777777" w:rsidR="004A6782" w:rsidRPr="00534AE7" w:rsidRDefault="004A6782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“XAI +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4A6782" w:rsidRPr="00534AE7" w14:paraId="66DDF962" w14:textId="77777777" w:rsidTr="004A6782">
        <w:tc>
          <w:tcPr>
            <w:tcW w:w="1983" w:type="pct"/>
            <w:vMerge w:val="restart"/>
            <w:vAlign w:val="center"/>
            <w:hideMark/>
          </w:tcPr>
          <w:p w14:paraId="04A0B7A8" w14:textId="77777777" w:rsidR="004A6782" w:rsidRPr="00534AE7" w:rsidRDefault="004A6782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Integración clínica</w:t>
            </w:r>
          </w:p>
        </w:tc>
        <w:tc>
          <w:tcPr>
            <w:tcW w:w="3017" w:type="pct"/>
            <w:hideMark/>
          </w:tcPr>
          <w:p w14:paraId="24B24A6D" w14:textId="77777777" w:rsidR="004A6782" w:rsidRPr="00534AE7" w:rsidRDefault="004A6782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“EHR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integration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+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4A6782" w:rsidRPr="00534AE7" w14:paraId="52C281B3" w14:textId="77777777" w:rsidTr="004A6782">
        <w:tc>
          <w:tcPr>
            <w:tcW w:w="1983" w:type="pct"/>
            <w:vMerge/>
            <w:vAlign w:val="center"/>
            <w:hideMark/>
          </w:tcPr>
          <w:p w14:paraId="6CB510DF" w14:textId="77777777" w:rsidR="004A6782" w:rsidRPr="00534AE7" w:rsidRDefault="004A6782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17" w:type="pct"/>
            <w:hideMark/>
          </w:tcPr>
          <w:p w14:paraId="795526E8" w14:textId="77777777" w:rsidR="004A6782" w:rsidRPr="00534AE7" w:rsidRDefault="004A6782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clinical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decision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support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+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  <w:tr w:rsidR="002A3316" w:rsidRPr="00534AE7" w14:paraId="0E1F347F" w14:textId="77777777" w:rsidTr="004A6782">
        <w:tc>
          <w:tcPr>
            <w:tcW w:w="1983" w:type="pct"/>
            <w:vAlign w:val="center"/>
            <w:hideMark/>
          </w:tcPr>
          <w:p w14:paraId="0AF68DC4" w14:textId="77777777" w:rsidR="002A3316" w:rsidRPr="00534AE7" w:rsidRDefault="002A3316" w:rsidP="004A6782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Modelos causales</w:t>
            </w:r>
          </w:p>
        </w:tc>
        <w:tc>
          <w:tcPr>
            <w:tcW w:w="3017" w:type="pct"/>
            <w:hideMark/>
          </w:tcPr>
          <w:p w14:paraId="2FA95499" w14:textId="77777777" w:rsidR="002A3316" w:rsidRPr="00534AE7" w:rsidRDefault="002A3316" w:rsidP="002A331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“causal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graph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 xml:space="preserve"> + </w:t>
            </w:r>
            <w:proofErr w:type="spellStart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healthcare</w:t>
            </w:r>
            <w:proofErr w:type="spellEnd"/>
            <w:r w:rsidRPr="00534AE7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</w:tr>
    </w:tbl>
    <w:p w14:paraId="06A59EF1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559E08" w14:textId="77777777" w:rsidR="006B541F" w:rsidRPr="00534AE7" w:rsidRDefault="006B541F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2.4 Criterios de inclusión</w:t>
      </w:r>
    </w:p>
    <w:p w14:paraId="689C8746" w14:textId="77777777" w:rsidR="006B541F" w:rsidRPr="00534AE7" w:rsidRDefault="006B541F" w:rsidP="006B54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Artículos que empleen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KGs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 xml:space="preserve"> en el ámbito clínico o biomédico.</w:t>
      </w:r>
    </w:p>
    <w:p w14:paraId="57FE779F" w14:textId="77777777" w:rsidR="006B541F" w:rsidRPr="00534AE7" w:rsidRDefault="006B541F" w:rsidP="006B54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Aplicaciones orientadas a diagnóstico, pronóstico, clasificación, descubrimiento de relaciones o soporte clínico.</w:t>
      </w:r>
    </w:p>
    <w:p w14:paraId="583FFDE1" w14:textId="77777777" w:rsidR="006B541F" w:rsidRPr="00534AE7" w:rsidRDefault="006B541F" w:rsidP="006B54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Estudios con descripción explícita de técnicas, frameworks o datasets.</w:t>
      </w:r>
    </w:p>
    <w:p w14:paraId="31BF58BD" w14:textId="77777777" w:rsidR="006B541F" w:rsidRPr="00534AE7" w:rsidRDefault="006B541F" w:rsidP="006B54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Publicaciones en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journals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>, conferencias, repositorios académicos o libros.</w:t>
      </w:r>
    </w:p>
    <w:p w14:paraId="6163DF7B" w14:textId="71D07BCD" w:rsidR="004B3DCF" w:rsidRPr="00534AE7" w:rsidRDefault="004B3DCF" w:rsidP="004B3D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Idioma inglés o español.</w:t>
      </w:r>
    </w:p>
    <w:p w14:paraId="14BC1032" w14:textId="77777777" w:rsidR="006B541F" w:rsidRPr="00534AE7" w:rsidRDefault="006B541F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2.5 Criterios de exclusión</w:t>
      </w:r>
    </w:p>
    <w:p w14:paraId="0DC61739" w14:textId="77777777" w:rsidR="006B541F" w:rsidRPr="00534AE7" w:rsidRDefault="006B541F" w:rsidP="006B54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Ontologías generales sin aplicación médica.</w:t>
      </w:r>
    </w:p>
    <w:p w14:paraId="03759D02" w14:textId="77777777" w:rsidR="006B541F" w:rsidRPr="00534AE7" w:rsidRDefault="006B541F" w:rsidP="006B54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Grafos bioinformáticos sin relación clínica (p. ej., redes génicas no vinculadas a pacientes).</w:t>
      </w:r>
    </w:p>
    <w:p w14:paraId="03DDE957" w14:textId="4F469ECF" w:rsidR="004B3DCF" w:rsidRPr="00534AE7" w:rsidRDefault="004B3DCF" w:rsidP="006B54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Grafos enfocados a la epidemiologia (p. ej., </w:t>
      </w:r>
    </w:p>
    <w:p w14:paraId="52150B26" w14:textId="77777777" w:rsidR="006B541F" w:rsidRPr="00534AE7" w:rsidRDefault="006B541F" w:rsidP="006B54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Revisiones narrativas sin metodología explícita.</w:t>
      </w:r>
    </w:p>
    <w:p w14:paraId="0C599E34" w14:textId="77777777" w:rsidR="006B541F" w:rsidRPr="00534AE7" w:rsidRDefault="006B541F" w:rsidP="006B54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Estudios sin acceso a texto completo.</w:t>
      </w:r>
    </w:p>
    <w:p w14:paraId="6516EBDB" w14:textId="77777777" w:rsidR="006B541F" w:rsidRPr="00534AE7" w:rsidRDefault="006B541F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2.6 Procedimiento PRISMA</w:t>
      </w:r>
    </w:p>
    <w:p w14:paraId="3B632EE3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Se documentará mediante:</w:t>
      </w:r>
    </w:p>
    <w:p w14:paraId="670A9DBE" w14:textId="77777777" w:rsidR="006B541F" w:rsidRPr="00534AE7" w:rsidRDefault="006B541F" w:rsidP="006B54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Número total de artículos recuperados.</w:t>
      </w:r>
    </w:p>
    <w:p w14:paraId="1D5275B7" w14:textId="77777777" w:rsidR="006B541F" w:rsidRPr="00534AE7" w:rsidRDefault="006B541F" w:rsidP="006B54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Duplicados removidos.</w:t>
      </w:r>
    </w:p>
    <w:p w14:paraId="7F7AB256" w14:textId="77777777" w:rsidR="006B541F" w:rsidRPr="00534AE7" w:rsidRDefault="006B541F" w:rsidP="006B54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lastRenderedPageBreak/>
        <w:t>Artículos descartados por título y resumen.</w:t>
      </w:r>
    </w:p>
    <w:p w14:paraId="21188AAD" w14:textId="77777777" w:rsidR="006B541F" w:rsidRPr="00534AE7" w:rsidRDefault="006B541F" w:rsidP="006B54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Artículos descartados en lectura completa.</w:t>
      </w:r>
    </w:p>
    <w:p w14:paraId="458CC505" w14:textId="308E2DDD" w:rsidR="006B541F" w:rsidRPr="00534AE7" w:rsidRDefault="00240D2E" w:rsidP="006B54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El t</w:t>
      </w:r>
      <w:r w:rsidR="006B541F" w:rsidRPr="00534AE7">
        <w:rPr>
          <w:rFonts w:ascii="Times New Roman" w:hAnsi="Times New Roman" w:cs="Times New Roman"/>
          <w:sz w:val="22"/>
          <w:szCs w:val="22"/>
        </w:rPr>
        <w:t>otal final incluido para síntesis.</w:t>
      </w:r>
    </w:p>
    <w:p w14:paraId="446F372B" w14:textId="52AEB2CF" w:rsidR="006B541F" w:rsidRPr="00534AE7" w:rsidRDefault="002A3316" w:rsidP="003E2B28">
      <w:pPr>
        <w:jc w:val="center"/>
        <w:rPr>
          <w:rFonts w:ascii="Times New Roman" w:hAnsi="Times New Roman" w:cs="Times New Roman"/>
          <w:sz w:val="22"/>
          <w:szCs w:val="22"/>
        </w:rPr>
      </w:pPr>
      <w:r w:rsidRPr="00534AE7">
        <w:rPr>
          <w:noProof/>
          <w:sz w:val="22"/>
          <w:szCs w:val="22"/>
        </w:rPr>
        <w:drawing>
          <wp:inline distT="0" distB="0" distL="0" distR="0" wp14:anchorId="74509D21" wp14:editId="6FD24BEB">
            <wp:extent cx="2971800" cy="3386455"/>
            <wp:effectExtent l="0" t="0" r="0" b="4445"/>
            <wp:docPr id="548984365" name="Imagen 1" descr="The PRISMA diagram for Databases, Registers, and Grey Literature has an additional column on the right side of the diagram for reporting of grey literature searches and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The PRISMA diagram for Databases, Registers, and Grey Literature has an additional column on the right side of the diagram for reporting of grey literature searches and result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44B1A" w14:textId="77777777" w:rsidR="006B541F" w:rsidRPr="00534AE7" w:rsidRDefault="006B541F" w:rsidP="004A6782">
      <w:pPr>
        <w:pStyle w:val="Ttulo1"/>
        <w:rPr>
          <w:sz w:val="22"/>
          <w:szCs w:val="22"/>
        </w:rPr>
      </w:pPr>
      <w:r w:rsidRPr="00534AE7">
        <w:rPr>
          <w:sz w:val="22"/>
          <w:szCs w:val="22"/>
        </w:rPr>
        <w:t>3. Resultados</w:t>
      </w:r>
    </w:p>
    <w:p w14:paraId="2EE22686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 xml:space="preserve">La síntesis se presenta organizada alrededor de las </w:t>
      </w:r>
      <w:proofErr w:type="spellStart"/>
      <w:r w:rsidRPr="00534AE7">
        <w:rPr>
          <w:rFonts w:ascii="Times New Roman" w:hAnsi="Times New Roman" w:cs="Times New Roman"/>
          <w:sz w:val="22"/>
          <w:szCs w:val="22"/>
        </w:rPr>
        <w:t>RQs</w:t>
      </w:r>
      <w:proofErr w:type="spellEnd"/>
      <w:r w:rsidRPr="00534AE7">
        <w:rPr>
          <w:rFonts w:ascii="Times New Roman" w:hAnsi="Times New Roman" w:cs="Times New Roman"/>
          <w:sz w:val="22"/>
          <w:szCs w:val="22"/>
        </w:rPr>
        <w:t>.</w:t>
      </w:r>
    </w:p>
    <w:p w14:paraId="34ECA2BF" w14:textId="169B49C5" w:rsidR="006B541F" w:rsidRPr="00534AE7" w:rsidRDefault="004A6782" w:rsidP="004A6782">
      <w:pPr>
        <w:pStyle w:val="Ttulo1"/>
        <w:rPr>
          <w:sz w:val="22"/>
          <w:szCs w:val="22"/>
        </w:rPr>
      </w:pPr>
      <w:r w:rsidRPr="00534AE7">
        <w:rPr>
          <w:sz w:val="22"/>
          <w:szCs w:val="22"/>
        </w:rPr>
        <w:t>4. Discusión</w:t>
      </w:r>
    </w:p>
    <w:p w14:paraId="5518DBD8" w14:textId="7DE107FE" w:rsidR="004A6782" w:rsidRPr="00534AE7" w:rsidRDefault="004A6782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…</w:t>
      </w:r>
    </w:p>
    <w:p w14:paraId="76CD3335" w14:textId="40951846" w:rsidR="00D12552" w:rsidRPr="00534AE7" w:rsidRDefault="004A6782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D12552" w:rsidRPr="00534AE7">
        <w:rPr>
          <w:rFonts w:ascii="Times New Roman" w:hAnsi="Times New Roman" w:cs="Times New Roman"/>
          <w:b/>
          <w:bCs/>
          <w:sz w:val="22"/>
          <w:szCs w:val="22"/>
        </w:rPr>
        <w:t>.1 RQ1 — Aplicaciones clínicas y biomédicas de los grafos de conocimiento</w:t>
      </w:r>
    </w:p>
    <w:p w14:paraId="5C5B9F41" w14:textId="18CDC10B" w:rsidR="00D12552" w:rsidRPr="00534AE7" w:rsidRDefault="00D12552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A6782" w:rsidRPr="00534AE7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534AE7">
        <w:rPr>
          <w:rFonts w:ascii="Times New Roman" w:hAnsi="Times New Roman" w:cs="Times New Roman"/>
          <w:b/>
          <w:bCs/>
          <w:sz w:val="22"/>
          <w:szCs w:val="22"/>
        </w:rPr>
        <w:t>.2 RQ2 — Tipos de grafos de conocimiento empleados en sistemas clínicos y tecno-médicos</w:t>
      </w:r>
    </w:p>
    <w:p w14:paraId="193D6137" w14:textId="72D697A2" w:rsidR="00D12552" w:rsidRPr="00534AE7" w:rsidRDefault="00D12552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A6782" w:rsidRPr="00534AE7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.3 RQ3 — Tipos de datos utilizados para construir y alimentar los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KGs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biomédicos</w:t>
      </w:r>
    </w:p>
    <w:p w14:paraId="11AF4940" w14:textId="3DA30CDF" w:rsidR="00D12552" w:rsidRPr="00534AE7" w:rsidRDefault="00D12552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A6782" w:rsidRPr="00534AE7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.4 RQ4 — Métodos y técnicas de razonamiento y actualización en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KGs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biomédicos</w:t>
      </w:r>
    </w:p>
    <w:p w14:paraId="0785D8EC" w14:textId="0F56DB01" w:rsidR="00D12552" w:rsidRPr="00534AE7" w:rsidRDefault="00D12552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A6782" w:rsidRPr="00534AE7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534AE7">
        <w:rPr>
          <w:rFonts w:ascii="Times New Roman" w:hAnsi="Times New Roman" w:cs="Times New Roman"/>
          <w:b/>
          <w:bCs/>
          <w:sz w:val="22"/>
          <w:szCs w:val="22"/>
        </w:rPr>
        <w:t>.5 RQ5 — Frameworks, ontologías, vocabularios y plataformas utilizados</w:t>
      </w:r>
    </w:p>
    <w:p w14:paraId="7EA28E28" w14:textId="6708B09C" w:rsidR="00D12552" w:rsidRPr="00534AE7" w:rsidRDefault="00D12552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A6782" w:rsidRPr="00534AE7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.6 RQ6 — Contribución de los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KGs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a la </w:t>
      </w:r>
      <w:proofErr w:type="spellStart"/>
      <w:r w:rsidRPr="00534AE7">
        <w:rPr>
          <w:rFonts w:ascii="Times New Roman" w:hAnsi="Times New Roman" w:cs="Times New Roman"/>
          <w:b/>
          <w:bCs/>
          <w:sz w:val="22"/>
          <w:szCs w:val="22"/>
        </w:rPr>
        <w:t>explicabilidad</w:t>
      </w:r>
      <w:proofErr w:type="spellEnd"/>
      <w:r w:rsidRPr="00534AE7">
        <w:rPr>
          <w:rFonts w:ascii="Times New Roman" w:hAnsi="Times New Roman" w:cs="Times New Roman"/>
          <w:b/>
          <w:bCs/>
          <w:sz w:val="22"/>
          <w:szCs w:val="22"/>
        </w:rPr>
        <w:t xml:space="preserve"> y a la inferencia causal4. Discusión</w:t>
      </w:r>
    </w:p>
    <w:p w14:paraId="5521AAAF" w14:textId="7D87119F" w:rsidR="006B541F" w:rsidRPr="00534AE7" w:rsidRDefault="00D12552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lastRenderedPageBreak/>
        <w:br/>
      </w:r>
      <w:r w:rsidR="004A6782" w:rsidRPr="00534AE7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534AE7">
        <w:rPr>
          <w:rFonts w:ascii="Times New Roman" w:hAnsi="Times New Roman" w:cs="Times New Roman"/>
          <w:b/>
          <w:bCs/>
          <w:sz w:val="22"/>
          <w:szCs w:val="22"/>
        </w:rPr>
        <w:t>.7 RQ7 — Limitaciones, desafíos y oportunidades identificadas</w:t>
      </w:r>
    </w:p>
    <w:p w14:paraId="1453580D" w14:textId="27134AEB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C659535" w14:textId="77777777" w:rsidR="006B541F" w:rsidRPr="00534AE7" w:rsidRDefault="006B541F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5. Limitaciones</w:t>
      </w:r>
    </w:p>
    <w:p w14:paraId="2DDCE4C6" w14:textId="77777777" w:rsidR="00240D2E" w:rsidRPr="00534AE7" w:rsidRDefault="00240D2E" w:rsidP="00240D2E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Los resultados muestran que los grafos de conocimiento han evolucionado desde ontologías estáticas hacia modelos híbridos capaces de integrar información heterogénea y servir como base para modelos predictivos y explicables. Aunque su potencial es elevado, persisten brechas importantes:</w:t>
      </w:r>
    </w:p>
    <w:p w14:paraId="0E4157D3" w14:textId="77777777" w:rsidR="00240D2E" w:rsidRPr="00534AE7" w:rsidRDefault="00240D2E" w:rsidP="00240D2E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…</w:t>
      </w:r>
    </w:p>
    <w:p w14:paraId="7BD2EF99" w14:textId="77777777" w:rsidR="00240D2E" w:rsidRPr="00534AE7" w:rsidRDefault="00240D2E" w:rsidP="00240D2E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…</w:t>
      </w:r>
    </w:p>
    <w:p w14:paraId="11578173" w14:textId="7A4CB1AC" w:rsidR="006B541F" w:rsidRPr="00534AE7" w:rsidRDefault="00240D2E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Para el futuro, se reconoce la necesidad de frameworks armonizados, pipelines reproducibles y mecanismos de actualización dinámica basados en ML y razonamiento simbólico.</w:t>
      </w:r>
    </w:p>
    <w:p w14:paraId="650DD8D7" w14:textId="77777777" w:rsidR="006B541F" w:rsidRPr="00534AE7" w:rsidRDefault="006B541F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6. Conclusiones</w:t>
      </w:r>
    </w:p>
    <w:p w14:paraId="5F44958F" w14:textId="77777777" w:rsidR="006B541F" w:rsidRPr="00534AE7" w:rsidRDefault="006B541F" w:rsidP="006B541F">
      <w:pPr>
        <w:jc w:val="both"/>
        <w:rPr>
          <w:rFonts w:ascii="Times New Roman" w:hAnsi="Times New Roman" w:cs="Times New Roman"/>
          <w:sz w:val="22"/>
          <w:szCs w:val="22"/>
        </w:rPr>
      </w:pPr>
      <w:r w:rsidRPr="00534AE7">
        <w:rPr>
          <w:rFonts w:ascii="Times New Roman" w:hAnsi="Times New Roman" w:cs="Times New Roman"/>
          <w:sz w:val="22"/>
          <w:szCs w:val="22"/>
        </w:rPr>
        <w:t>Los grafos de conocimiento se consolidan como una tecnología clave para:</w:t>
      </w:r>
    </w:p>
    <w:p w14:paraId="7AEDB906" w14:textId="6D0EE141" w:rsidR="006B541F" w:rsidRPr="00534AE7" w:rsidRDefault="00240D2E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Agradecimientos</w:t>
      </w:r>
    </w:p>
    <w:p w14:paraId="4DDB3A96" w14:textId="48F42428" w:rsidR="00240D2E" w:rsidRPr="00534AE7" w:rsidRDefault="00240D2E" w:rsidP="006B54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AE7">
        <w:rPr>
          <w:rFonts w:ascii="Times New Roman" w:hAnsi="Times New Roman" w:cs="Times New Roman"/>
          <w:b/>
          <w:bCs/>
          <w:sz w:val="22"/>
          <w:szCs w:val="22"/>
        </w:rPr>
        <w:t>Referencias</w:t>
      </w:r>
    </w:p>
    <w:sectPr w:rsidR="00240D2E" w:rsidRPr="00534A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034"/>
    <w:multiLevelType w:val="hybridMultilevel"/>
    <w:tmpl w:val="9ED24A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E2210D"/>
    <w:multiLevelType w:val="multilevel"/>
    <w:tmpl w:val="72E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0583"/>
    <w:multiLevelType w:val="multilevel"/>
    <w:tmpl w:val="21E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F5C"/>
    <w:multiLevelType w:val="multilevel"/>
    <w:tmpl w:val="4140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33D7C"/>
    <w:multiLevelType w:val="multilevel"/>
    <w:tmpl w:val="891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E20CC"/>
    <w:multiLevelType w:val="multilevel"/>
    <w:tmpl w:val="EF3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30999"/>
    <w:multiLevelType w:val="multilevel"/>
    <w:tmpl w:val="C0A8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A18AD"/>
    <w:multiLevelType w:val="multilevel"/>
    <w:tmpl w:val="ABF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20209"/>
    <w:multiLevelType w:val="hybridMultilevel"/>
    <w:tmpl w:val="83F0F70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9C411E"/>
    <w:multiLevelType w:val="multilevel"/>
    <w:tmpl w:val="A25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876E1"/>
    <w:multiLevelType w:val="multilevel"/>
    <w:tmpl w:val="E2A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B7202"/>
    <w:multiLevelType w:val="multilevel"/>
    <w:tmpl w:val="EB3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13920"/>
    <w:multiLevelType w:val="multilevel"/>
    <w:tmpl w:val="7A0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05E61"/>
    <w:multiLevelType w:val="multilevel"/>
    <w:tmpl w:val="FB1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C458D"/>
    <w:multiLevelType w:val="multilevel"/>
    <w:tmpl w:val="F5A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923F5"/>
    <w:multiLevelType w:val="multilevel"/>
    <w:tmpl w:val="447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250C2"/>
    <w:multiLevelType w:val="multilevel"/>
    <w:tmpl w:val="AEF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3254E"/>
    <w:multiLevelType w:val="multilevel"/>
    <w:tmpl w:val="BE4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B65AA"/>
    <w:multiLevelType w:val="multilevel"/>
    <w:tmpl w:val="E8C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C42DD"/>
    <w:multiLevelType w:val="multilevel"/>
    <w:tmpl w:val="AB60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1765D"/>
    <w:multiLevelType w:val="multilevel"/>
    <w:tmpl w:val="4CE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4228E"/>
    <w:multiLevelType w:val="multilevel"/>
    <w:tmpl w:val="D268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600958"/>
    <w:multiLevelType w:val="multilevel"/>
    <w:tmpl w:val="657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441B7"/>
    <w:multiLevelType w:val="multilevel"/>
    <w:tmpl w:val="800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B2FF5"/>
    <w:multiLevelType w:val="hybridMultilevel"/>
    <w:tmpl w:val="8D72C490"/>
    <w:lvl w:ilvl="0" w:tplc="115653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7B530E2"/>
    <w:multiLevelType w:val="multilevel"/>
    <w:tmpl w:val="37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06011"/>
    <w:multiLevelType w:val="multilevel"/>
    <w:tmpl w:val="6C9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96EB6"/>
    <w:multiLevelType w:val="multilevel"/>
    <w:tmpl w:val="1C6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C5755"/>
    <w:multiLevelType w:val="multilevel"/>
    <w:tmpl w:val="1F7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A1AB4"/>
    <w:multiLevelType w:val="hybridMultilevel"/>
    <w:tmpl w:val="BBAAE7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43576">
    <w:abstractNumId w:val="14"/>
  </w:num>
  <w:num w:numId="2" w16cid:durableId="613902346">
    <w:abstractNumId w:val="21"/>
  </w:num>
  <w:num w:numId="3" w16cid:durableId="2057771319">
    <w:abstractNumId w:val="7"/>
  </w:num>
  <w:num w:numId="4" w16cid:durableId="155999126">
    <w:abstractNumId w:val="1"/>
  </w:num>
  <w:num w:numId="5" w16cid:durableId="1226722250">
    <w:abstractNumId w:val="17"/>
  </w:num>
  <w:num w:numId="6" w16cid:durableId="827554724">
    <w:abstractNumId w:val="12"/>
  </w:num>
  <w:num w:numId="7" w16cid:durableId="41055534">
    <w:abstractNumId w:val="2"/>
  </w:num>
  <w:num w:numId="8" w16cid:durableId="111480034">
    <w:abstractNumId w:val="10"/>
  </w:num>
  <w:num w:numId="9" w16cid:durableId="1038626763">
    <w:abstractNumId w:val="26"/>
  </w:num>
  <w:num w:numId="10" w16cid:durableId="1959797333">
    <w:abstractNumId w:val="11"/>
  </w:num>
  <w:num w:numId="11" w16cid:durableId="1317950371">
    <w:abstractNumId w:val="15"/>
  </w:num>
  <w:num w:numId="12" w16cid:durableId="1529677117">
    <w:abstractNumId w:val="18"/>
  </w:num>
  <w:num w:numId="13" w16cid:durableId="1181705185">
    <w:abstractNumId w:val="5"/>
  </w:num>
  <w:num w:numId="14" w16cid:durableId="1253705798">
    <w:abstractNumId w:val="27"/>
  </w:num>
  <w:num w:numId="15" w16cid:durableId="1318264474">
    <w:abstractNumId w:val="6"/>
  </w:num>
  <w:num w:numId="16" w16cid:durableId="492452829">
    <w:abstractNumId w:val="13"/>
  </w:num>
  <w:num w:numId="17" w16cid:durableId="1748457763">
    <w:abstractNumId w:val="20"/>
  </w:num>
  <w:num w:numId="18" w16cid:durableId="1633099176">
    <w:abstractNumId w:val="22"/>
  </w:num>
  <w:num w:numId="19" w16cid:durableId="1065420069">
    <w:abstractNumId w:val="23"/>
  </w:num>
  <w:num w:numId="20" w16cid:durableId="1150172179">
    <w:abstractNumId w:val="28"/>
  </w:num>
  <w:num w:numId="21" w16cid:durableId="1910116669">
    <w:abstractNumId w:val="25"/>
  </w:num>
  <w:num w:numId="22" w16cid:durableId="1978560858">
    <w:abstractNumId w:val="3"/>
  </w:num>
  <w:num w:numId="23" w16cid:durableId="1662614461">
    <w:abstractNumId w:val="16"/>
  </w:num>
  <w:num w:numId="24" w16cid:durableId="1543597107">
    <w:abstractNumId w:val="19"/>
  </w:num>
  <w:num w:numId="25" w16cid:durableId="754546092">
    <w:abstractNumId w:val="9"/>
  </w:num>
  <w:num w:numId="26" w16cid:durableId="1005211491">
    <w:abstractNumId w:val="29"/>
  </w:num>
  <w:num w:numId="27" w16cid:durableId="1142770562">
    <w:abstractNumId w:val="24"/>
  </w:num>
  <w:num w:numId="28" w16cid:durableId="1386097627">
    <w:abstractNumId w:val="8"/>
  </w:num>
  <w:num w:numId="29" w16cid:durableId="2073651595">
    <w:abstractNumId w:val="4"/>
  </w:num>
  <w:num w:numId="30" w16cid:durableId="55693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B6"/>
    <w:rsid w:val="00240D2E"/>
    <w:rsid w:val="002A3316"/>
    <w:rsid w:val="002F5BEC"/>
    <w:rsid w:val="003E2B28"/>
    <w:rsid w:val="004A6782"/>
    <w:rsid w:val="004B3DCF"/>
    <w:rsid w:val="004E130D"/>
    <w:rsid w:val="00534AE7"/>
    <w:rsid w:val="006B541F"/>
    <w:rsid w:val="008A50B6"/>
    <w:rsid w:val="00A058C8"/>
    <w:rsid w:val="00BD7A30"/>
    <w:rsid w:val="00BF33E1"/>
    <w:rsid w:val="00C71F68"/>
    <w:rsid w:val="00CB64EE"/>
    <w:rsid w:val="00D12552"/>
    <w:rsid w:val="00D7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A36E"/>
  <w15:chartTrackingRefBased/>
  <w15:docId w15:val="{439D9F6B-3BC0-4A2E-872E-B58D572C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78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78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0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5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795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Reyes</dc:creator>
  <cp:keywords/>
  <dc:description/>
  <cp:lastModifiedBy>Augusto Reyes</cp:lastModifiedBy>
  <cp:revision>6</cp:revision>
  <dcterms:created xsi:type="dcterms:W3CDTF">2025-11-25T08:46:00Z</dcterms:created>
  <dcterms:modified xsi:type="dcterms:W3CDTF">2025-12-08T19:58:00Z</dcterms:modified>
</cp:coreProperties>
</file>