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79ACF" w14:textId="77777777" w:rsidR="00F4470E" w:rsidRDefault="00727411">
      <w:pPr>
        <w:pStyle w:val="Title"/>
        <w:jc w:val="center"/>
      </w:pPr>
      <w:r>
        <w:t>Finance Reconciliation and Cash Flow Analysis</w:t>
      </w:r>
    </w:p>
    <w:p w14:paraId="2CFAE01A" w14:textId="77777777" w:rsidR="00F4470E" w:rsidRDefault="00727411">
      <w:pPr>
        <w:pStyle w:val="Subtitle"/>
        <w:jc w:val="center"/>
      </w:pPr>
      <w:r>
        <w:t>Finance Reconciliation Project — Aligned Raw Data Reference</w:t>
      </w:r>
      <w:r>
        <w:br/>
      </w:r>
      <w:r>
        <w:t>Version 1 approved source package for regeneration, implementation, and portfolio documentation</w:t>
      </w:r>
    </w:p>
    <w:p w14:paraId="2F740450" w14:textId="77777777" w:rsidR="00F4470E" w:rsidRDefault="00F4470E"/>
    <w:tbl>
      <w:tblPr>
        <w:tblStyle w:val="TableGrid"/>
        <w:tblW w:w="0" w:type="auto"/>
        <w:jc w:val="center"/>
        <w:tblLayout w:type="fixed"/>
        <w:tblLook w:val="04A0" w:firstRow="1" w:lastRow="0" w:firstColumn="1" w:lastColumn="0" w:noHBand="0" w:noVBand="1"/>
      </w:tblPr>
      <w:tblGrid>
        <w:gridCol w:w="2880"/>
        <w:gridCol w:w="7056"/>
      </w:tblGrid>
      <w:tr w:rsidR="00F4470E" w14:paraId="0DBD1709" w14:textId="77777777">
        <w:trPr>
          <w:jc w:val="center"/>
        </w:trPr>
        <w:tc>
          <w:tcPr>
            <w:tcW w:w="2880" w:type="dxa"/>
            <w:shd w:val="clear" w:color="auto" w:fill="EAF2F8"/>
            <w:vAlign w:val="center"/>
          </w:tcPr>
          <w:p w14:paraId="10D633C0" w14:textId="77777777" w:rsidR="00F4470E" w:rsidRDefault="00727411">
            <w:r>
              <w:rPr>
                <w:b/>
                <w:color w:val="1F4E79"/>
                <w:sz w:val="20"/>
              </w:rPr>
              <w:t>Project</w:t>
            </w:r>
          </w:p>
        </w:tc>
        <w:tc>
          <w:tcPr>
            <w:tcW w:w="7056" w:type="dxa"/>
            <w:vAlign w:val="center"/>
          </w:tcPr>
          <w:p w14:paraId="048C198E" w14:textId="77777777" w:rsidR="00F4470E" w:rsidRDefault="00727411">
            <w:r>
              <w:rPr>
                <w:sz w:val="20"/>
              </w:rPr>
              <w:t>Finance Reconciliation and Cash Flow Analysis</w:t>
            </w:r>
          </w:p>
        </w:tc>
      </w:tr>
      <w:tr w:rsidR="00F4470E" w14:paraId="7F542EC4" w14:textId="77777777">
        <w:trPr>
          <w:jc w:val="center"/>
        </w:trPr>
        <w:tc>
          <w:tcPr>
            <w:tcW w:w="2880" w:type="dxa"/>
            <w:shd w:val="clear" w:color="auto" w:fill="EAF2F8"/>
            <w:vAlign w:val="center"/>
          </w:tcPr>
          <w:p w14:paraId="2A295B75" w14:textId="77777777" w:rsidR="00F4470E" w:rsidRDefault="00727411">
            <w:r>
              <w:rPr>
                <w:b/>
                <w:color w:val="1F4E79"/>
                <w:sz w:val="20"/>
              </w:rPr>
              <w:t>Entity</w:t>
            </w:r>
          </w:p>
        </w:tc>
        <w:tc>
          <w:tcPr>
            <w:tcW w:w="7056" w:type="dxa"/>
            <w:vAlign w:val="center"/>
          </w:tcPr>
          <w:p w14:paraId="0FA67145" w14:textId="77777777" w:rsidR="00F4470E" w:rsidRDefault="00727411">
            <w:r>
              <w:rPr>
                <w:sz w:val="20"/>
              </w:rPr>
              <w:t>MedSupplyCo</w:t>
            </w:r>
          </w:p>
        </w:tc>
      </w:tr>
      <w:tr w:rsidR="00F4470E" w14:paraId="6F30682C" w14:textId="77777777">
        <w:trPr>
          <w:jc w:val="center"/>
        </w:trPr>
        <w:tc>
          <w:tcPr>
            <w:tcW w:w="2880" w:type="dxa"/>
            <w:shd w:val="clear" w:color="auto" w:fill="EAF2F8"/>
            <w:vAlign w:val="center"/>
          </w:tcPr>
          <w:p w14:paraId="5B931913" w14:textId="77777777" w:rsidR="00F4470E" w:rsidRDefault="00727411">
            <w:r>
              <w:rPr>
                <w:b/>
                <w:color w:val="1F4E79"/>
                <w:sz w:val="20"/>
              </w:rPr>
              <w:t>Reporting period</w:t>
            </w:r>
          </w:p>
        </w:tc>
        <w:tc>
          <w:tcPr>
            <w:tcW w:w="7056" w:type="dxa"/>
            <w:vAlign w:val="center"/>
          </w:tcPr>
          <w:p w14:paraId="3535E21E" w14:textId="77777777" w:rsidR="00F4470E" w:rsidRDefault="00727411">
            <w:r>
              <w:rPr>
                <w:sz w:val="20"/>
              </w:rPr>
              <w:t>January 1–31, 2024</w:t>
            </w:r>
          </w:p>
        </w:tc>
      </w:tr>
      <w:tr w:rsidR="00F4470E" w14:paraId="7884D492" w14:textId="77777777">
        <w:trPr>
          <w:jc w:val="center"/>
        </w:trPr>
        <w:tc>
          <w:tcPr>
            <w:tcW w:w="2880" w:type="dxa"/>
            <w:shd w:val="clear" w:color="auto" w:fill="EAF2F8"/>
            <w:vAlign w:val="center"/>
          </w:tcPr>
          <w:p w14:paraId="2F194091" w14:textId="77777777" w:rsidR="00F4470E" w:rsidRDefault="00727411">
            <w:r>
              <w:rPr>
                <w:b/>
                <w:color w:val="1F4E79"/>
                <w:sz w:val="20"/>
              </w:rPr>
              <w:t>Currency</w:t>
            </w:r>
          </w:p>
        </w:tc>
        <w:tc>
          <w:tcPr>
            <w:tcW w:w="7056" w:type="dxa"/>
            <w:vAlign w:val="center"/>
          </w:tcPr>
          <w:p w14:paraId="76CED9C2" w14:textId="77777777" w:rsidR="00F4470E" w:rsidRDefault="00727411">
            <w:r>
              <w:rPr>
                <w:sz w:val="20"/>
              </w:rPr>
              <w:t>USD</w:t>
            </w:r>
          </w:p>
        </w:tc>
      </w:tr>
      <w:tr w:rsidR="00F4470E" w14:paraId="592EAE2A" w14:textId="77777777">
        <w:trPr>
          <w:jc w:val="center"/>
        </w:trPr>
        <w:tc>
          <w:tcPr>
            <w:tcW w:w="2880" w:type="dxa"/>
            <w:shd w:val="clear" w:color="auto" w:fill="EAF2F8"/>
            <w:vAlign w:val="center"/>
          </w:tcPr>
          <w:p w14:paraId="1ADBD0DD" w14:textId="77777777" w:rsidR="00F4470E" w:rsidRDefault="00727411">
            <w:r>
              <w:rPr>
                <w:b/>
                <w:color w:val="1F4E79"/>
                <w:sz w:val="20"/>
              </w:rPr>
              <w:t>Status</w:t>
            </w:r>
          </w:p>
        </w:tc>
        <w:tc>
          <w:tcPr>
            <w:tcW w:w="7056" w:type="dxa"/>
            <w:vAlign w:val="center"/>
          </w:tcPr>
          <w:p w14:paraId="7DE87072" w14:textId="77777777" w:rsidR="00F4470E" w:rsidRDefault="00727411">
            <w:r>
              <w:rPr>
                <w:sz w:val="20"/>
              </w:rPr>
              <w:t>Approved aligned raw-data reference for Version 1</w:t>
            </w:r>
          </w:p>
        </w:tc>
      </w:tr>
    </w:tbl>
    <w:p w14:paraId="6EDC58B2" w14:textId="77777777" w:rsidR="00F4470E" w:rsidRDefault="00F4470E">
      <w:pPr>
        <w:spacing w:after="0"/>
      </w:pPr>
    </w:p>
    <w:p w14:paraId="1643A3E5" w14:textId="77777777" w:rsidR="00F4470E" w:rsidRDefault="00727411">
      <w:pPr>
        <w:pStyle w:val="Heading1"/>
      </w:pPr>
      <w:r>
        <w:t>1. Document purpose</w:t>
      </w:r>
    </w:p>
    <w:p w14:paraId="3BF34C27" w14:textId="77777777" w:rsidR="00F4470E" w:rsidRDefault="00727411">
      <w:r>
        <w:t>This reference records the final aligned raw-data package for Version 1 after the redesign-spec approval and the correction of the mixed-version file issue. It identifies what each raw file represents, the locked controls that govern the package, and the reconciliation design the files are intended to support.</w:t>
      </w:r>
    </w:p>
    <w:p w14:paraId="7FBD4456" w14:textId="77777777" w:rsidR="00F4470E" w:rsidRDefault="00727411">
      <w:pPr>
        <w:pStyle w:val="Heading1"/>
      </w:pPr>
      <w:r>
        <w:t>2. Approved scope and locked controls</w:t>
      </w:r>
    </w:p>
    <w:p w14:paraId="1AF3A516" w14:textId="77777777" w:rsidR="00F4470E" w:rsidRDefault="00727411">
      <w:r>
        <w:t>Version 1 remains limited to one month, one entity, one currency, with primary reconciliation between Bank and Ledger. Payment Obligations remains a support file only. No prior-period carry-forward logic and no opening-balance bridge logic are included.</w:t>
      </w:r>
    </w:p>
    <w:tbl>
      <w:tblPr>
        <w:tblStyle w:val="TableGrid"/>
        <w:tblW w:w="0" w:type="auto"/>
        <w:jc w:val="center"/>
        <w:tblLayout w:type="fixed"/>
        <w:tblLook w:val="04A0" w:firstRow="1" w:lastRow="0" w:firstColumn="1" w:lastColumn="0" w:noHBand="0" w:noVBand="1"/>
      </w:tblPr>
      <w:tblGrid>
        <w:gridCol w:w="2592"/>
        <w:gridCol w:w="2592"/>
        <w:gridCol w:w="4752"/>
      </w:tblGrid>
      <w:tr w:rsidR="00F4470E" w14:paraId="34073E34" w14:textId="77777777">
        <w:trPr>
          <w:jc w:val="center"/>
        </w:trPr>
        <w:tc>
          <w:tcPr>
            <w:tcW w:w="2592" w:type="dxa"/>
            <w:shd w:val="clear" w:color="auto" w:fill="D9EAF7"/>
            <w:vAlign w:val="center"/>
          </w:tcPr>
          <w:p w14:paraId="1010EAA0" w14:textId="77777777" w:rsidR="00F4470E" w:rsidRDefault="00727411">
            <w:r>
              <w:rPr>
                <w:b/>
                <w:color w:val="1F4E79"/>
                <w:sz w:val="19"/>
              </w:rPr>
              <w:t>Control</w:t>
            </w:r>
          </w:p>
        </w:tc>
        <w:tc>
          <w:tcPr>
            <w:tcW w:w="2592" w:type="dxa"/>
            <w:shd w:val="clear" w:color="auto" w:fill="D9EAF7"/>
            <w:vAlign w:val="center"/>
          </w:tcPr>
          <w:p w14:paraId="7405C75A" w14:textId="77777777" w:rsidR="00F4470E" w:rsidRDefault="00727411">
            <w:r>
              <w:rPr>
                <w:b/>
                <w:color w:val="1F4E79"/>
                <w:sz w:val="19"/>
              </w:rPr>
              <w:t>Locked value</w:t>
            </w:r>
          </w:p>
        </w:tc>
        <w:tc>
          <w:tcPr>
            <w:tcW w:w="4752" w:type="dxa"/>
            <w:shd w:val="clear" w:color="auto" w:fill="D9EAF7"/>
            <w:vAlign w:val="center"/>
          </w:tcPr>
          <w:p w14:paraId="1CBDAFA0" w14:textId="77777777" w:rsidR="00F4470E" w:rsidRDefault="00727411">
            <w:r>
              <w:rPr>
                <w:b/>
                <w:color w:val="1F4E79"/>
                <w:sz w:val="19"/>
              </w:rPr>
              <w:t>Notes</w:t>
            </w:r>
          </w:p>
        </w:tc>
      </w:tr>
      <w:tr w:rsidR="00F4470E" w14:paraId="0163169F" w14:textId="77777777">
        <w:trPr>
          <w:jc w:val="center"/>
        </w:trPr>
        <w:tc>
          <w:tcPr>
            <w:tcW w:w="2592" w:type="dxa"/>
            <w:vAlign w:val="center"/>
          </w:tcPr>
          <w:p w14:paraId="14EA29C2" w14:textId="77777777" w:rsidR="00F4470E" w:rsidRDefault="00727411">
            <w:r>
              <w:rPr>
                <w:sz w:val="19"/>
              </w:rPr>
              <w:t>Reporting period</w:t>
            </w:r>
          </w:p>
        </w:tc>
        <w:tc>
          <w:tcPr>
            <w:tcW w:w="2592" w:type="dxa"/>
            <w:vAlign w:val="center"/>
          </w:tcPr>
          <w:p w14:paraId="7650BB49" w14:textId="77777777" w:rsidR="00F4470E" w:rsidRDefault="00727411">
            <w:r>
              <w:rPr>
                <w:sz w:val="19"/>
              </w:rPr>
              <w:t>January 1–31, 2024</w:t>
            </w:r>
          </w:p>
        </w:tc>
        <w:tc>
          <w:tcPr>
            <w:tcW w:w="4752" w:type="dxa"/>
            <w:vAlign w:val="center"/>
          </w:tcPr>
          <w:p w14:paraId="122DC81F" w14:textId="77777777" w:rsidR="00F4470E" w:rsidRDefault="00727411">
            <w:r>
              <w:rPr>
                <w:sz w:val="19"/>
              </w:rPr>
              <w:t>Single reporting month only</w:t>
            </w:r>
          </w:p>
        </w:tc>
      </w:tr>
      <w:tr w:rsidR="00F4470E" w14:paraId="56C167F5" w14:textId="77777777">
        <w:trPr>
          <w:jc w:val="center"/>
        </w:trPr>
        <w:tc>
          <w:tcPr>
            <w:tcW w:w="2592" w:type="dxa"/>
            <w:vAlign w:val="center"/>
          </w:tcPr>
          <w:p w14:paraId="51677E91" w14:textId="77777777" w:rsidR="00F4470E" w:rsidRDefault="00727411">
            <w:r>
              <w:rPr>
                <w:sz w:val="19"/>
              </w:rPr>
              <w:t>Entity</w:t>
            </w:r>
          </w:p>
        </w:tc>
        <w:tc>
          <w:tcPr>
            <w:tcW w:w="2592" w:type="dxa"/>
            <w:vAlign w:val="center"/>
          </w:tcPr>
          <w:p w14:paraId="0A6F7259" w14:textId="77777777" w:rsidR="00F4470E" w:rsidRDefault="00727411">
            <w:r>
              <w:rPr>
                <w:sz w:val="19"/>
              </w:rPr>
              <w:t>MedSupplyCo</w:t>
            </w:r>
          </w:p>
        </w:tc>
        <w:tc>
          <w:tcPr>
            <w:tcW w:w="4752" w:type="dxa"/>
            <w:vAlign w:val="center"/>
          </w:tcPr>
          <w:p w14:paraId="70826DF6" w14:textId="77777777" w:rsidR="00F4470E" w:rsidRDefault="00727411">
            <w:r>
              <w:rPr>
                <w:sz w:val="19"/>
              </w:rPr>
              <w:t>One entity across all raw files and outputs</w:t>
            </w:r>
          </w:p>
        </w:tc>
      </w:tr>
      <w:tr w:rsidR="00F4470E" w14:paraId="09B6CCF1" w14:textId="77777777">
        <w:trPr>
          <w:jc w:val="center"/>
        </w:trPr>
        <w:tc>
          <w:tcPr>
            <w:tcW w:w="2592" w:type="dxa"/>
            <w:vAlign w:val="center"/>
          </w:tcPr>
          <w:p w14:paraId="54BE09EE" w14:textId="77777777" w:rsidR="00F4470E" w:rsidRDefault="00727411">
            <w:r>
              <w:rPr>
                <w:sz w:val="19"/>
              </w:rPr>
              <w:t>Currency</w:t>
            </w:r>
          </w:p>
        </w:tc>
        <w:tc>
          <w:tcPr>
            <w:tcW w:w="2592" w:type="dxa"/>
            <w:vAlign w:val="center"/>
          </w:tcPr>
          <w:p w14:paraId="198FC6D4" w14:textId="77777777" w:rsidR="00F4470E" w:rsidRDefault="00727411">
            <w:r>
              <w:rPr>
                <w:sz w:val="19"/>
              </w:rPr>
              <w:t>USD</w:t>
            </w:r>
          </w:p>
        </w:tc>
        <w:tc>
          <w:tcPr>
            <w:tcW w:w="4752" w:type="dxa"/>
            <w:vAlign w:val="center"/>
          </w:tcPr>
          <w:p w14:paraId="3BCB84EA" w14:textId="77777777" w:rsidR="00F4470E" w:rsidRDefault="00727411">
            <w:r>
              <w:rPr>
                <w:sz w:val="19"/>
              </w:rPr>
              <w:t>Single-currency Version 1 design</w:t>
            </w:r>
          </w:p>
        </w:tc>
      </w:tr>
      <w:tr w:rsidR="00F4470E" w14:paraId="11C07BAC" w14:textId="77777777">
        <w:trPr>
          <w:jc w:val="center"/>
        </w:trPr>
        <w:tc>
          <w:tcPr>
            <w:tcW w:w="2592" w:type="dxa"/>
            <w:vAlign w:val="center"/>
          </w:tcPr>
          <w:p w14:paraId="44E0FB6A" w14:textId="77777777" w:rsidR="00F4470E" w:rsidRDefault="00727411">
            <w:r>
              <w:rPr>
                <w:sz w:val="19"/>
              </w:rPr>
              <w:t>Bank opening balance</w:t>
            </w:r>
          </w:p>
        </w:tc>
        <w:tc>
          <w:tcPr>
            <w:tcW w:w="2592" w:type="dxa"/>
            <w:vAlign w:val="center"/>
          </w:tcPr>
          <w:p w14:paraId="0619DE63" w14:textId="77777777" w:rsidR="00F4470E" w:rsidRDefault="00727411">
            <w:r>
              <w:rPr>
                <w:sz w:val="19"/>
              </w:rPr>
              <w:t>150,000.00</w:t>
            </w:r>
          </w:p>
        </w:tc>
        <w:tc>
          <w:tcPr>
            <w:tcW w:w="4752" w:type="dxa"/>
            <w:vAlign w:val="center"/>
          </w:tcPr>
          <w:p w14:paraId="29753D61" w14:textId="77777777" w:rsidR="00F4470E" w:rsidRDefault="00727411">
            <w:r>
              <w:rPr>
                <w:sz w:val="19"/>
              </w:rPr>
              <w:t>Starting anchor only; not an opening-balance bridge</w:t>
            </w:r>
          </w:p>
        </w:tc>
      </w:tr>
      <w:tr w:rsidR="00F4470E" w14:paraId="57CA794A" w14:textId="77777777">
        <w:trPr>
          <w:jc w:val="center"/>
        </w:trPr>
        <w:tc>
          <w:tcPr>
            <w:tcW w:w="2592" w:type="dxa"/>
            <w:vAlign w:val="center"/>
          </w:tcPr>
          <w:p w14:paraId="20552943" w14:textId="77777777" w:rsidR="00F4470E" w:rsidRDefault="00727411">
            <w:r>
              <w:rPr>
                <w:sz w:val="19"/>
              </w:rPr>
              <w:t>Ledger opening balance</w:t>
            </w:r>
          </w:p>
        </w:tc>
        <w:tc>
          <w:tcPr>
            <w:tcW w:w="2592" w:type="dxa"/>
            <w:vAlign w:val="center"/>
          </w:tcPr>
          <w:p w14:paraId="7E1CB685" w14:textId="77777777" w:rsidR="00F4470E" w:rsidRDefault="00727411">
            <w:r>
              <w:rPr>
                <w:sz w:val="19"/>
              </w:rPr>
              <w:t>150,000.00</w:t>
            </w:r>
          </w:p>
        </w:tc>
        <w:tc>
          <w:tcPr>
            <w:tcW w:w="4752" w:type="dxa"/>
            <w:vAlign w:val="center"/>
          </w:tcPr>
          <w:p w14:paraId="2E92FB96" w14:textId="77777777" w:rsidR="00F4470E" w:rsidRDefault="00727411">
            <w:r>
              <w:rPr>
                <w:sz w:val="19"/>
              </w:rPr>
              <w:t>Starting anchor only; not an opening-balance bridge</w:t>
            </w:r>
          </w:p>
        </w:tc>
      </w:tr>
      <w:tr w:rsidR="00F4470E" w14:paraId="5C6FFEA5" w14:textId="77777777">
        <w:trPr>
          <w:jc w:val="center"/>
        </w:trPr>
        <w:tc>
          <w:tcPr>
            <w:tcW w:w="2592" w:type="dxa"/>
            <w:vAlign w:val="center"/>
          </w:tcPr>
          <w:p w14:paraId="0D9BF6E2" w14:textId="77777777" w:rsidR="00F4470E" w:rsidRDefault="00727411">
            <w:r>
              <w:rPr>
                <w:sz w:val="19"/>
              </w:rPr>
              <w:t>Aging report date</w:t>
            </w:r>
          </w:p>
        </w:tc>
        <w:tc>
          <w:tcPr>
            <w:tcW w:w="2592" w:type="dxa"/>
            <w:vAlign w:val="center"/>
          </w:tcPr>
          <w:p w14:paraId="335AFE44" w14:textId="77777777" w:rsidR="00F4470E" w:rsidRDefault="00727411">
            <w:r>
              <w:rPr>
                <w:sz w:val="19"/>
              </w:rPr>
              <w:t>2024-01-31</w:t>
            </w:r>
          </w:p>
        </w:tc>
        <w:tc>
          <w:tcPr>
            <w:tcW w:w="4752" w:type="dxa"/>
            <w:vAlign w:val="center"/>
          </w:tcPr>
          <w:p w14:paraId="44D93917" w14:textId="77777777" w:rsidR="00F4470E" w:rsidRDefault="00727411">
            <w:r>
              <w:rPr>
                <w:sz w:val="19"/>
              </w:rPr>
              <w:t>Used for open obligations support file</w:t>
            </w:r>
          </w:p>
        </w:tc>
      </w:tr>
    </w:tbl>
    <w:p w14:paraId="4F88F13B" w14:textId="77777777" w:rsidR="00F4470E" w:rsidRDefault="00727411">
      <w:pPr>
        <w:pStyle w:val="Heading1"/>
      </w:pPr>
      <w:r>
        <w:t>3. Final aligned source package</w:t>
      </w:r>
    </w:p>
    <w:p w14:paraId="539B56D9" w14:textId="77777777" w:rsidR="00F4470E" w:rsidRDefault="00727411">
      <w:r>
        <w:t>The approved package contains one bank transaction export, one cash-account ledger detail extract, and one vendor open-items aging support file. Together they form the raw foundation for Version 1.</w:t>
      </w:r>
    </w:p>
    <w:tbl>
      <w:tblPr>
        <w:tblStyle w:val="TableGrid"/>
        <w:tblW w:w="0" w:type="auto"/>
        <w:jc w:val="center"/>
        <w:tblLayout w:type="fixed"/>
        <w:tblLook w:val="04A0" w:firstRow="1" w:lastRow="0" w:firstColumn="1" w:lastColumn="0" w:noHBand="0" w:noVBand="1"/>
      </w:tblPr>
      <w:tblGrid>
        <w:gridCol w:w="2592"/>
        <w:gridCol w:w="3744"/>
        <w:gridCol w:w="792"/>
        <w:gridCol w:w="1656"/>
        <w:gridCol w:w="1944"/>
      </w:tblGrid>
      <w:tr w:rsidR="00F4470E" w14:paraId="4D892FBE" w14:textId="77777777">
        <w:trPr>
          <w:jc w:val="center"/>
        </w:trPr>
        <w:tc>
          <w:tcPr>
            <w:tcW w:w="2592" w:type="dxa"/>
            <w:shd w:val="clear" w:color="auto" w:fill="D9EAF7"/>
            <w:vAlign w:val="center"/>
          </w:tcPr>
          <w:p w14:paraId="095FAAB0" w14:textId="77777777" w:rsidR="00F4470E" w:rsidRDefault="00727411">
            <w:r>
              <w:rPr>
                <w:b/>
                <w:color w:val="1F4E79"/>
                <w:sz w:val="19"/>
              </w:rPr>
              <w:t>File</w:t>
            </w:r>
          </w:p>
        </w:tc>
        <w:tc>
          <w:tcPr>
            <w:tcW w:w="3744" w:type="dxa"/>
            <w:shd w:val="clear" w:color="auto" w:fill="D9EAF7"/>
            <w:vAlign w:val="center"/>
          </w:tcPr>
          <w:p w14:paraId="3623CBF9" w14:textId="77777777" w:rsidR="00F4470E" w:rsidRDefault="00727411">
            <w:r>
              <w:rPr>
                <w:b/>
                <w:color w:val="1F4E79"/>
                <w:sz w:val="19"/>
              </w:rPr>
              <w:t>Business representation</w:t>
            </w:r>
          </w:p>
        </w:tc>
        <w:tc>
          <w:tcPr>
            <w:tcW w:w="792" w:type="dxa"/>
            <w:shd w:val="clear" w:color="auto" w:fill="D9EAF7"/>
            <w:vAlign w:val="center"/>
          </w:tcPr>
          <w:p w14:paraId="1654E57A" w14:textId="77777777" w:rsidR="00F4470E" w:rsidRDefault="00727411">
            <w:r>
              <w:rPr>
                <w:b/>
                <w:color w:val="1F4E79"/>
                <w:sz w:val="19"/>
              </w:rPr>
              <w:t>Rows</w:t>
            </w:r>
          </w:p>
        </w:tc>
        <w:tc>
          <w:tcPr>
            <w:tcW w:w="1656" w:type="dxa"/>
            <w:shd w:val="clear" w:color="auto" w:fill="D9EAF7"/>
            <w:vAlign w:val="center"/>
          </w:tcPr>
          <w:p w14:paraId="51F440E0" w14:textId="77777777" w:rsidR="00F4470E" w:rsidRDefault="00727411">
            <w:r>
              <w:rPr>
                <w:b/>
                <w:color w:val="1F4E79"/>
                <w:sz w:val="19"/>
              </w:rPr>
              <w:t>Period basis</w:t>
            </w:r>
          </w:p>
        </w:tc>
        <w:tc>
          <w:tcPr>
            <w:tcW w:w="1944" w:type="dxa"/>
            <w:shd w:val="clear" w:color="auto" w:fill="D9EAF7"/>
            <w:vAlign w:val="center"/>
          </w:tcPr>
          <w:p w14:paraId="2269BD20" w14:textId="77777777" w:rsidR="00F4470E" w:rsidRDefault="00727411">
            <w:r>
              <w:rPr>
                <w:b/>
                <w:color w:val="1F4E79"/>
                <w:sz w:val="19"/>
              </w:rPr>
              <w:t>Implementation note</w:t>
            </w:r>
          </w:p>
        </w:tc>
      </w:tr>
      <w:tr w:rsidR="00F4470E" w14:paraId="4693A28A" w14:textId="77777777">
        <w:trPr>
          <w:jc w:val="center"/>
        </w:trPr>
        <w:tc>
          <w:tcPr>
            <w:tcW w:w="2592" w:type="dxa"/>
            <w:vAlign w:val="center"/>
          </w:tcPr>
          <w:p w14:paraId="22F971EE" w14:textId="77777777" w:rsidR="00F4470E" w:rsidRDefault="00727411">
            <w:r>
              <w:rPr>
                <w:sz w:val="19"/>
              </w:rPr>
              <w:t>bank_transactions_sample.csv</w:t>
            </w:r>
          </w:p>
        </w:tc>
        <w:tc>
          <w:tcPr>
            <w:tcW w:w="3744" w:type="dxa"/>
            <w:vAlign w:val="center"/>
          </w:tcPr>
          <w:p w14:paraId="56946C22" w14:textId="77777777" w:rsidR="00F4470E" w:rsidRDefault="00727411">
            <w:r>
              <w:rPr>
                <w:sz w:val="19"/>
              </w:rPr>
              <w:t>Raw bank transaction export for one operating account</w:t>
            </w:r>
          </w:p>
        </w:tc>
        <w:tc>
          <w:tcPr>
            <w:tcW w:w="792" w:type="dxa"/>
            <w:vAlign w:val="center"/>
          </w:tcPr>
          <w:p w14:paraId="170548CB" w14:textId="77777777" w:rsidR="00F4470E" w:rsidRDefault="00727411">
            <w:r>
              <w:rPr>
                <w:sz w:val="19"/>
              </w:rPr>
              <w:t>23</w:t>
            </w:r>
          </w:p>
        </w:tc>
        <w:tc>
          <w:tcPr>
            <w:tcW w:w="1656" w:type="dxa"/>
            <w:vAlign w:val="center"/>
          </w:tcPr>
          <w:p w14:paraId="40C65190" w14:textId="77777777" w:rsidR="00F4470E" w:rsidRDefault="00727411">
            <w:r>
              <w:rPr>
                <w:sz w:val="19"/>
              </w:rPr>
              <w:t>Jan 2024 statement period</w:t>
            </w:r>
          </w:p>
        </w:tc>
        <w:tc>
          <w:tcPr>
            <w:tcW w:w="1944" w:type="dxa"/>
            <w:vAlign w:val="center"/>
          </w:tcPr>
          <w:p w14:paraId="1333D589" w14:textId="77777777" w:rsidR="00F4470E" w:rsidRDefault="00727411">
            <w:r>
              <w:rPr>
                <w:sz w:val="19"/>
              </w:rPr>
              <w:t>Official raw bank source</w:t>
            </w:r>
          </w:p>
        </w:tc>
      </w:tr>
      <w:tr w:rsidR="00F4470E" w14:paraId="42BA875F" w14:textId="77777777">
        <w:trPr>
          <w:jc w:val="center"/>
        </w:trPr>
        <w:tc>
          <w:tcPr>
            <w:tcW w:w="2592" w:type="dxa"/>
            <w:vAlign w:val="center"/>
          </w:tcPr>
          <w:p w14:paraId="28CF63B2" w14:textId="77777777" w:rsidR="00F4470E" w:rsidRDefault="00727411">
            <w:r>
              <w:rPr>
                <w:sz w:val="19"/>
              </w:rPr>
              <w:t>ledger_transactions_sample.csv</w:t>
            </w:r>
          </w:p>
        </w:tc>
        <w:tc>
          <w:tcPr>
            <w:tcW w:w="3744" w:type="dxa"/>
            <w:vAlign w:val="center"/>
          </w:tcPr>
          <w:p w14:paraId="37307C28" w14:textId="77777777" w:rsidR="00F4470E" w:rsidRDefault="00727411">
            <w:r>
              <w:rPr>
                <w:sz w:val="19"/>
              </w:rPr>
              <w:t>Cash-account GL detail extract for the same period</w:t>
            </w:r>
          </w:p>
        </w:tc>
        <w:tc>
          <w:tcPr>
            <w:tcW w:w="792" w:type="dxa"/>
            <w:vAlign w:val="center"/>
          </w:tcPr>
          <w:p w14:paraId="5A17D1DD" w14:textId="77777777" w:rsidR="00F4470E" w:rsidRDefault="00727411">
            <w:r>
              <w:rPr>
                <w:sz w:val="19"/>
              </w:rPr>
              <w:t>23</w:t>
            </w:r>
          </w:p>
        </w:tc>
        <w:tc>
          <w:tcPr>
            <w:tcW w:w="1656" w:type="dxa"/>
            <w:vAlign w:val="center"/>
          </w:tcPr>
          <w:p w14:paraId="5EDAE220" w14:textId="77777777" w:rsidR="00F4470E" w:rsidRDefault="00727411">
            <w:r>
              <w:rPr>
                <w:sz w:val="19"/>
              </w:rPr>
              <w:t>Jan 2024 ledger period</w:t>
            </w:r>
          </w:p>
        </w:tc>
        <w:tc>
          <w:tcPr>
            <w:tcW w:w="1944" w:type="dxa"/>
            <w:vAlign w:val="center"/>
          </w:tcPr>
          <w:p w14:paraId="0E21D379" w14:textId="77777777" w:rsidR="00F4470E" w:rsidRDefault="00727411">
            <w:r>
              <w:rPr>
                <w:sz w:val="19"/>
              </w:rPr>
              <w:t>Single cash-side ledger source for reconciliation</w:t>
            </w:r>
          </w:p>
        </w:tc>
      </w:tr>
      <w:tr w:rsidR="00F4470E" w14:paraId="00A6D583" w14:textId="77777777">
        <w:trPr>
          <w:jc w:val="center"/>
        </w:trPr>
        <w:tc>
          <w:tcPr>
            <w:tcW w:w="2592" w:type="dxa"/>
            <w:vAlign w:val="center"/>
          </w:tcPr>
          <w:p w14:paraId="08E82D1E" w14:textId="77777777" w:rsidR="00F4470E" w:rsidRDefault="00727411">
            <w:r>
              <w:rPr>
                <w:sz w:val="19"/>
              </w:rPr>
              <w:t>payment_obligations_sample.csv</w:t>
            </w:r>
          </w:p>
        </w:tc>
        <w:tc>
          <w:tcPr>
            <w:tcW w:w="3744" w:type="dxa"/>
            <w:vAlign w:val="center"/>
          </w:tcPr>
          <w:p w14:paraId="4E179710" w14:textId="77777777" w:rsidR="00F4470E" w:rsidRDefault="00727411">
            <w:r>
              <w:rPr>
                <w:sz w:val="19"/>
              </w:rPr>
              <w:t>Vendor open-items / partially paid A/P aging support file</w:t>
            </w:r>
          </w:p>
        </w:tc>
        <w:tc>
          <w:tcPr>
            <w:tcW w:w="792" w:type="dxa"/>
            <w:vAlign w:val="center"/>
          </w:tcPr>
          <w:p w14:paraId="7A0B1F5E" w14:textId="77777777" w:rsidR="00F4470E" w:rsidRDefault="00727411">
            <w:r>
              <w:rPr>
                <w:sz w:val="19"/>
              </w:rPr>
              <w:t>9</w:t>
            </w:r>
          </w:p>
        </w:tc>
        <w:tc>
          <w:tcPr>
            <w:tcW w:w="1656" w:type="dxa"/>
            <w:vAlign w:val="center"/>
          </w:tcPr>
          <w:p w14:paraId="17BF6232" w14:textId="77777777" w:rsidR="00F4470E" w:rsidRDefault="00727411">
            <w:r>
              <w:rPr>
                <w:sz w:val="19"/>
              </w:rPr>
              <w:t>Aging as of 2024-01-31</w:t>
            </w:r>
          </w:p>
        </w:tc>
        <w:tc>
          <w:tcPr>
            <w:tcW w:w="1944" w:type="dxa"/>
            <w:vAlign w:val="center"/>
          </w:tcPr>
          <w:p w14:paraId="2426D42F" w14:textId="77777777" w:rsidR="00F4470E" w:rsidRDefault="00727411">
            <w:r>
              <w:rPr>
                <w:sz w:val="19"/>
              </w:rPr>
              <w:t>Support file only; not part of the core matching engine</w:t>
            </w:r>
          </w:p>
        </w:tc>
      </w:tr>
    </w:tbl>
    <w:p w14:paraId="1B59AC2D" w14:textId="77777777" w:rsidR="00F4470E" w:rsidRDefault="00727411">
      <w:pPr>
        <w:pStyle w:val="Heading1"/>
      </w:pPr>
      <w:r>
        <w:lastRenderedPageBreak/>
        <w:t>4. File-level design and controls</w:t>
      </w:r>
    </w:p>
    <w:p w14:paraId="5A2F0CEB" w14:textId="77777777" w:rsidR="00F4470E" w:rsidRDefault="00727411">
      <w:pPr>
        <w:pStyle w:val="Heading2"/>
      </w:pPr>
      <w:r>
        <w:t>4.1 Bank transactions file</w:t>
      </w:r>
    </w:p>
    <w:p w14:paraId="5A0F7F27" w14:textId="77777777" w:rsidR="00F4470E" w:rsidRDefault="00727411">
      <w:r>
        <w:t>Representation. A raw bank transaction export for MedSupplyCo’s operating checking account. The file preserves bank statement direction: Credit means inflow to the account and Debit means outflow.</w:t>
      </w:r>
    </w:p>
    <w:tbl>
      <w:tblPr>
        <w:tblStyle w:val="TableGrid"/>
        <w:tblW w:w="0" w:type="auto"/>
        <w:jc w:val="center"/>
        <w:tblLayout w:type="fixed"/>
        <w:tblLook w:val="04A0" w:firstRow="1" w:lastRow="0" w:firstColumn="1" w:lastColumn="0" w:noHBand="0" w:noVBand="1"/>
      </w:tblPr>
      <w:tblGrid>
        <w:gridCol w:w="2160"/>
        <w:gridCol w:w="3024"/>
        <w:gridCol w:w="4824"/>
      </w:tblGrid>
      <w:tr w:rsidR="00F4470E" w14:paraId="22BCD6C3" w14:textId="77777777">
        <w:trPr>
          <w:jc w:val="center"/>
        </w:trPr>
        <w:tc>
          <w:tcPr>
            <w:tcW w:w="2160" w:type="dxa"/>
            <w:shd w:val="clear" w:color="auto" w:fill="D9EAF7"/>
            <w:vAlign w:val="center"/>
          </w:tcPr>
          <w:p w14:paraId="1F8DF35B" w14:textId="77777777" w:rsidR="00F4470E" w:rsidRDefault="00727411">
            <w:r>
              <w:rPr>
                <w:b/>
                <w:color w:val="1F4E79"/>
                <w:sz w:val="19"/>
              </w:rPr>
              <w:t>Control point</w:t>
            </w:r>
          </w:p>
        </w:tc>
        <w:tc>
          <w:tcPr>
            <w:tcW w:w="3024" w:type="dxa"/>
            <w:shd w:val="clear" w:color="auto" w:fill="D9EAF7"/>
            <w:vAlign w:val="center"/>
          </w:tcPr>
          <w:p w14:paraId="23BDAB06" w14:textId="77777777" w:rsidR="00F4470E" w:rsidRDefault="00727411">
            <w:r>
              <w:rPr>
                <w:b/>
                <w:color w:val="1F4E79"/>
                <w:sz w:val="19"/>
              </w:rPr>
              <w:t>Value</w:t>
            </w:r>
          </w:p>
        </w:tc>
        <w:tc>
          <w:tcPr>
            <w:tcW w:w="4824" w:type="dxa"/>
            <w:shd w:val="clear" w:color="auto" w:fill="D9EAF7"/>
            <w:vAlign w:val="center"/>
          </w:tcPr>
          <w:p w14:paraId="3E56CB2A" w14:textId="77777777" w:rsidR="00F4470E" w:rsidRDefault="00727411">
            <w:r>
              <w:rPr>
                <w:b/>
                <w:color w:val="1F4E79"/>
                <w:sz w:val="19"/>
              </w:rPr>
              <w:t>Notes</w:t>
            </w:r>
          </w:p>
        </w:tc>
      </w:tr>
      <w:tr w:rsidR="00F4470E" w14:paraId="481AD66D" w14:textId="77777777">
        <w:trPr>
          <w:jc w:val="center"/>
        </w:trPr>
        <w:tc>
          <w:tcPr>
            <w:tcW w:w="2160" w:type="dxa"/>
            <w:vAlign w:val="center"/>
          </w:tcPr>
          <w:p w14:paraId="4187BBC6" w14:textId="77777777" w:rsidR="00F4470E" w:rsidRDefault="00727411">
            <w:r>
              <w:rPr>
                <w:sz w:val="19"/>
              </w:rPr>
              <w:t>Rows</w:t>
            </w:r>
          </w:p>
        </w:tc>
        <w:tc>
          <w:tcPr>
            <w:tcW w:w="3024" w:type="dxa"/>
            <w:vAlign w:val="center"/>
          </w:tcPr>
          <w:p w14:paraId="0F3B78F8" w14:textId="77777777" w:rsidR="00F4470E" w:rsidRDefault="00727411">
            <w:r>
              <w:rPr>
                <w:sz w:val="19"/>
              </w:rPr>
              <w:t>23</w:t>
            </w:r>
          </w:p>
        </w:tc>
        <w:tc>
          <w:tcPr>
            <w:tcW w:w="4824" w:type="dxa"/>
            <w:vAlign w:val="center"/>
          </w:tcPr>
          <w:p w14:paraId="779C73FE" w14:textId="77777777" w:rsidR="00F4470E" w:rsidRDefault="00727411">
            <w:r>
              <w:rPr>
                <w:sz w:val="19"/>
              </w:rPr>
              <w:t>Within approved 20–28 row target</w:t>
            </w:r>
          </w:p>
        </w:tc>
      </w:tr>
      <w:tr w:rsidR="00F4470E" w14:paraId="0DB0D857" w14:textId="77777777">
        <w:trPr>
          <w:jc w:val="center"/>
        </w:trPr>
        <w:tc>
          <w:tcPr>
            <w:tcW w:w="2160" w:type="dxa"/>
            <w:vAlign w:val="center"/>
          </w:tcPr>
          <w:p w14:paraId="48A0F6E1" w14:textId="77777777" w:rsidR="00F4470E" w:rsidRDefault="00727411">
            <w:r>
              <w:rPr>
                <w:sz w:val="19"/>
              </w:rPr>
              <w:t>Opening balance</w:t>
            </w:r>
          </w:p>
        </w:tc>
        <w:tc>
          <w:tcPr>
            <w:tcW w:w="3024" w:type="dxa"/>
            <w:vAlign w:val="center"/>
          </w:tcPr>
          <w:p w14:paraId="622BE310" w14:textId="77777777" w:rsidR="00F4470E" w:rsidRDefault="00727411">
            <w:r>
              <w:rPr>
                <w:sz w:val="19"/>
              </w:rPr>
              <w:t>150,000.00</w:t>
            </w:r>
          </w:p>
        </w:tc>
        <w:tc>
          <w:tcPr>
            <w:tcW w:w="4824" w:type="dxa"/>
            <w:vAlign w:val="center"/>
          </w:tcPr>
          <w:p w14:paraId="48B2C809" w14:textId="77777777" w:rsidR="00F4470E" w:rsidRDefault="00727411">
            <w:r>
              <w:rPr>
                <w:sz w:val="19"/>
              </w:rPr>
              <w:t>Stored as statement metadata, not a fake opening row</w:t>
            </w:r>
          </w:p>
        </w:tc>
      </w:tr>
      <w:tr w:rsidR="00F4470E" w14:paraId="122053E8" w14:textId="77777777">
        <w:trPr>
          <w:jc w:val="center"/>
        </w:trPr>
        <w:tc>
          <w:tcPr>
            <w:tcW w:w="2160" w:type="dxa"/>
            <w:vAlign w:val="center"/>
          </w:tcPr>
          <w:p w14:paraId="546837A1" w14:textId="77777777" w:rsidR="00F4470E" w:rsidRDefault="00727411">
            <w:r>
              <w:rPr>
                <w:sz w:val="19"/>
              </w:rPr>
              <w:t>Closing balance</w:t>
            </w:r>
          </w:p>
        </w:tc>
        <w:tc>
          <w:tcPr>
            <w:tcW w:w="3024" w:type="dxa"/>
            <w:vAlign w:val="center"/>
          </w:tcPr>
          <w:p w14:paraId="3D2AF3E7" w14:textId="77777777" w:rsidR="00F4470E" w:rsidRDefault="00727411">
            <w:r>
              <w:rPr>
                <w:sz w:val="19"/>
              </w:rPr>
              <w:t>198,135.00</w:t>
            </w:r>
          </w:p>
        </w:tc>
        <w:tc>
          <w:tcPr>
            <w:tcW w:w="4824" w:type="dxa"/>
            <w:vAlign w:val="center"/>
          </w:tcPr>
          <w:p w14:paraId="33DBCBA5" w14:textId="77777777" w:rsidR="00F4470E" w:rsidRDefault="00727411">
            <w:r>
              <w:rPr>
                <w:sz w:val="19"/>
              </w:rPr>
              <w:t>Running balance checks cleanly through every row</w:t>
            </w:r>
          </w:p>
        </w:tc>
      </w:tr>
      <w:tr w:rsidR="00F4470E" w14:paraId="4E72FA83" w14:textId="77777777">
        <w:trPr>
          <w:jc w:val="center"/>
        </w:trPr>
        <w:tc>
          <w:tcPr>
            <w:tcW w:w="2160" w:type="dxa"/>
            <w:vAlign w:val="center"/>
          </w:tcPr>
          <w:p w14:paraId="7D3FB263" w14:textId="77777777" w:rsidR="00F4470E" w:rsidRDefault="00727411">
            <w:r>
              <w:rPr>
                <w:sz w:val="19"/>
              </w:rPr>
              <w:t>Account</w:t>
            </w:r>
          </w:p>
        </w:tc>
        <w:tc>
          <w:tcPr>
            <w:tcW w:w="3024" w:type="dxa"/>
            <w:vAlign w:val="center"/>
          </w:tcPr>
          <w:p w14:paraId="0FAB6845" w14:textId="77777777" w:rsidR="00F4470E" w:rsidRDefault="00727411">
            <w:r>
              <w:rPr>
                <w:sz w:val="19"/>
              </w:rPr>
              <w:t>1002457891</w:t>
            </w:r>
          </w:p>
        </w:tc>
        <w:tc>
          <w:tcPr>
            <w:tcW w:w="4824" w:type="dxa"/>
            <w:vAlign w:val="center"/>
          </w:tcPr>
          <w:p w14:paraId="3DCBCC8C" w14:textId="77777777" w:rsidR="00F4470E" w:rsidRDefault="00727411">
            <w:r>
              <w:rPr>
                <w:sz w:val="19"/>
              </w:rPr>
              <w:t>Single operating account only</w:t>
            </w:r>
          </w:p>
        </w:tc>
      </w:tr>
      <w:tr w:rsidR="00F4470E" w14:paraId="07310B2D" w14:textId="77777777">
        <w:trPr>
          <w:jc w:val="center"/>
        </w:trPr>
        <w:tc>
          <w:tcPr>
            <w:tcW w:w="2160" w:type="dxa"/>
            <w:vAlign w:val="center"/>
          </w:tcPr>
          <w:p w14:paraId="2C0163C2" w14:textId="77777777" w:rsidR="00F4470E" w:rsidRDefault="00727411">
            <w:r>
              <w:rPr>
                <w:sz w:val="19"/>
              </w:rPr>
              <w:t>Core columns</w:t>
            </w:r>
          </w:p>
        </w:tc>
        <w:tc>
          <w:tcPr>
            <w:tcW w:w="3024" w:type="dxa"/>
            <w:vAlign w:val="center"/>
          </w:tcPr>
          <w:p w14:paraId="4C5CE018" w14:textId="77777777" w:rsidR="00F4470E" w:rsidRDefault="00727411">
            <w:r>
              <w:rPr>
                <w:sz w:val="19"/>
              </w:rPr>
              <w:t>statement_period_start, statement_period_end, statement_opening_balance, entity_name, transaction_date, value_date, description, bank_reference, counterparty_name, debit_credit, amount, balance_after_txn, bank_account_number, currency</w:t>
            </w:r>
          </w:p>
        </w:tc>
        <w:tc>
          <w:tcPr>
            <w:tcW w:w="4824" w:type="dxa"/>
            <w:vAlign w:val="center"/>
          </w:tcPr>
          <w:p w14:paraId="220DD1A9" w14:textId="77777777" w:rsidR="00F4470E" w:rsidRDefault="00727411">
            <w:r>
              <w:rPr>
                <w:sz w:val="19"/>
              </w:rPr>
              <w:t>Realistic export-style schema</w:t>
            </w:r>
          </w:p>
        </w:tc>
      </w:tr>
    </w:tbl>
    <w:p w14:paraId="7F867B76" w14:textId="77777777" w:rsidR="00F4470E" w:rsidRDefault="00727411">
      <w:pPr>
        <w:pStyle w:val="Heading2"/>
      </w:pPr>
      <w:r>
        <w:t>4.2 Ledger transactions file</w:t>
      </w:r>
    </w:p>
    <w:p w14:paraId="653B4DF5" w14:textId="77777777" w:rsidR="00F4470E" w:rsidRDefault="00727411">
      <w:r>
        <w:t>Representation. A posted cash-account general ledger detail extract for the same period and entity. The file shows only cash-side lines and is intended to be reconciled directly to the bank file.</w:t>
      </w:r>
    </w:p>
    <w:tbl>
      <w:tblPr>
        <w:tblStyle w:val="TableGrid"/>
        <w:tblW w:w="0" w:type="auto"/>
        <w:jc w:val="center"/>
        <w:tblLayout w:type="fixed"/>
        <w:tblLook w:val="04A0" w:firstRow="1" w:lastRow="0" w:firstColumn="1" w:lastColumn="0" w:noHBand="0" w:noVBand="1"/>
      </w:tblPr>
      <w:tblGrid>
        <w:gridCol w:w="2160"/>
        <w:gridCol w:w="3168"/>
        <w:gridCol w:w="4680"/>
      </w:tblGrid>
      <w:tr w:rsidR="00F4470E" w14:paraId="12D07910" w14:textId="77777777">
        <w:trPr>
          <w:jc w:val="center"/>
        </w:trPr>
        <w:tc>
          <w:tcPr>
            <w:tcW w:w="2160" w:type="dxa"/>
            <w:shd w:val="clear" w:color="auto" w:fill="D9EAF7"/>
            <w:vAlign w:val="center"/>
          </w:tcPr>
          <w:p w14:paraId="2F2AA604" w14:textId="77777777" w:rsidR="00F4470E" w:rsidRDefault="00727411">
            <w:r>
              <w:rPr>
                <w:b/>
                <w:color w:val="1F4E79"/>
                <w:sz w:val="19"/>
              </w:rPr>
              <w:t>Control point</w:t>
            </w:r>
          </w:p>
        </w:tc>
        <w:tc>
          <w:tcPr>
            <w:tcW w:w="3168" w:type="dxa"/>
            <w:shd w:val="clear" w:color="auto" w:fill="D9EAF7"/>
            <w:vAlign w:val="center"/>
          </w:tcPr>
          <w:p w14:paraId="122FC484" w14:textId="77777777" w:rsidR="00F4470E" w:rsidRDefault="00727411">
            <w:r>
              <w:rPr>
                <w:b/>
                <w:color w:val="1F4E79"/>
                <w:sz w:val="19"/>
              </w:rPr>
              <w:t>Value</w:t>
            </w:r>
          </w:p>
        </w:tc>
        <w:tc>
          <w:tcPr>
            <w:tcW w:w="4680" w:type="dxa"/>
            <w:shd w:val="clear" w:color="auto" w:fill="D9EAF7"/>
            <w:vAlign w:val="center"/>
          </w:tcPr>
          <w:p w14:paraId="4D92C65B" w14:textId="77777777" w:rsidR="00F4470E" w:rsidRDefault="00727411">
            <w:r>
              <w:rPr>
                <w:b/>
                <w:color w:val="1F4E79"/>
                <w:sz w:val="19"/>
              </w:rPr>
              <w:t>Notes</w:t>
            </w:r>
          </w:p>
        </w:tc>
      </w:tr>
      <w:tr w:rsidR="00F4470E" w14:paraId="1BFD1F37" w14:textId="77777777">
        <w:trPr>
          <w:jc w:val="center"/>
        </w:trPr>
        <w:tc>
          <w:tcPr>
            <w:tcW w:w="2160" w:type="dxa"/>
            <w:vAlign w:val="center"/>
          </w:tcPr>
          <w:p w14:paraId="62C112C8" w14:textId="77777777" w:rsidR="00F4470E" w:rsidRDefault="00727411">
            <w:r>
              <w:rPr>
                <w:sz w:val="19"/>
              </w:rPr>
              <w:t>Rows</w:t>
            </w:r>
          </w:p>
        </w:tc>
        <w:tc>
          <w:tcPr>
            <w:tcW w:w="3168" w:type="dxa"/>
            <w:vAlign w:val="center"/>
          </w:tcPr>
          <w:p w14:paraId="23FA76CC" w14:textId="77777777" w:rsidR="00F4470E" w:rsidRDefault="00727411">
            <w:r>
              <w:rPr>
                <w:sz w:val="19"/>
              </w:rPr>
              <w:t>23</w:t>
            </w:r>
          </w:p>
        </w:tc>
        <w:tc>
          <w:tcPr>
            <w:tcW w:w="4680" w:type="dxa"/>
            <w:vAlign w:val="center"/>
          </w:tcPr>
          <w:p w14:paraId="5AAC386A" w14:textId="77777777" w:rsidR="00F4470E" w:rsidRDefault="00727411">
            <w:r>
              <w:rPr>
                <w:sz w:val="19"/>
              </w:rPr>
              <w:t>Within approved 16–24 row target</w:t>
            </w:r>
          </w:p>
        </w:tc>
      </w:tr>
      <w:tr w:rsidR="00F4470E" w14:paraId="1DDBB6DD" w14:textId="77777777">
        <w:trPr>
          <w:jc w:val="center"/>
        </w:trPr>
        <w:tc>
          <w:tcPr>
            <w:tcW w:w="2160" w:type="dxa"/>
            <w:vAlign w:val="center"/>
          </w:tcPr>
          <w:p w14:paraId="58A33940" w14:textId="77777777" w:rsidR="00F4470E" w:rsidRDefault="00727411">
            <w:r>
              <w:rPr>
                <w:sz w:val="19"/>
              </w:rPr>
              <w:t>Opening balance</w:t>
            </w:r>
          </w:p>
        </w:tc>
        <w:tc>
          <w:tcPr>
            <w:tcW w:w="3168" w:type="dxa"/>
            <w:vAlign w:val="center"/>
          </w:tcPr>
          <w:p w14:paraId="08D835E7" w14:textId="77777777" w:rsidR="00F4470E" w:rsidRDefault="00727411">
            <w:r>
              <w:rPr>
                <w:sz w:val="19"/>
              </w:rPr>
              <w:t>150,000.00</w:t>
            </w:r>
          </w:p>
        </w:tc>
        <w:tc>
          <w:tcPr>
            <w:tcW w:w="4680" w:type="dxa"/>
            <w:vAlign w:val="center"/>
          </w:tcPr>
          <w:p w14:paraId="699896BD" w14:textId="77777777" w:rsidR="00F4470E" w:rsidRDefault="00727411">
            <w:r>
              <w:rPr>
                <w:sz w:val="19"/>
              </w:rPr>
              <w:t>Stored as ledger-period metadata</w:t>
            </w:r>
          </w:p>
        </w:tc>
      </w:tr>
      <w:tr w:rsidR="00F4470E" w14:paraId="37EED115" w14:textId="77777777">
        <w:trPr>
          <w:jc w:val="center"/>
        </w:trPr>
        <w:tc>
          <w:tcPr>
            <w:tcW w:w="2160" w:type="dxa"/>
            <w:vAlign w:val="center"/>
          </w:tcPr>
          <w:p w14:paraId="11030CD6" w14:textId="77777777" w:rsidR="00F4470E" w:rsidRDefault="00727411">
            <w:r>
              <w:rPr>
                <w:sz w:val="19"/>
              </w:rPr>
              <w:t>Closing balance</w:t>
            </w:r>
          </w:p>
        </w:tc>
        <w:tc>
          <w:tcPr>
            <w:tcW w:w="3168" w:type="dxa"/>
            <w:vAlign w:val="center"/>
          </w:tcPr>
          <w:p w14:paraId="3D102B55" w14:textId="77777777" w:rsidR="00F4470E" w:rsidRDefault="00727411">
            <w:r>
              <w:rPr>
                <w:sz w:val="19"/>
              </w:rPr>
              <w:t>198,445.00</w:t>
            </w:r>
          </w:p>
        </w:tc>
        <w:tc>
          <w:tcPr>
            <w:tcW w:w="4680" w:type="dxa"/>
            <w:vAlign w:val="center"/>
          </w:tcPr>
          <w:p w14:paraId="305B418F" w14:textId="77777777" w:rsidR="00F4470E" w:rsidRDefault="00727411">
            <w:r>
              <w:rPr>
                <w:sz w:val="19"/>
              </w:rPr>
              <w:t>Running balance checks cleanly through every row</w:t>
            </w:r>
          </w:p>
        </w:tc>
      </w:tr>
      <w:tr w:rsidR="00F4470E" w14:paraId="076D1BA5" w14:textId="77777777">
        <w:trPr>
          <w:jc w:val="center"/>
        </w:trPr>
        <w:tc>
          <w:tcPr>
            <w:tcW w:w="2160" w:type="dxa"/>
            <w:vAlign w:val="center"/>
          </w:tcPr>
          <w:p w14:paraId="5FD7ED11" w14:textId="77777777" w:rsidR="00F4470E" w:rsidRDefault="00727411">
            <w:r>
              <w:rPr>
                <w:sz w:val="19"/>
              </w:rPr>
              <w:t>Cash account</w:t>
            </w:r>
          </w:p>
        </w:tc>
        <w:tc>
          <w:tcPr>
            <w:tcW w:w="3168" w:type="dxa"/>
            <w:vAlign w:val="center"/>
          </w:tcPr>
          <w:p w14:paraId="79AE883A" w14:textId="77777777" w:rsidR="00F4470E" w:rsidRDefault="00727411">
            <w:r>
              <w:rPr>
                <w:sz w:val="19"/>
              </w:rPr>
              <w:t>101000 — Operating Cash - First Regional Bank</w:t>
            </w:r>
          </w:p>
        </w:tc>
        <w:tc>
          <w:tcPr>
            <w:tcW w:w="4680" w:type="dxa"/>
            <w:vAlign w:val="center"/>
          </w:tcPr>
          <w:p w14:paraId="37AD1E38" w14:textId="77777777" w:rsidR="00F4470E" w:rsidRDefault="00727411">
            <w:r>
              <w:rPr>
                <w:sz w:val="19"/>
              </w:rPr>
              <w:t>Single cash GL account for the extract</w:t>
            </w:r>
          </w:p>
        </w:tc>
      </w:tr>
      <w:tr w:rsidR="00F4470E" w14:paraId="2BC0B9E0" w14:textId="77777777">
        <w:trPr>
          <w:jc w:val="center"/>
        </w:trPr>
        <w:tc>
          <w:tcPr>
            <w:tcW w:w="2160" w:type="dxa"/>
            <w:vAlign w:val="center"/>
          </w:tcPr>
          <w:p w14:paraId="7FCA3F7C" w14:textId="77777777" w:rsidR="00F4470E" w:rsidRDefault="00727411">
            <w:r>
              <w:rPr>
                <w:sz w:val="19"/>
              </w:rPr>
              <w:t>Core columns</w:t>
            </w:r>
          </w:p>
        </w:tc>
        <w:tc>
          <w:tcPr>
            <w:tcW w:w="3168" w:type="dxa"/>
            <w:vAlign w:val="center"/>
          </w:tcPr>
          <w:p w14:paraId="0CF2813E" w14:textId="77777777" w:rsidR="00F4470E" w:rsidRDefault="00727411">
            <w:r>
              <w:rPr>
                <w:sz w:val="19"/>
              </w:rPr>
              <w:t>ledger_period_start, ledger_period_end, ledger_opening_balance, entity_name, posting_date, journal_reference, line_number, gl_account_number, gl_account_name, description, source_document, source_reference, debit_amount, credit_amount, balance_after_posting, currency</w:t>
            </w:r>
          </w:p>
        </w:tc>
        <w:tc>
          <w:tcPr>
            <w:tcW w:w="4680" w:type="dxa"/>
            <w:vAlign w:val="center"/>
          </w:tcPr>
          <w:p w14:paraId="4E54F17A" w14:textId="77777777" w:rsidR="00F4470E" w:rsidRDefault="00727411">
            <w:r>
              <w:rPr>
                <w:sz w:val="19"/>
              </w:rPr>
              <w:t>Realistic cash-side ledger schema</w:t>
            </w:r>
          </w:p>
        </w:tc>
      </w:tr>
    </w:tbl>
    <w:p w14:paraId="1BA79713" w14:textId="77777777" w:rsidR="00F4470E" w:rsidRDefault="00727411">
      <w:pPr>
        <w:pStyle w:val="Heading2"/>
      </w:pPr>
      <w:r>
        <w:t>4.3 Payment obligations file</w:t>
      </w:r>
    </w:p>
    <w:p w14:paraId="075B7F6F" w14:textId="77777777" w:rsidR="00F4470E" w:rsidRDefault="00727411">
      <w:r>
        <w:t>Representation. A vendor open-items aging support file as of 2024-01-31. It contains only open or partially paid supplier obligations and is not part of the core matching engine.</w:t>
      </w:r>
    </w:p>
    <w:tbl>
      <w:tblPr>
        <w:tblStyle w:val="TableGrid"/>
        <w:tblW w:w="0" w:type="auto"/>
        <w:jc w:val="center"/>
        <w:tblLayout w:type="fixed"/>
        <w:tblLook w:val="04A0" w:firstRow="1" w:lastRow="0" w:firstColumn="1" w:lastColumn="0" w:noHBand="0" w:noVBand="1"/>
      </w:tblPr>
      <w:tblGrid>
        <w:gridCol w:w="2160"/>
        <w:gridCol w:w="3168"/>
        <w:gridCol w:w="4680"/>
      </w:tblGrid>
      <w:tr w:rsidR="00F4470E" w14:paraId="6CD9C956" w14:textId="77777777">
        <w:trPr>
          <w:jc w:val="center"/>
        </w:trPr>
        <w:tc>
          <w:tcPr>
            <w:tcW w:w="2160" w:type="dxa"/>
            <w:shd w:val="clear" w:color="auto" w:fill="D9EAF7"/>
            <w:vAlign w:val="center"/>
          </w:tcPr>
          <w:p w14:paraId="5C347C65" w14:textId="77777777" w:rsidR="00F4470E" w:rsidRDefault="00727411">
            <w:r>
              <w:rPr>
                <w:b/>
                <w:color w:val="1F4E79"/>
                <w:sz w:val="19"/>
              </w:rPr>
              <w:t>Control point</w:t>
            </w:r>
          </w:p>
        </w:tc>
        <w:tc>
          <w:tcPr>
            <w:tcW w:w="3168" w:type="dxa"/>
            <w:shd w:val="clear" w:color="auto" w:fill="D9EAF7"/>
            <w:vAlign w:val="center"/>
          </w:tcPr>
          <w:p w14:paraId="64951BEF" w14:textId="77777777" w:rsidR="00F4470E" w:rsidRDefault="00727411">
            <w:r>
              <w:rPr>
                <w:b/>
                <w:color w:val="1F4E79"/>
                <w:sz w:val="19"/>
              </w:rPr>
              <w:t>Value</w:t>
            </w:r>
          </w:p>
        </w:tc>
        <w:tc>
          <w:tcPr>
            <w:tcW w:w="4680" w:type="dxa"/>
            <w:shd w:val="clear" w:color="auto" w:fill="D9EAF7"/>
            <w:vAlign w:val="center"/>
          </w:tcPr>
          <w:p w14:paraId="475D9995" w14:textId="77777777" w:rsidR="00F4470E" w:rsidRDefault="00727411">
            <w:r>
              <w:rPr>
                <w:b/>
                <w:color w:val="1F4E79"/>
                <w:sz w:val="19"/>
              </w:rPr>
              <w:t>Notes</w:t>
            </w:r>
          </w:p>
        </w:tc>
      </w:tr>
      <w:tr w:rsidR="00F4470E" w14:paraId="583F0F5E" w14:textId="77777777">
        <w:trPr>
          <w:jc w:val="center"/>
        </w:trPr>
        <w:tc>
          <w:tcPr>
            <w:tcW w:w="2160" w:type="dxa"/>
            <w:vAlign w:val="center"/>
          </w:tcPr>
          <w:p w14:paraId="7A0DCAC5" w14:textId="77777777" w:rsidR="00F4470E" w:rsidRDefault="00727411">
            <w:r>
              <w:rPr>
                <w:sz w:val="19"/>
              </w:rPr>
              <w:t>Rows</w:t>
            </w:r>
          </w:p>
        </w:tc>
        <w:tc>
          <w:tcPr>
            <w:tcW w:w="3168" w:type="dxa"/>
            <w:vAlign w:val="center"/>
          </w:tcPr>
          <w:p w14:paraId="7E28E25F" w14:textId="77777777" w:rsidR="00F4470E" w:rsidRDefault="00727411">
            <w:r>
              <w:rPr>
                <w:sz w:val="19"/>
              </w:rPr>
              <w:t>9</w:t>
            </w:r>
          </w:p>
        </w:tc>
        <w:tc>
          <w:tcPr>
            <w:tcW w:w="4680" w:type="dxa"/>
            <w:vAlign w:val="center"/>
          </w:tcPr>
          <w:p w14:paraId="01814BA1" w14:textId="77777777" w:rsidR="00F4470E" w:rsidRDefault="00727411">
            <w:r>
              <w:rPr>
                <w:sz w:val="19"/>
              </w:rPr>
              <w:t>Within approved 8–14 row target</w:t>
            </w:r>
          </w:p>
        </w:tc>
      </w:tr>
      <w:tr w:rsidR="00F4470E" w14:paraId="38C112FC" w14:textId="77777777">
        <w:trPr>
          <w:jc w:val="center"/>
        </w:trPr>
        <w:tc>
          <w:tcPr>
            <w:tcW w:w="2160" w:type="dxa"/>
            <w:vAlign w:val="center"/>
          </w:tcPr>
          <w:p w14:paraId="063D659D" w14:textId="77777777" w:rsidR="00F4470E" w:rsidRDefault="00727411">
            <w:r>
              <w:rPr>
                <w:sz w:val="19"/>
              </w:rPr>
              <w:t>Aging date</w:t>
            </w:r>
          </w:p>
        </w:tc>
        <w:tc>
          <w:tcPr>
            <w:tcW w:w="3168" w:type="dxa"/>
            <w:vAlign w:val="center"/>
          </w:tcPr>
          <w:p w14:paraId="7C6FFC84" w14:textId="77777777" w:rsidR="00F4470E" w:rsidRDefault="00727411">
            <w:r>
              <w:rPr>
                <w:sz w:val="19"/>
              </w:rPr>
              <w:t>2024-01-31</w:t>
            </w:r>
          </w:p>
        </w:tc>
        <w:tc>
          <w:tcPr>
            <w:tcW w:w="4680" w:type="dxa"/>
            <w:vAlign w:val="center"/>
          </w:tcPr>
          <w:p w14:paraId="6F3754E7" w14:textId="77777777" w:rsidR="00F4470E" w:rsidRDefault="00727411">
            <w:r>
              <w:rPr>
                <w:sz w:val="19"/>
              </w:rPr>
              <w:t>days_past_due and aging_bucket tie to this cut-off</w:t>
            </w:r>
          </w:p>
        </w:tc>
      </w:tr>
      <w:tr w:rsidR="00F4470E" w14:paraId="2E7E02AC" w14:textId="77777777">
        <w:trPr>
          <w:jc w:val="center"/>
        </w:trPr>
        <w:tc>
          <w:tcPr>
            <w:tcW w:w="2160" w:type="dxa"/>
            <w:vAlign w:val="center"/>
          </w:tcPr>
          <w:p w14:paraId="62022B21" w14:textId="77777777" w:rsidR="00F4470E" w:rsidRDefault="00727411">
            <w:r>
              <w:rPr>
                <w:sz w:val="19"/>
              </w:rPr>
              <w:t>Status mix</w:t>
            </w:r>
          </w:p>
        </w:tc>
        <w:tc>
          <w:tcPr>
            <w:tcW w:w="3168" w:type="dxa"/>
            <w:vAlign w:val="center"/>
          </w:tcPr>
          <w:p w14:paraId="083D8C2D" w14:textId="77777777" w:rsidR="00F4470E" w:rsidRDefault="00727411">
            <w:r>
              <w:rPr>
                <w:sz w:val="19"/>
              </w:rPr>
              <w:t>Overdue, Open, Partially Paid</w:t>
            </w:r>
          </w:p>
        </w:tc>
        <w:tc>
          <w:tcPr>
            <w:tcW w:w="4680" w:type="dxa"/>
            <w:vAlign w:val="center"/>
          </w:tcPr>
          <w:p w14:paraId="3C373F23" w14:textId="77777777" w:rsidR="00F4470E" w:rsidRDefault="00727411">
            <w:r>
              <w:rPr>
                <w:sz w:val="19"/>
              </w:rPr>
              <w:t>Contains open, overdue, and partially paid items</w:t>
            </w:r>
          </w:p>
        </w:tc>
      </w:tr>
      <w:tr w:rsidR="00F4470E" w14:paraId="43D4BBAF" w14:textId="77777777">
        <w:trPr>
          <w:jc w:val="center"/>
        </w:trPr>
        <w:tc>
          <w:tcPr>
            <w:tcW w:w="2160" w:type="dxa"/>
            <w:vAlign w:val="center"/>
          </w:tcPr>
          <w:p w14:paraId="33395BF9" w14:textId="77777777" w:rsidR="00F4470E" w:rsidRDefault="00727411">
            <w:r>
              <w:rPr>
                <w:sz w:val="19"/>
              </w:rPr>
              <w:t>Bucket labels</w:t>
            </w:r>
          </w:p>
        </w:tc>
        <w:tc>
          <w:tcPr>
            <w:tcW w:w="3168" w:type="dxa"/>
            <w:vAlign w:val="center"/>
          </w:tcPr>
          <w:p w14:paraId="3A8A30FB" w14:textId="77777777" w:rsidR="00F4470E" w:rsidRDefault="00727411">
            <w:r>
              <w:rPr>
                <w:sz w:val="19"/>
              </w:rPr>
              <w:t>Current, 1–30 days, 31–60 days</w:t>
            </w:r>
          </w:p>
        </w:tc>
        <w:tc>
          <w:tcPr>
            <w:tcW w:w="4680" w:type="dxa"/>
            <w:vAlign w:val="center"/>
          </w:tcPr>
          <w:p w14:paraId="6285D8A2" w14:textId="77777777" w:rsidR="00F4470E" w:rsidRDefault="00727411">
            <w:r>
              <w:rPr>
                <w:sz w:val="19"/>
              </w:rPr>
              <w:t>Excel-safer text labels</w:t>
            </w:r>
          </w:p>
        </w:tc>
      </w:tr>
      <w:tr w:rsidR="00F4470E" w14:paraId="285D0F86" w14:textId="77777777">
        <w:trPr>
          <w:jc w:val="center"/>
        </w:trPr>
        <w:tc>
          <w:tcPr>
            <w:tcW w:w="2160" w:type="dxa"/>
            <w:vAlign w:val="center"/>
          </w:tcPr>
          <w:p w14:paraId="5330F394" w14:textId="77777777" w:rsidR="00F4470E" w:rsidRDefault="00727411">
            <w:r>
              <w:rPr>
                <w:sz w:val="19"/>
              </w:rPr>
              <w:t>Core columns</w:t>
            </w:r>
          </w:p>
        </w:tc>
        <w:tc>
          <w:tcPr>
            <w:tcW w:w="3168" w:type="dxa"/>
            <w:vAlign w:val="center"/>
          </w:tcPr>
          <w:p w14:paraId="17FD47CA" w14:textId="77777777" w:rsidR="00F4470E" w:rsidRDefault="00727411">
            <w:r>
              <w:rPr>
                <w:sz w:val="19"/>
              </w:rPr>
              <w:t xml:space="preserve">aging_report_date, entity_name, vendor_name, invoice_number, invoice_date, due_date, </w:t>
            </w:r>
            <w:r>
              <w:rPr>
                <w:sz w:val="19"/>
              </w:rPr>
              <w:lastRenderedPageBreak/>
              <w:t>original_amount, paid_amount, open_amount, days_past_due, aging_bucket, status, currency</w:t>
            </w:r>
          </w:p>
        </w:tc>
        <w:tc>
          <w:tcPr>
            <w:tcW w:w="4680" w:type="dxa"/>
            <w:vAlign w:val="center"/>
          </w:tcPr>
          <w:p w14:paraId="6AB7CDBF" w14:textId="77777777" w:rsidR="00F4470E" w:rsidRDefault="00727411">
            <w:r>
              <w:rPr>
                <w:sz w:val="19"/>
              </w:rPr>
              <w:lastRenderedPageBreak/>
              <w:t>Support-file schema only</w:t>
            </w:r>
          </w:p>
        </w:tc>
      </w:tr>
    </w:tbl>
    <w:p w14:paraId="15295A2E" w14:textId="77777777" w:rsidR="00F4470E" w:rsidRDefault="00727411">
      <w:pPr>
        <w:pStyle w:val="Heading1"/>
      </w:pPr>
      <w:r>
        <w:t>5. Reconciliation design supported by the package</w:t>
      </w:r>
    </w:p>
    <w:p w14:paraId="6E7549A9" w14:textId="77777777" w:rsidR="00F4470E" w:rsidRDefault="00727411">
      <w:r>
        <w:t>The aligned bank and ledger files are intentionally designed so that raw closing balances do not tie automatically. Instead, they support a conventional month-end reconciliation with a small set of explicit reconciling items.</w:t>
      </w:r>
    </w:p>
    <w:tbl>
      <w:tblPr>
        <w:tblStyle w:val="TableGrid"/>
        <w:tblW w:w="0" w:type="auto"/>
        <w:jc w:val="center"/>
        <w:tblLayout w:type="fixed"/>
        <w:tblLook w:val="04A0" w:firstRow="1" w:lastRow="0" w:firstColumn="1" w:lastColumn="0" w:noHBand="0" w:noVBand="1"/>
      </w:tblPr>
      <w:tblGrid>
        <w:gridCol w:w="1152"/>
        <w:gridCol w:w="1872"/>
        <w:gridCol w:w="4608"/>
        <w:gridCol w:w="1728"/>
      </w:tblGrid>
      <w:tr w:rsidR="00F4470E" w14:paraId="67931F1D" w14:textId="77777777">
        <w:trPr>
          <w:jc w:val="center"/>
        </w:trPr>
        <w:tc>
          <w:tcPr>
            <w:tcW w:w="1152" w:type="dxa"/>
            <w:shd w:val="clear" w:color="auto" w:fill="D9EAF7"/>
            <w:vAlign w:val="center"/>
          </w:tcPr>
          <w:p w14:paraId="2497C604" w14:textId="77777777" w:rsidR="00F4470E" w:rsidRDefault="00727411">
            <w:r>
              <w:rPr>
                <w:b/>
                <w:color w:val="1F4E79"/>
                <w:sz w:val="19"/>
              </w:rPr>
              <w:t>Side</w:t>
            </w:r>
          </w:p>
        </w:tc>
        <w:tc>
          <w:tcPr>
            <w:tcW w:w="1872" w:type="dxa"/>
            <w:shd w:val="clear" w:color="auto" w:fill="D9EAF7"/>
            <w:vAlign w:val="center"/>
          </w:tcPr>
          <w:p w14:paraId="6D945766" w14:textId="77777777" w:rsidR="00F4470E" w:rsidRDefault="00727411">
            <w:r>
              <w:rPr>
                <w:b/>
                <w:color w:val="1F4E79"/>
                <w:sz w:val="19"/>
              </w:rPr>
              <w:t>Starting balance</w:t>
            </w:r>
          </w:p>
        </w:tc>
        <w:tc>
          <w:tcPr>
            <w:tcW w:w="4608" w:type="dxa"/>
            <w:shd w:val="clear" w:color="auto" w:fill="D9EAF7"/>
            <w:vAlign w:val="center"/>
          </w:tcPr>
          <w:p w14:paraId="6EE9DCFD" w14:textId="77777777" w:rsidR="00F4470E" w:rsidRDefault="00727411">
            <w:r>
              <w:rPr>
                <w:b/>
                <w:color w:val="1F4E79"/>
                <w:sz w:val="19"/>
              </w:rPr>
              <w:t>Reconciling items</w:t>
            </w:r>
          </w:p>
        </w:tc>
        <w:tc>
          <w:tcPr>
            <w:tcW w:w="1728" w:type="dxa"/>
            <w:shd w:val="clear" w:color="auto" w:fill="D9EAF7"/>
            <w:vAlign w:val="center"/>
          </w:tcPr>
          <w:p w14:paraId="1CCFB658" w14:textId="77777777" w:rsidR="00F4470E" w:rsidRDefault="00727411">
            <w:r>
              <w:rPr>
                <w:b/>
                <w:color w:val="1F4E79"/>
                <w:sz w:val="19"/>
              </w:rPr>
              <w:t>Adjusted balance</w:t>
            </w:r>
          </w:p>
        </w:tc>
      </w:tr>
      <w:tr w:rsidR="00F4470E" w14:paraId="212F827F" w14:textId="77777777">
        <w:trPr>
          <w:jc w:val="center"/>
        </w:trPr>
        <w:tc>
          <w:tcPr>
            <w:tcW w:w="1152" w:type="dxa"/>
            <w:vAlign w:val="center"/>
          </w:tcPr>
          <w:p w14:paraId="121D90E0" w14:textId="77777777" w:rsidR="00F4470E" w:rsidRDefault="00727411">
            <w:r>
              <w:rPr>
                <w:sz w:val="19"/>
              </w:rPr>
              <w:t>Bank</w:t>
            </w:r>
          </w:p>
        </w:tc>
        <w:tc>
          <w:tcPr>
            <w:tcW w:w="1872" w:type="dxa"/>
            <w:vAlign w:val="center"/>
          </w:tcPr>
          <w:p w14:paraId="134BA616" w14:textId="77777777" w:rsidR="00F4470E" w:rsidRDefault="00727411">
            <w:r>
              <w:rPr>
                <w:sz w:val="19"/>
              </w:rPr>
              <w:t>198,135.00</w:t>
            </w:r>
          </w:p>
        </w:tc>
        <w:tc>
          <w:tcPr>
            <w:tcW w:w="4608" w:type="dxa"/>
            <w:vAlign w:val="center"/>
          </w:tcPr>
          <w:p w14:paraId="582F631F" w14:textId="77777777" w:rsidR="00F4470E" w:rsidRDefault="00727411">
            <w:r>
              <w:rPr>
                <w:sz w:val="19"/>
              </w:rPr>
              <w:t>+ Deposit in transit 450.00</w:t>
            </w:r>
            <w:r>
              <w:rPr>
                <w:sz w:val="19"/>
              </w:rPr>
              <w:br/>
              <w:t>− Outstanding check 225.00</w:t>
            </w:r>
          </w:p>
        </w:tc>
        <w:tc>
          <w:tcPr>
            <w:tcW w:w="1728" w:type="dxa"/>
            <w:vAlign w:val="center"/>
          </w:tcPr>
          <w:p w14:paraId="2CFA80E4" w14:textId="77777777" w:rsidR="00F4470E" w:rsidRDefault="00727411">
            <w:r>
              <w:rPr>
                <w:sz w:val="19"/>
              </w:rPr>
              <w:t>198,360.00</w:t>
            </w:r>
          </w:p>
        </w:tc>
      </w:tr>
      <w:tr w:rsidR="00F4470E" w14:paraId="5F6BC706" w14:textId="77777777">
        <w:trPr>
          <w:jc w:val="center"/>
        </w:trPr>
        <w:tc>
          <w:tcPr>
            <w:tcW w:w="1152" w:type="dxa"/>
            <w:vAlign w:val="center"/>
          </w:tcPr>
          <w:p w14:paraId="36AE098B" w14:textId="77777777" w:rsidR="00F4470E" w:rsidRDefault="00727411">
            <w:r>
              <w:rPr>
                <w:sz w:val="19"/>
              </w:rPr>
              <w:t>Ledger</w:t>
            </w:r>
          </w:p>
        </w:tc>
        <w:tc>
          <w:tcPr>
            <w:tcW w:w="1872" w:type="dxa"/>
            <w:vAlign w:val="center"/>
          </w:tcPr>
          <w:p w14:paraId="4DB0F74E" w14:textId="77777777" w:rsidR="00F4470E" w:rsidRDefault="00727411">
            <w:r>
              <w:rPr>
                <w:sz w:val="19"/>
              </w:rPr>
              <w:t>198,445.00</w:t>
            </w:r>
          </w:p>
        </w:tc>
        <w:tc>
          <w:tcPr>
            <w:tcW w:w="4608" w:type="dxa"/>
            <w:vAlign w:val="center"/>
          </w:tcPr>
          <w:p w14:paraId="190C5510" w14:textId="77777777" w:rsidR="00F4470E" w:rsidRDefault="00727411">
            <w:r>
              <w:rPr>
                <w:sz w:val="19"/>
              </w:rPr>
              <w:t>−</w:t>
            </w:r>
            <w:r>
              <w:rPr>
                <w:sz w:val="19"/>
              </w:rPr>
              <w:t xml:space="preserve"> Bank fee not yet booked 120.00</w:t>
            </w:r>
            <w:r>
              <w:rPr>
                <w:sz w:val="19"/>
              </w:rPr>
              <w:br/>
              <w:t>+ Interest not yet booked 35.00</w:t>
            </w:r>
          </w:p>
        </w:tc>
        <w:tc>
          <w:tcPr>
            <w:tcW w:w="1728" w:type="dxa"/>
            <w:vAlign w:val="center"/>
          </w:tcPr>
          <w:p w14:paraId="0928059B" w14:textId="77777777" w:rsidR="00F4470E" w:rsidRDefault="00727411">
            <w:r>
              <w:rPr>
                <w:sz w:val="19"/>
              </w:rPr>
              <w:t>198,360.00</w:t>
            </w:r>
          </w:p>
        </w:tc>
      </w:tr>
    </w:tbl>
    <w:p w14:paraId="44BF2877" w14:textId="77777777" w:rsidR="00F4470E" w:rsidRDefault="00727411">
      <w:r>
        <w:t>Embedded design intent. The package includes one deposit in transit, one outstanding check, one bank-originated fee not yet booked in the ledger, and one bank-originated interest posting not yet booked in the ledger. This yields a coherent adjusted balance without embedding reconciliation outcomes into the raw files themselves.</w:t>
      </w:r>
    </w:p>
    <w:tbl>
      <w:tblPr>
        <w:tblStyle w:val="TableGrid"/>
        <w:tblW w:w="0" w:type="auto"/>
        <w:jc w:val="center"/>
        <w:tblLayout w:type="fixed"/>
        <w:tblLook w:val="04A0" w:firstRow="1" w:lastRow="0" w:firstColumn="1" w:lastColumn="0" w:noHBand="0" w:noVBand="1"/>
      </w:tblPr>
      <w:tblGrid>
        <w:gridCol w:w="3024"/>
        <w:gridCol w:w="1584"/>
        <w:gridCol w:w="1584"/>
        <w:gridCol w:w="2880"/>
      </w:tblGrid>
      <w:tr w:rsidR="00F4470E" w14:paraId="12433E85" w14:textId="77777777">
        <w:trPr>
          <w:jc w:val="center"/>
        </w:trPr>
        <w:tc>
          <w:tcPr>
            <w:tcW w:w="3024" w:type="dxa"/>
            <w:shd w:val="clear" w:color="auto" w:fill="D9EAF7"/>
            <w:vAlign w:val="center"/>
          </w:tcPr>
          <w:p w14:paraId="74803DA9" w14:textId="77777777" w:rsidR="00F4470E" w:rsidRDefault="00727411">
            <w:r>
              <w:rPr>
                <w:b/>
                <w:color w:val="1F4E79"/>
                <w:sz w:val="19"/>
              </w:rPr>
              <w:t>Check</w:t>
            </w:r>
          </w:p>
        </w:tc>
        <w:tc>
          <w:tcPr>
            <w:tcW w:w="1584" w:type="dxa"/>
            <w:shd w:val="clear" w:color="auto" w:fill="D9EAF7"/>
            <w:vAlign w:val="center"/>
          </w:tcPr>
          <w:p w14:paraId="76CA73D4" w14:textId="77777777" w:rsidR="00F4470E" w:rsidRDefault="00727411">
            <w:r>
              <w:rPr>
                <w:b/>
                <w:color w:val="1F4E79"/>
                <w:sz w:val="19"/>
              </w:rPr>
              <w:t>Bank</w:t>
            </w:r>
          </w:p>
        </w:tc>
        <w:tc>
          <w:tcPr>
            <w:tcW w:w="1584" w:type="dxa"/>
            <w:shd w:val="clear" w:color="auto" w:fill="D9EAF7"/>
            <w:vAlign w:val="center"/>
          </w:tcPr>
          <w:p w14:paraId="4FCA7A89" w14:textId="77777777" w:rsidR="00F4470E" w:rsidRDefault="00727411">
            <w:r>
              <w:rPr>
                <w:b/>
                <w:color w:val="1F4E79"/>
                <w:sz w:val="19"/>
              </w:rPr>
              <w:t>Ledger</w:t>
            </w:r>
          </w:p>
        </w:tc>
        <w:tc>
          <w:tcPr>
            <w:tcW w:w="2880" w:type="dxa"/>
            <w:shd w:val="clear" w:color="auto" w:fill="D9EAF7"/>
            <w:vAlign w:val="center"/>
          </w:tcPr>
          <w:p w14:paraId="25CBB09D" w14:textId="77777777" w:rsidR="00F4470E" w:rsidRDefault="00727411">
            <w:r>
              <w:rPr>
                <w:b/>
                <w:color w:val="1F4E79"/>
                <w:sz w:val="19"/>
              </w:rPr>
              <w:t>Result</w:t>
            </w:r>
          </w:p>
        </w:tc>
      </w:tr>
      <w:tr w:rsidR="00F4470E" w14:paraId="43744C4D" w14:textId="77777777">
        <w:trPr>
          <w:jc w:val="center"/>
        </w:trPr>
        <w:tc>
          <w:tcPr>
            <w:tcW w:w="3024" w:type="dxa"/>
            <w:vAlign w:val="center"/>
          </w:tcPr>
          <w:p w14:paraId="38C232BC" w14:textId="77777777" w:rsidR="00F4470E" w:rsidRDefault="00727411">
            <w:r>
              <w:rPr>
                <w:sz w:val="19"/>
              </w:rPr>
              <w:t>Opening balance anchor</w:t>
            </w:r>
          </w:p>
        </w:tc>
        <w:tc>
          <w:tcPr>
            <w:tcW w:w="1584" w:type="dxa"/>
            <w:vAlign w:val="center"/>
          </w:tcPr>
          <w:p w14:paraId="0D21158A" w14:textId="77777777" w:rsidR="00F4470E" w:rsidRDefault="00727411">
            <w:r>
              <w:rPr>
                <w:sz w:val="19"/>
              </w:rPr>
              <w:t>150,000.00</w:t>
            </w:r>
          </w:p>
        </w:tc>
        <w:tc>
          <w:tcPr>
            <w:tcW w:w="1584" w:type="dxa"/>
            <w:vAlign w:val="center"/>
          </w:tcPr>
          <w:p w14:paraId="49440E4C" w14:textId="77777777" w:rsidR="00F4470E" w:rsidRDefault="00727411">
            <w:r>
              <w:rPr>
                <w:sz w:val="19"/>
              </w:rPr>
              <w:t>150,000.00</w:t>
            </w:r>
          </w:p>
        </w:tc>
        <w:tc>
          <w:tcPr>
            <w:tcW w:w="2880" w:type="dxa"/>
            <w:vAlign w:val="center"/>
          </w:tcPr>
          <w:p w14:paraId="52E5582B" w14:textId="77777777" w:rsidR="00F4470E" w:rsidRDefault="00727411">
            <w:r>
              <w:rPr>
                <w:sz w:val="19"/>
              </w:rPr>
              <w:t>Aligned</w:t>
            </w:r>
          </w:p>
        </w:tc>
      </w:tr>
      <w:tr w:rsidR="00F4470E" w14:paraId="60DFE835" w14:textId="77777777">
        <w:trPr>
          <w:jc w:val="center"/>
        </w:trPr>
        <w:tc>
          <w:tcPr>
            <w:tcW w:w="3024" w:type="dxa"/>
            <w:vAlign w:val="center"/>
          </w:tcPr>
          <w:p w14:paraId="5FA00847" w14:textId="77777777" w:rsidR="00F4470E" w:rsidRDefault="00727411">
            <w:r>
              <w:rPr>
                <w:sz w:val="19"/>
              </w:rPr>
              <w:t>Row-count target</w:t>
            </w:r>
          </w:p>
        </w:tc>
        <w:tc>
          <w:tcPr>
            <w:tcW w:w="1584" w:type="dxa"/>
            <w:vAlign w:val="center"/>
          </w:tcPr>
          <w:p w14:paraId="196A71A0" w14:textId="77777777" w:rsidR="00F4470E" w:rsidRDefault="00727411">
            <w:r>
              <w:rPr>
                <w:sz w:val="19"/>
              </w:rPr>
              <w:t>23</w:t>
            </w:r>
          </w:p>
        </w:tc>
        <w:tc>
          <w:tcPr>
            <w:tcW w:w="1584" w:type="dxa"/>
            <w:vAlign w:val="center"/>
          </w:tcPr>
          <w:p w14:paraId="2395B4D5" w14:textId="77777777" w:rsidR="00F4470E" w:rsidRDefault="00727411">
            <w:r>
              <w:rPr>
                <w:sz w:val="19"/>
              </w:rPr>
              <w:t>23</w:t>
            </w:r>
          </w:p>
        </w:tc>
        <w:tc>
          <w:tcPr>
            <w:tcW w:w="2880" w:type="dxa"/>
            <w:vAlign w:val="center"/>
          </w:tcPr>
          <w:p w14:paraId="41472193" w14:textId="77777777" w:rsidR="00F4470E" w:rsidRDefault="00727411">
            <w:r>
              <w:rPr>
                <w:sz w:val="19"/>
              </w:rPr>
              <w:t>Within target</w:t>
            </w:r>
          </w:p>
        </w:tc>
      </w:tr>
      <w:tr w:rsidR="00F4470E" w14:paraId="5D19DEE7" w14:textId="77777777">
        <w:trPr>
          <w:jc w:val="center"/>
        </w:trPr>
        <w:tc>
          <w:tcPr>
            <w:tcW w:w="3024" w:type="dxa"/>
            <w:vAlign w:val="center"/>
          </w:tcPr>
          <w:p w14:paraId="08DC1100" w14:textId="77777777" w:rsidR="00F4470E" w:rsidRDefault="00727411">
            <w:r>
              <w:rPr>
                <w:sz w:val="19"/>
              </w:rPr>
              <w:t>Running balance validation</w:t>
            </w:r>
          </w:p>
        </w:tc>
        <w:tc>
          <w:tcPr>
            <w:tcW w:w="1584" w:type="dxa"/>
            <w:vAlign w:val="center"/>
          </w:tcPr>
          <w:p w14:paraId="7D84D502" w14:textId="77777777" w:rsidR="00F4470E" w:rsidRDefault="00727411">
            <w:r>
              <w:rPr>
                <w:sz w:val="19"/>
              </w:rPr>
              <w:t>Pass</w:t>
            </w:r>
          </w:p>
        </w:tc>
        <w:tc>
          <w:tcPr>
            <w:tcW w:w="1584" w:type="dxa"/>
            <w:vAlign w:val="center"/>
          </w:tcPr>
          <w:p w14:paraId="6BECADC7" w14:textId="77777777" w:rsidR="00F4470E" w:rsidRDefault="00727411">
            <w:r>
              <w:rPr>
                <w:sz w:val="19"/>
              </w:rPr>
              <w:t>Pass</w:t>
            </w:r>
          </w:p>
        </w:tc>
        <w:tc>
          <w:tcPr>
            <w:tcW w:w="2880" w:type="dxa"/>
            <w:vAlign w:val="center"/>
          </w:tcPr>
          <w:p w14:paraId="71D39577" w14:textId="77777777" w:rsidR="00F4470E" w:rsidRDefault="00727411">
            <w:r>
              <w:rPr>
                <w:sz w:val="19"/>
              </w:rPr>
              <w:t>Clean to the penny</w:t>
            </w:r>
          </w:p>
        </w:tc>
      </w:tr>
      <w:tr w:rsidR="00F4470E" w14:paraId="07036484" w14:textId="77777777">
        <w:trPr>
          <w:jc w:val="center"/>
        </w:trPr>
        <w:tc>
          <w:tcPr>
            <w:tcW w:w="3024" w:type="dxa"/>
            <w:vAlign w:val="center"/>
          </w:tcPr>
          <w:p w14:paraId="44893AAE" w14:textId="77777777" w:rsidR="00F4470E" w:rsidRDefault="00727411">
            <w:r>
              <w:rPr>
                <w:sz w:val="19"/>
              </w:rPr>
              <w:t>Raw closing balance</w:t>
            </w:r>
          </w:p>
        </w:tc>
        <w:tc>
          <w:tcPr>
            <w:tcW w:w="1584" w:type="dxa"/>
            <w:vAlign w:val="center"/>
          </w:tcPr>
          <w:p w14:paraId="5F9CFB3A" w14:textId="77777777" w:rsidR="00F4470E" w:rsidRDefault="00727411">
            <w:r>
              <w:rPr>
                <w:sz w:val="19"/>
              </w:rPr>
              <w:t>198,135.00</w:t>
            </w:r>
          </w:p>
        </w:tc>
        <w:tc>
          <w:tcPr>
            <w:tcW w:w="1584" w:type="dxa"/>
            <w:vAlign w:val="center"/>
          </w:tcPr>
          <w:p w14:paraId="245ECDFE" w14:textId="77777777" w:rsidR="00F4470E" w:rsidRDefault="00727411">
            <w:r>
              <w:rPr>
                <w:sz w:val="19"/>
              </w:rPr>
              <w:t>198,445.00</w:t>
            </w:r>
          </w:p>
        </w:tc>
        <w:tc>
          <w:tcPr>
            <w:tcW w:w="2880" w:type="dxa"/>
            <w:vAlign w:val="center"/>
          </w:tcPr>
          <w:p w14:paraId="64114EA8" w14:textId="77777777" w:rsidR="00F4470E" w:rsidRDefault="00727411">
            <w:r>
              <w:rPr>
                <w:sz w:val="19"/>
              </w:rPr>
              <w:t>Difference expected before reconciliation</w:t>
            </w:r>
          </w:p>
        </w:tc>
      </w:tr>
    </w:tbl>
    <w:p w14:paraId="2833DB7E" w14:textId="77777777" w:rsidR="00F4470E" w:rsidRDefault="00727411">
      <w:pPr>
        <w:pStyle w:val="Heading1"/>
      </w:pPr>
      <w:r>
        <w:t>6. Current implementation and output alignment</w:t>
      </w:r>
    </w:p>
    <w:p w14:paraId="68784BCF" w14:textId="77777777" w:rsidR="00F4470E" w:rsidRDefault="00727411">
      <w:r>
        <w:t>The current Version 1 workflow uses these aligned files under the standard project filenames. The reconciliation workbook proves the close by showing bank ending balance, adjusted bank balance, ledger ending balance, adjusted ledger balance, net unresolved cash variance, and unresolved variance direction.</w:t>
      </w:r>
    </w:p>
    <w:p w14:paraId="6A0138A3" w14:textId="77777777" w:rsidR="00F4470E" w:rsidRDefault="00727411">
      <w:r>
        <w:t>For reviewer-facing presentation, the final Exceptions Report shows positive display amounts alongside a separate cash-direction field. Internal signed cash-effect logic is retained for matching and summary calculations.</w:t>
      </w:r>
    </w:p>
    <w:p w14:paraId="4BE6A965" w14:textId="77777777" w:rsidR="00F4470E" w:rsidRDefault="00727411">
      <w:r>
        <w:t>Matches with weak support quality, such as missing or unusable references, may remain matched when appropriate but must stay visibly review-required. This keeps the reconciliation realistic from a controls perspective without breaking valid pairing logic.</w:t>
      </w:r>
    </w:p>
    <w:p w14:paraId="6AFD5BE9" w14:textId="77777777" w:rsidR="00F4470E" w:rsidRDefault="00727411">
      <w:pPr>
        <w:pStyle w:val="Heading1"/>
      </w:pPr>
      <w:r>
        <w:t>7. Implementation note</w:t>
      </w:r>
    </w:p>
    <w:p w14:paraId="14BBD9C8" w14:textId="77777777" w:rsidR="00F4470E" w:rsidRDefault="00727411">
      <w:r>
        <w:t>This document should be used as the reference point for source-package understanding, output interpretation, and portfolio documentation. The raw-source redesign specification governs how the source files were rebuilt, while the final logic document governs reconciliation behavior and final output structures.</w:t>
      </w:r>
    </w:p>
    <w:p w14:paraId="059E82EF" w14:textId="77777777" w:rsidR="00F4470E" w:rsidRDefault="00727411">
      <w:pPr>
        <w:pStyle w:val="Heading1"/>
      </w:pPr>
      <w:r>
        <w:lastRenderedPageBreak/>
        <w:t>8. Final note</w:t>
      </w:r>
    </w:p>
    <w:p w14:paraId="2D11C3EC" w14:textId="77777777" w:rsidR="00F4470E" w:rsidRDefault="00727411">
      <w:r>
        <w:t>This aligned raw-data reference is the project record for the corrected Version 1 source package. It should be used to support code review, regenerated outputs, documentation alignment, and GitHub portfolio presentation.</w:t>
      </w:r>
    </w:p>
    <w:p w14:paraId="1D95F7F3" w14:textId="77777777" w:rsidR="00F4470E" w:rsidRDefault="00F4470E"/>
    <w:p w14:paraId="1D55D622" w14:textId="77777777" w:rsidR="00F4470E" w:rsidRDefault="00727411">
      <w:pPr>
        <w:jc w:val="center"/>
      </w:pPr>
      <w:r>
        <w:rPr>
          <w:i/>
          <w:color w:val="646464"/>
          <w:sz w:val="18"/>
        </w:rPr>
        <w:t>Aligned raw-data reference • Finance Reconciliation Project</w:t>
      </w:r>
    </w:p>
    <w:sectPr w:rsidR="00F4470E" w:rsidSect="00034616">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7628040">
    <w:abstractNumId w:val="8"/>
  </w:num>
  <w:num w:numId="2" w16cid:durableId="232351237">
    <w:abstractNumId w:val="6"/>
  </w:num>
  <w:num w:numId="3" w16cid:durableId="705645014">
    <w:abstractNumId w:val="5"/>
  </w:num>
  <w:num w:numId="4" w16cid:durableId="1503739262">
    <w:abstractNumId w:val="4"/>
  </w:num>
  <w:num w:numId="5" w16cid:durableId="1678389241">
    <w:abstractNumId w:val="7"/>
  </w:num>
  <w:num w:numId="6" w16cid:durableId="657392311">
    <w:abstractNumId w:val="3"/>
  </w:num>
  <w:num w:numId="7" w16cid:durableId="1303121794">
    <w:abstractNumId w:val="2"/>
  </w:num>
  <w:num w:numId="8" w16cid:durableId="551381812">
    <w:abstractNumId w:val="1"/>
  </w:num>
  <w:num w:numId="9" w16cid:durableId="1465006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6FA"/>
    <w:rsid w:val="0029639D"/>
    <w:rsid w:val="00326F90"/>
    <w:rsid w:val="00727411"/>
    <w:rsid w:val="00AA1D8D"/>
    <w:rsid w:val="00B47730"/>
    <w:rsid w:val="00CB0664"/>
    <w:rsid w:val="00E22407"/>
    <w:rsid w:val="00F447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284DA"/>
  <w14:defaultImageDpi w14:val="300"/>
  <w15:docId w15:val="{D9ACF8CA-5AAD-4C2D-B8C1-03076DDF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Sanders</cp:lastModifiedBy>
  <cp:revision>2</cp:revision>
  <dcterms:created xsi:type="dcterms:W3CDTF">2026-03-29T02:18:00Z</dcterms:created>
  <dcterms:modified xsi:type="dcterms:W3CDTF">2026-03-29T02:18:00Z</dcterms:modified>
  <cp:category/>
</cp:coreProperties>
</file>