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Empenho - Anulação Total</w:t>
      </w:r>
    </w:p>
    <w:p>
      <w:pPr>
        <w:pStyle w:val="Heading1"/>
      </w:pPr>
      <w:r>
        <w:t>Módulo: Empenho</w:t>
      </w:r>
    </w:p>
    <w:p>
      <w:r>
        <w:rPr>
          <w:b/>
        </w:rPr>
        <w:t xml:space="preserve">Resumo do Procedimento: </w:t>
      </w:r>
      <w:r>
        <w:t>Como anular totalmente o saldo de um empenho.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