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Liquidação - Inclusão Material Permanente</w:t>
      </w:r>
    </w:p>
    <w:p>
      <w:pPr>
        <w:pStyle w:val="Heading1"/>
      </w:pPr>
      <w:r>
        <w:t>Módulo: Liquidação</w:t>
      </w:r>
    </w:p>
    <w:p>
      <w:r>
        <w:rPr>
          <w:b/>
        </w:rPr>
        <w:t xml:space="preserve">Resumo do Procedimento: </w:t>
      </w:r>
      <w:r>
        <w:t>Procedimento para liquidar notas fiscais de material permanente (bens).</w:t>
      </w:r>
    </w:p>
    <w:p>
      <w:pPr>
        <w:pStyle w:val="Heading2"/>
      </w:pPr>
      <w:r>
        <w:t>Passo a Passo</w:t>
      </w:r>
    </w:p>
    <w:p>
      <w:pPr>
        <w:pStyle w:val="ListNumber"/>
      </w:pPr>
      <w:r>
        <w:t>1. Acesse o sistema GRP e faça login com suas credenciais.</w:t>
      </w:r>
    </w:p>
    <w:p>
      <w:pPr>
        <w:pStyle w:val="ListNumber"/>
      </w:pPr>
      <w:r>
        <w:t>2. Navegue até o menu principal correspondente ao módulo.</w:t>
      </w:r>
    </w:p>
    <w:p>
      <w:pPr>
        <w:pStyle w:val="ListNumber"/>
      </w:pPr>
      <w:r>
        <w:t>3. Preencha os campos obrigatórios conforme descrito no manual geral.</w:t>
      </w:r>
    </w:p>
    <w:p>
      <w:pPr>
        <w:pStyle w:val="ListNumber"/>
      </w:pPr>
      <w:r>
        <w:t>4. Clique no botão 'Salvar' ou 'Confirmar' para registrar a operação.</w:t>
      </w:r>
    </w:p>
    <w:p>
      <w:pPr>
        <w:pStyle w:val="ListNumber"/>
      </w:pPr>
      <w:r>
        <w:t>5. Verifique a mensagem de sucesso e anote o número do registro gerado.</w:t>
      </w:r>
    </w:p>
    <w:p>
      <w:r>
        <w:br/>
        <w:t>[Fim do Documento Simulado - MVP]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