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Inclusão de Serviços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Como realizar a liquidação de notas fiscais ou faturas de prestação de serviços.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