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Inclusão Folha de Pagamento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Procedimentos específicos para inclusão da liquidação da folha de pagamento.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