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Liquidação - Consulta de Notas</w:t>
      </w:r>
    </w:p>
    <w:p>
      <w:pPr>
        <w:pStyle w:val="Heading1"/>
      </w:pPr>
      <w:r>
        <w:t>Módulo: Liquidação</w:t>
      </w:r>
    </w:p>
    <w:p>
      <w:r>
        <w:rPr>
          <w:b/>
        </w:rPr>
        <w:t xml:space="preserve">Resumo do Procedimento: </w:t>
      </w:r>
      <w:r>
        <w:t>Como consultar a lista e a situação de notas de liquidação geradas.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