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Pagamento - Retenção de Tributos (IR, INSS)</w:t>
      </w:r>
    </w:p>
    <w:p>
      <w:pPr>
        <w:pStyle w:val="Heading1"/>
      </w:pPr>
      <w:r>
        <w:t>Módulo: Pagamento</w:t>
      </w:r>
    </w:p>
    <w:p>
      <w:r>
        <w:rPr>
          <w:b/>
        </w:rPr>
        <w:t xml:space="preserve">Resumo do Procedimento: </w:t>
      </w:r>
      <w:r>
        <w:t>Guia para registrar e destacar retenções tributárias no momento do pagamento.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