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Contabilidade - Encerramento de Exercício</w:t>
      </w:r>
    </w:p>
    <w:p>
      <w:pPr>
        <w:pStyle w:val="Heading1"/>
      </w:pPr>
      <w:r>
        <w:t>Módulo: Contabilidade</w:t>
      </w:r>
    </w:p>
    <w:p>
      <w:r>
        <w:rPr>
          <w:b/>
        </w:rPr>
        <w:t xml:space="preserve">Resumo do Procedimento: </w:t>
      </w:r>
      <w:r>
        <w:t>Procedimentos necessários para o fechamento do exercício fiscal no GRP.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