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Abertura de Exercício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Passos para iniciar a contabilidade em um novo ano civil.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