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AISATEC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Bot Financeiro Inteligente</w:t>
      </w:r>
    </w:p>
    <w:p>
      <w:pPr>
        <w:pBdr>
          <w:bottom w:val="single" w:color="2E86C1" w:sz="6" w:space="1"/>
        </w:pBdr>
        <w:jc w:val="center"/>
      </w:pPr>
    </w:p>
    <w:p>
      <w:pPr>
        <w:spacing w:after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ROADMAP DE EXPANSÃO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Do Bot Financeiro ao Funcionário Virtual com IA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Versão 1.0  —  Fevereiro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Documento Estratégico e Técnico</w:t>
      </w:r>
    </w:p>
    <w:p>
      <w:pPr>
        <w:spacing w:after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CONFIDENCIAL</w:t>
      </w:r>
    </w:p>
    <w:p>
      <w:r>
        <w:br w:type="page"/>
      </w:r>
    </w:p>
    <w:p>
      <w:pPr>
        <w:pStyle w:val="Heading1"/>
      </w:pPr>
      <w:r>
        <w:t xml:space="preserve">1. Estado Atual do AISATEC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Conta Azul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Contas a receber/pagar, saldos, sincronização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REST + OAuth2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Operacional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Autentique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Assinatura digital de contratos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GraphQL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Operacional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Comandos operacionais (/status, /receber, /pagar, /saldos, /inadimplencia, /dashboard)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Python + Telegram API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Operacional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KPIs de Risco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Índice de risco, projeção 15d, concentração top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Spec técnica pronta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Spec pronta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Alerta CFO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Alerta diário proativo para CFO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APScheduler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Operacional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Runbook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Excessões, governança, evidências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Completo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Visão Estratégica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O objetivo é transformar o AISATEC de um </w:t>
      </w:r>
      <w:r>
        <w:rPr>
          <w:rFonts w:ascii="Arial" w:cs="Arial" w:eastAsia="Arial" w:hAnsi="Arial"/>
          <w:b/>
          <w:bCs/>
          <w:i/>
          <w:iCs/>
          <w:color w:val="2C3E50"/>
          <w:sz w:val="22"/>
          <w:szCs w:val="22"/>
        </w:rPr>
        <w:t xml:space="preserve">bot de consulta operacional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 em um </w:t>
      </w:r>
      <w:r>
        <w:rPr>
          <w:rFonts w:ascii="Arial" w:cs="Arial" w:eastAsia="Arial" w:hAnsi="Arial"/>
          <w:b/>
          <w:bCs/>
          <w:i/>
          <w:iCs/>
          <w:color w:val="1B4F72"/>
          <w:sz w:val="22"/>
          <w:szCs w:val="22"/>
        </w:rPr>
        <w:t xml:space="preserve">funcionário virtual autônomo</w:t>
      </w:r>
      <w:r>
        <w:rPr>
          <w:rFonts w:ascii="Arial" w:cs="Arial" w:eastAsia="Arial" w:hAnsi="Arial"/>
          <w:i/>
          <w:iCs/>
          <w:color w:val="2C3E50"/>
          <w:sz w:val="22"/>
          <w:szCs w:val="22"/>
        </w:rPr>
        <w:t xml:space="preserve"> capaz de executar o ciclo completo do financeiro: cobrar, negociar, gerar contratos, monitorar vencimentos e reportar resultados — tudo com mínima intervenção humana.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22"/>
                <w:szCs w:val="22"/>
              </w:rPr>
              <w:t xml:space="preserve">HOJE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Bot de Consulta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Humano decide e age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FASE 1–2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E86C1"/>
                <w:sz w:val="20"/>
                <w:szCs w:val="20"/>
              </w:rPr>
              <w:t xml:space="preserve">Plataforma Multicanal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Humano age mais rápido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FASE 3–4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Funcionário Virtual IA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IA age, humano supervisiona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Por que a expansão é pré-requisito do Agente IA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do Agente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Expansão Necessária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 ela…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Cobrar por WhatsApp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Integração WhatsApp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Não alcança o cliente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Ligar para inadimplente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Voice AI (VAPI/Retell)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Não tem telefone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Enviar boleto por email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Integração Email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Só Telegram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Gerar contrato personalizado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Templates dinâmicos (Jinja2)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Só template fixo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Monitorar vencimentos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Gestão ciclo de vida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Perde prazos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Mostrar resultados ao CFO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visual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Só texto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Calcular risco antes de agir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KPIs de risco implementados</w:t>
            </w:r>
          </w:p>
        </w:tc>
        <w:tc>
          <w:tcPr>
            <w:tcW w:type="dxa" w:w="32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 sem contexto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 Roadmap de Fases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3.1 Fase 1: Base Inteligente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  —  BASE INTELIGENTE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 estimada: 2–3 semanas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Implementar a inteligência financeira (KPIs de risco), geração automática de contratos e primeiro canal de cobrança por email.</w:t>
      </w:r>
    </w:p>
    <w:p>
      <w:pPr>
        <w:spacing w:after="100"/>
      </w:pPr>
    </w:p>
    <w:p>
      <w:pPr>
        <w:pStyle w:val="Heading3"/>
      </w:pPr>
      <w:r>
        <w:t xml:space="preserve">3.1.1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cash_risk_service.py — KPIs de Risco de Caixa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Implementação dos 3 KPIs: Índice de Risco (score 0–100), Projeção de Saldo 15 dias e Concentração Top 3 Clientes. Inclui semáforo executivo, snapshot diário no PostgreSQL e endpoint REST.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Python, FastAPI, PostgreSQL, APScheduler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Spec técnica: ESPECIFICACAO_TECNICA_KPIS_RISCO_CAIXA_v1.md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Gerador de Contratos com Templates Dinâmicos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Sistema de templates reutilizáveis usando Jinja2. Dados do cliente vêm do Conta Azul, template gera PDF/DOCX, e envia automaticamente para assinatura via Autentique.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Jinja2, python-docx, WeasyPrint (PDF), Autentique API (GraphQL)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blopa/Contract-Builder, Accord Project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Integração Email para Cobrança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Envio automático de lembretes de cobrança e vencimento por email. Templates HTML responsivos com dados do Conta Azul. Rastreamento de abertura e cliques.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SendGrid API / AWS SES, Jinja2 (templates HTML)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sendgrid/sendgrid-python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3.1.2 Entregáveis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Serviço cash_risk_service.py testado e integrado ao bot Telegram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Endpoint GET /api/dashboard/cash-risk operacional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Motor de templates com pelo menos 3 modelos de contrato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Pipeline: dados Conta Azul → template → PDF → Autentique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Cobrança automática por email com 3 níveis de escalonamento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Tabela cash_risk_snapshots com histórico diário</w:t>
      </w:r>
    </w:p>
    <w:p>
      <w:pPr>
        <w:spacing w:after="60"/>
      </w:pPr>
    </w:p>
    <w:p>
      <w:pPr>
        <w:pStyle w:val="Heading3"/>
      </w:pPr>
      <w:r>
        <w:t xml:space="preserve">3.1.3 Stack Técnico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Python 3.11+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FastAPI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15+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Jinja2 + python-docx + WeasyPrint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SendGrid Python SDK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Conta Azul API REST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Autentique API GraphQL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APScheduler</w:t>
      </w:r>
    </w:p>
    <w:p>
      <w:pPr>
        <w:spacing w:after="60"/>
      </w:pPr>
    </w:p>
    <w:p>
      <w:pPr>
        <w:pStyle w:val="Heading3"/>
      </w:pPr>
      <w:r>
        <w:t xml:space="preserve">3.1.4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invalid_grant do Conta Azul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Retry automático + alerta no Telegram (runbook existente)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Templates desatualizados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Versionamento de templates + validação antes do envio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em spam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SPF/DKIM/DMARC configurados + domínio dedicado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3.1.5 KPIs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Índice de Risco calculado diariamente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dos dias úteis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Contratos gerados automaticamente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90% dos novos contratos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Taxa de entrega de email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95%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3.2 Fase 2: Canais e Automação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C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  —  CANAIS E AUTOMAÇÃO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 estimada: 2–3 semanas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Expandir para WhatsApp como canal principal de cobrança, implementar gestão do ciclo de vida de contratos e construir dashboard visual para o CFO.</w:t>
      </w:r>
    </w:p>
    <w:p>
      <w:pPr>
        <w:spacing w:after="100"/>
      </w:pPr>
    </w:p>
    <w:p>
      <w:pPr>
        <w:pStyle w:val="Heading3"/>
      </w:pPr>
      <w:r>
        <w:t xml:space="preserve">3.2.1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Integração WhatsApp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Canal de cobrança bidirecional via WhatsApp. Envio de lembretes, recebimento de respostas, escalonamento automático. Suporte a mídia (boletos PDF, comprovantes).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Neonize (Python + Whatsmeow/Go) ou WAHA (Docker REST API)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krypton-byte/neonize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Gestão do Ciclo de Vida de Contratos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Monitoramento automático de vencimentos e renovações. Alertas escalonados: 30 dias, 15 dias, 7 dias e no vencimento. Renovação automática com novo contrato via Autentique.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APScheduler/Celery + Redis, PostgreSQL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vasharma05/ContractManagementSystem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Dashboard Visual para CFO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Interface web com KPIs de risco, gráficos de inadimplência, projeção de caixa, status de contratos e histórico de ações do bot. Consumindo a API REST existente.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Streamlit (MVP) ou React + Chart.js (produção)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streamlit/streamlit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3.2.2 Entregáveis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 WhatsApp operacional com envio e recebimento de mensagens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Fluxo de cobrança: lembrete amigável → 2º aviso → cobrança firme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alertas de vencimento com 4 níveis de escalonamento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Pipeline de renovação automática de contratos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Streamlit com 5+ visualizações interativas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Autenticação do dashboard com controle de acesso</w:t>
      </w:r>
    </w:p>
    <w:p>
      <w:pPr>
        <w:spacing w:after="60"/>
      </w:pPr>
    </w:p>
    <w:p>
      <w:pPr>
        <w:pStyle w:val="Heading3"/>
      </w:pPr>
      <w:r>
        <w:t xml:space="preserve">3.2.3 Stack Técnico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Neonize ou WAHA (WhatsApp)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Celery + Redis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Streamlit / React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Chart.js / Plotly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(tabelas de ciclo de vida)</w:t>
      </w:r>
    </w:p>
    <w:p>
      <w:pPr>
        <w:spacing w:after="60"/>
      </w:pPr>
    </w:p>
    <w:p>
      <w:pPr>
        <w:pStyle w:val="Heading3"/>
      </w:pPr>
      <w:r>
        <w:t xml:space="preserve">3.2.4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Ban do WhatsApp por spam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Rate limiting, horário comercial, opt-out automático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Contrato renovado sem revisão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Aprovação humana obrigatória para renovações acima de R$ X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lento com muitos dados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Paginação, cache Redis, queries otimizadas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3.2.5 KPIs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Taxa de resposta no WhatsApp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40% dos clientes contatados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Contratos renovados antes do vencimento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80%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Uso do dashboard pelo CFO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3x por semana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3.3 Fase 3: Agente IA Autônomo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39C1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  —  AGENTE IA AUTÔNOMO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 estimada: 3–4 semanas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Implementar o “funcionário virtual” usando CrewAI. Agentes especializados com roles (Cobrador, Gestor de Contratos, Analista) que tomam decisões e agem de forma autônoma dentro das regras de negócio.</w:t>
      </w:r>
    </w:p>
    <w:p>
      <w:pPr>
        <w:spacing w:after="100"/>
      </w:pPr>
    </w:p>
    <w:p>
      <w:pPr>
        <w:pStyle w:val="Heading3"/>
      </w:pPr>
      <w:r>
        <w:t xml:space="preserve">3.3.1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Agente Cobrador (CrewAI)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Agente com role “Analista Financeiro AISATEC”. Consulta inadimplência no Conta Azul, prioriza por valor/risco, escolhe canal (WhatsApp, email, telefone), executa cobrança, negocia prazos dentro de limites definidos e registra tudo.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CrewAI, LangChain Tools, OpenAI/Claude API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crewAIInc/crewAI, crewAI-examples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Agente Gestor de Contratos (CrewAI)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Agente com role “Gestor de Contratos”. Monitora vencimentos, decide automaticamente se renova ou alerta, gera novos contratos, envia para assinatura e atualiza status no sistema.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CrewAI, Jinja2, Autentique API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fiv3fingers/Advanced-AI-Agents (ai_legal_agent_team)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Voice AI — Ligações de Cobrança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Agente de voz que liga para clientes inadimplentes. Conversa natural, identifica motivo do atraso, oferece opções de negociação, registra resultado. Transferência para humano quando necessário.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VAPI ou Retell AI, Twilio (SIP trunking)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kaymen99/leads-reactivation-with-AI-Voice-Agent, Awaisali36/Outbound-Voice-AI-Agent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3.3.2 Entregáveis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Agente Cobrador operacional com fluxo completo de cobrança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Agente Contratos gerenciando ciclo de vida autonomamente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Voice AI fazendo ligações de cobrança com conversa natural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Regras de negócio implementadas (limites de negociação, escalonamento)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completo de todas as ações dos agentes no PostgreSQL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Report automático no Telegram a cada ciclo de cobrança</w:t>
      </w:r>
    </w:p>
    <w:p>
      <w:pPr>
        <w:spacing w:after="60"/>
      </w:pPr>
    </w:p>
    <w:p>
      <w:pPr>
        <w:pStyle w:val="Heading3"/>
      </w:pPr>
      <w:r>
        <w:t xml:space="preserve">3.3.3 Stack Técnico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CrewAI (framework de orquestração)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OpenAI GPT-4 ou Claude Sonnet (LLM)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VAPI / Retell AI (voz)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Twilio (telefonia)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LangChain Tools (ferramentas dos agentes)</w:t>
      </w:r>
    </w:p>
    <w:p>
      <w:pPr>
        <w:spacing w:after="60"/>
      </w:pPr>
    </w:p>
    <w:p>
      <w:pPr>
        <w:pStyle w:val="Heading3"/>
      </w:pPr>
      <w:r>
        <w:t xml:space="preserve">3.3.4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Agente toma decisão errada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Limites claros + human-in-the-loop + rollback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LLM gera texto inadequado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prompts rigorosos + guardrails + revisão de samples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 de API alto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de respostas + modelos menores para tarefas simples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Cliente reclama de robô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Tom natural, identificação como assistente, transferência fácil para humano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3.3.5 KPIs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Taxa de recuperação de inadimplência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Aumento de 20% vs. manual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 médio de cobrança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Redução de 70% (de dias para horas)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Satisfação do cliente contatado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3.5/5 (pesquisa pós-contato)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Ligações completadas com sucesso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60% das tentativas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3.4 Fase 4: Refinamento e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74C3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  —  REFINAMENTO E ESCALA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Duração estimada: 3–4 semanas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Integrar CRM, implementar métricas de performance do agente, refinar prompts, otimizar custos e preparar para escala.</w:t>
      </w:r>
    </w:p>
    <w:p>
      <w:pPr>
        <w:spacing w:after="100"/>
      </w:pPr>
    </w:p>
    <w:p>
      <w:pPr>
        <w:pStyle w:val="Heading3"/>
      </w:pPr>
      <w:r>
        <w:t xml:space="preserve">3.4.1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Integração CRM (Pipedrive / HubSpot)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Sincronização bidirecional com CRM. Histórico de interações do agente visível no CRM. Pipeline de cobrança como funil no CRM. Automações baseadas em mudança de status.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Pipedrive API / HubSpot API REST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pipedrive/client-python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Métricas e Performance do Agente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de performance dos agentes IA: taxa de sucesso por canal, custo por cobrança recuperada, tempo médio de resolução, NPS dos clientes contatados. A/B testing de scripts de cobrança.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Prometheus + Grafana, PostgreSQL, Sentry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prometheus/prometheus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Otimização e Escala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Refinamento contínuo de prompts baseado em resultados. Modelo de custos: usar modelos menores (Haiku/GPT-4o-mini) para tarefas simples e modelos fortes para negociações. Cache inteligente. Preparação para multi-empresa.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Redis (cache), modelos escalonados, Docker Compose / K8s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N/A (otimização interna)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Human-in-the-Loop Avançado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Interface para o gestor revisar e aprovar ações críticas do agente antes da execução. Filas de aprovação no Telegram e dashboard. Feedback loop para retreino do agente.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Tecnologias: </w:t>
            </w: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Telegram inline keyboards, Streamlit, PostgreSQL</w:t>
            </w:r>
          </w:p>
          <w:p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Referência: </w:t>
            </w: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pStyle w:val="Heading3"/>
      </w:pPr>
      <w:r>
        <w:t xml:space="preserve">3.4.2 Entregáveis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CRM sincronizado com histórico completo de interações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Dashboard de performance dos agentes com 10+ métricas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Redução de 30% no custo de API via otimização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Sistema de aprovação para ações críticas funcionando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Documentação completa de operação do AI Employee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Preparação para escala multi-empresa</w:t>
      </w:r>
    </w:p>
    <w:p>
      <w:pPr>
        <w:spacing w:after="60"/>
      </w:pPr>
    </w:p>
    <w:p>
      <w:pPr>
        <w:pStyle w:val="Heading3"/>
      </w:pPr>
      <w:r>
        <w:t xml:space="preserve">3.4.3 Stack Técnico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Pipedrive / HubSpot API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Prometheus + Grafana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Redis (cache)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Compose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Sentry (error tracking)</w:t>
      </w:r>
    </w:p>
    <w:p>
      <w:pPr>
        <w:spacing w:after="60"/>
      </w:pPr>
    </w:p>
    <w:p>
      <w:pPr>
        <w:pStyle w:val="Heading3"/>
      </w:pPr>
      <w:r>
        <w:t xml:space="preserve">3.4.4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Dados inconsistentes entre CRM e Conta Azul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Webhook de sincronização + reconciliação diária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Over-engineering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MVP primeiro, iterar baseado em métricas reais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Resistência da equipe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Treinamento + demonstração de valor + rollout gradual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3.4.5 KPIs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ROI do AI Employee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Positivo em 3 meses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Redução de inadimplência total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30% vs. baseline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Tempo do analista financeiro liberado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≥ 60% das horas de cobrança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 por cobrança recuperada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50% menor que manual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Arquitetura Final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AISATEC AI EMPLOYEE  —  Arquitetura Completa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CAMADA DE AGENTES (CrewAI + LangGraph)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👤 Agente Cobrador — Consulta inadimplência, cobra via WhatsApp/telefone/email, negocia prazos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📄 Agente Contratos — Gera contratos (Jinja2), envia para assinatura (Autentique), monitora vencimentos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📊 Agente Analista — Calcula KPIs de risco, gera relatórios, emite alertas executivos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CANAIS DE COMUNICAÇÃO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📱 WhatsApp (Neonize/WAHA)  │  📞 Telefone (VAPI/Retell)  │  📧 Email (SendGrid)  │  💬 Telegram (Bot atual)</w:t>
            </w:r>
          </w:p>
        </w:tc>
      </w:tr>
      <w:tr>
        <w:tc>
          <w:tcPr>
            <w:tcW w:type="dxa" w:w="9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INTEGRAÇÕES</w:t>
            </w:r>
          </w:p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💰 Conta Azul  │  ✍️ Autentique  │  🗄️ PostgreSQL  │  📊 Dashboard (Streamlit/React)  │  📋 CRM (Pipedrive/HubSpot)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Cronograma Consolidado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400"/>
        <w:gridCol w:w="1400"/>
        <w:gridCol w:w="1100"/>
        <w:gridCol w:w="1760"/>
      </w:tblGrid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Início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Fim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Dependências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Base Inteligente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3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4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Canais e Automação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4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6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1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Agente IA Autônomo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7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10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CF3C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Fases 1 e 2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Fase 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Refinamento e Escala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11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Semana 14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 completa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14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~3,5 meses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6. Stack Tecnológico Completo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 GitHub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Orquestração 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CrewAI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Multi-agente role-playing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crewAIInc/crewAI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OpenAI / Claude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Cérebro dos agentes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Anthropic / OpenAI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Neonize / WAHA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Mensagens de cobrança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krypton-byte/neonize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Voice AI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VAPI / Retell 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Ligações de cobrança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kaymen99/leads-reactivation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Telefonia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SIP trunking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twilio.com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Contratos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Jinja2 + python-docx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Geração de PDFs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Accord Project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Assinatura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Autentique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Assinatura digital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josuejuca/autentique-v2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ERP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Conta Azul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FgTeaMBR/pyContaAzul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Cobrança por email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sendgrid.com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Dashboard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Streamlit / React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Visão CFO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streamlit.io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postgresql.org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Scheduler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APScheduler / Celery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Celery + Redis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CRM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Pipedrive / HubSpot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Gestão de clientes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API REST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Sentry + Prometheus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sentry.io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7. Estimativa de Custos Operacionais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Plano/Uso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Mensal Est.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OpenAI / Claude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~50k tokens/dia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R$ 150–400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Varia com volume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VAPI / Retell AI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~500 min/mês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R$ 150–350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~$0.05–0.10/min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SendGrid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/ Essentials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R$ 0–100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Até 100 emails/dia gratis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Twilio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Número + minutos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R$ 50–150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Incluso no VAPI geralmente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Meta pricing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R$ 0–200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Varia por conversação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Servidor (VPS)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4vCPU, 8GB RAM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R$ 100–300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DigitalOcean/Hetzner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PostgreSQL (managed)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Plano básico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R$ 50–150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Ou self-hosted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Conta Azul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Plano atual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Já incluso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Sem custo adicional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Autentique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Plano atual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Já incluso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Sem custo adicional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R$ 500–1.650/mês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Sem custo de dev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Nota: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Os custos acima são estimativas baseadas em volumes típicos de uma empresa de pequeno/médio porte. O custo real depende do volume de clientes, ligações e mensagens processadas mensalmente.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Governança e Segurança</w:t>
      </w:r>
    </w:p>
    <w:p>
      <w:pPr>
        <w:spacing w:after="100"/>
      </w:pPr>
    </w:p>
    <w:p>
      <w:pPr>
        <w:pStyle w:val="Heading2"/>
      </w:pPr>
      <w:r>
        <w:t xml:space="preserve">8.1 Regras do Agente IA</w:t>
      </w:r>
    </w:p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Limite máximo de negociação: o agente pode conceder até X dias de prazo adicional sem aprovação humana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Escalonamento automático: valores acima de R$ Y ou negociações complexas são encaminhadas ao gestor via Telegram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Registro completo: toda interação (WhatsApp, ligação, email) é logada no PostgreSQL com timestamp e conteúdo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Human-in-the-loop: o CFO pode intervir a qualquer momento via comandos no Telegram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Horário de operação: ligações apenas em horário comercial (08:00–18:00), WhatsApp até 20:00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Blacklist: clientes que solicitarem não ser contatados são automaticamente excluídos</w:t>
      </w:r>
    </w:p>
    <w:p>
      <w:pPr>
        <w:spacing w:after="100"/>
      </w:pPr>
    </w:p>
    <w:p>
      <w:pPr>
        <w:pStyle w:val="Heading2"/>
      </w:pPr>
      <w:r>
        <w:t xml:space="preserve">8.2 Segurança de Dados</w:t>
      </w:r>
    </w:p>
    <w:p>
      <w:pPr>
        <w:spacing w:after="60"/>
      </w:pP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Tokens OAuth2 (Conta Azul) com renovação automática e armazenamento criptografado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Keys em variáveis de ambiente (nunca em código)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LGPD: consentimento registrado antes de contato automatizado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Retenção de logs: 12 meses conforme política atual do bot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Backup diário do PostgreSQL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Aprovação</w:t>
      </w:r>
    </w:p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color w:val="2C3E50"/>
          <w:sz w:val="22"/>
          <w:szCs w:val="22"/>
        </w:rPr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/ Assinatura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Coordenação Técnica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Coordenação Financeira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CFO / Diretor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___/___/______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Documento gerado em 14/02/2026 — AISATEC v1.0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AISATEC Bot Financeiro</w:t>
    </w:r>
    <w:r>
      <w:ptab w:alignment="right" w:relativeTo="margin" w:leader="none"/>
    </w: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</w:pPr>
    <w:r>
      <w:rPr>
        <w:rFonts w:ascii="Arial" w:cs="Arial" w:eastAsia="Arial" w:hAnsi="Arial"/>
        <w:color w:val="7F8C8D"/>
        <w:sz w:val="16"/>
        <w:szCs w:val="16"/>
      </w:rPr>
      <w:t xml:space="preserve">AISATEC  —  Roadmap de Expansão v1.0</w:t>
    </w:r>
    <w:r>
      <w:ptab w:alignment="right" w:relativeTo="margin" w:leader="none"/>
    </w:r>
    <w:r>
      <w:rPr>
        <w:rFonts w:ascii="Arial" w:cs="Arial" w:eastAsia="Arial" w:hAnsi="Arial"/>
        <w:b/>
        <w:bCs/>
        <w:color w:val="E74C3C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2026-02-14T19:00:56.337Z</dcterms:created>
  <dcterms:modified xsi:type="dcterms:W3CDTF">2026-02-14T19:00:56.338Z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