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The river keeps the city's letters.</w:t>
      </w:r>
    </w:p>
    <w:p>
      <w:r>
        <w:rPr>
          <w:i/>
        </w:rPr>
        <w:t>A second stanza, in italics.</w:t>
      </w:r>
    </w:p>
  </w:body>
</w:document>
</file>