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713D" w:rsidRPr="00F92376" w:rsidRDefault="003426AE" w:rsidP="0054713D">
      <w:pPr>
        <w:jc w:val="center"/>
        <w:rPr>
          <w:rFonts w:ascii="楷体" w:eastAsia="楷体" w:hAnsi="楷体"/>
          <w:sz w:val="32"/>
        </w:rPr>
      </w:pPr>
      <w:r>
        <w:rPr>
          <w:rFonts w:ascii="楷体" w:eastAsia="楷体" w:hAnsi="楷体" w:hint="eastAsia"/>
          <w:sz w:val="32"/>
        </w:rPr>
        <w:t>全球创新战略</w:t>
      </w:r>
      <w:r w:rsidR="000972EC">
        <w:rPr>
          <w:rFonts w:ascii="楷体" w:eastAsia="楷体" w:hAnsi="楷体" w:hint="eastAsia"/>
          <w:sz w:val="32"/>
        </w:rPr>
        <w:t>课程建设项目</w:t>
      </w:r>
    </w:p>
    <w:p w:rsidR="0054713D" w:rsidRPr="00F92376" w:rsidRDefault="0054713D" w:rsidP="0054713D">
      <w:pPr>
        <w:rPr>
          <w:rFonts w:ascii="楷体" w:eastAsia="楷体" w:hAnsi="楷体"/>
          <w:sz w:val="28"/>
        </w:rPr>
      </w:pPr>
      <w:r w:rsidRPr="00F92376">
        <w:rPr>
          <w:rFonts w:ascii="楷体" w:eastAsia="楷体" w:hAnsi="楷体" w:hint="eastAsia"/>
          <w:sz w:val="28"/>
        </w:rPr>
        <w:t>一</w:t>
      </w:r>
      <w:r w:rsidRPr="00F92376">
        <w:rPr>
          <w:rFonts w:ascii="楷体" w:eastAsia="楷体" w:hAnsi="楷体"/>
          <w:sz w:val="28"/>
        </w:rPr>
        <w:t>、题目</w:t>
      </w:r>
    </w:p>
    <w:p w:rsidR="0054713D" w:rsidRPr="00F92376" w:rsidRDefault="003426AE" w:rsidP="0054713D">
      <w:pPr>
        <w:ind w:firstLineChars="200" w:firstLine="480"/>
        <w:rPr>
          <w:rFonts w:ascii="楷体" w:eastAsia="楷体" w:hAnsi="楷体"/>
          <w:sz w:val="24"/>
        </w:rPr>
      </w:pPr>
      <w:r>
        <w:rPr>
          <w:rFonts w:ascii="楷体" w:eastAsia="楷体" w:hAnsi="楷体" w:hint="eastAsia"/>
          <w:sz w:val="24"/>
        </w:rPr>
        <w:t>全球创新战略课程是在当前产业重组、信息高度互通、人才灵活重组的时代背景下提出一门面向本科生的课程。该课程将融合全球教学资源，为学生提供创新机会识别、产业分析、个人职业生涯规划、创新战略报告等多角度学习机会。</w:t>
      </w:r>
    </w:p>
    <w:p w:rsidR="0054713D" w:rsidRPr="00C669DA" w:rsidRDefault="0054713D" w:rsidP="0054713D">
      <w:pPr>
        <w:rPr>
          <w:rFonts w:ascii="楷体" w:eastAsia="楷体" w:hAnsi="楷体"/>
          <w:sz w:val="28"/>
        </w:rPr>
      </w:pPr>
      <w:r w:rsidRPr="00C669DA">
        <w:rPr>
          <w:rFonts w:ascii="楷体" w:eastAsia="楷体" w:hAnsi="楷体" w:hint="eastAsia"/>
          <w:sz w:val="28"/>
        </w:rPr>
        <w:t>二、改革背景和国内外情况</w:t>
      </w:r>
    </w:p>
    <w:p w:rsidR="00CF0345" w:rsidRDefault="003426AE" w:rsidP="00AD681B">
      <w:pPr>
        <w:ind w:firstLineChars="200" w:firstLine="480"/>
        <w:rPr>
          <w:rFonts w:ascii="楷体" w:eastAsia="楷体" w:hAnsi="楷体" w:hint="eastAsia"/>
          <w:sz w:val="24"/>
        </w:rPr>
      </w:pPr>
      <w:r>
        <w:rPr>
          <w:rFonts w:ascii="楷体" w:eastAsia="楷体" w:hAnsi="楷体" w:hint="eastAsia"/>
          <w:sz w:val="24"/>
        </w:rPr>
        <w:t>翻转课堂、大规模在线开放课程等多种基于互联网的新型教学形式的流行，已经表明学校正受到信息技术发展所带来的强烈冲击。而学校之外的产业界，早已因信息技术的应用，发生了翻天覆地的变化。这样的全球浪潮中，如何借助新兴技术、整合全球资源，进行创新战略规划，成为新一代人才的基本技能。</w:t>
      </w:r>
    </w:p>
    <w:p w:rsidR="003426AE" w:rsidRPr="003426AE" w:rsidRDefault="003426AE" w:rsidP="00AD681B">
      <w:pPr>
        <w:ind w:firstLineChars="200" w:firstLine="480"/>
        <w:rPr>
          <w:rFonts w:ascii="楷体" w:eastAsia="楷体" w:hAnsi="楷体"/>
          <w:sz w:val="24"/>
        </w:rPr>
      </w:pPr>
      <w:r>
        <w:rPr>
          <w:rFonts w:ascii="楷体" w:eastAsia="楷体" w:hAnsi="楷体" w:hint="eastAsia"/>
          <w:sz w:val="24"/>
        </w:rPr>
        <w:t>近年来，</w:t>
      </w:r>
      <w:r w:rsidR="002A70E5">
        <w:rPr>
          <w:rFonts w:ascii="楷体" w:eastAsia="楷体" w:hAnsi="楷体" w:hint="eastAsia"/>
          <w:sz w:val="24"/>
        </w:rPr>
        <w:t>全球各国高校都密切关注如何进行教学方法的转型，从而更好地在课堂中运用本地及全球的教学资源。2009年，美国南加州大学发起了国际讲台联盟（iPodia），提出了</w:t>
      </w:r>
      <w:r w:rsidR="002A70E5" w:rsidRPr="002A70E5">
        <w:rPr>
          <w:rFonts w:ascii="楷体" w:eastAsia="楷体" w:hAnsi="楷体" w:hint="eastAsia"/>
          <w:sz w:val="24"/>
        </w:rPr>
        <w:t>借助现代网络科技所提供的远程互动技术，使全球学生跨越时空、校际和文化的界限，在自己的校园中直接与世界各地的同学们一起切磋学习</w:t>
      </w:r>
      <w:r w:rsidR="002A70E5">
        <w:rPr>
          <w:rFonts w:ascii="楷体" w:eastAsia="楷体" w:hAnsi="楷体" w:hint="eastAsia"/>
          <w:sz w:val="24"/>
        </w:rPr>
        <w:t>的理念及相应教学方法。iPodia至今已成为最具影响力的国际互动学习组织。该联盟的参与成员，至今已涵盖了南北美、欧洲、亚洲、非洲十余个国家的顶尖高等院校，包括南加州大学、亚琛工大、以色列理工学院、台湾国立大学等。在联盟内，各成员需提供协议框架下设计的课程，并开放其他成员，通过远程会议技术，进行实时参与互动，从而共享教学资源，并为学生提供跨文化交流的环境。全球创新战略课程，希望通过</w:t>
      </w:r>
      <w:r w:rsidR="00986258">
        <w:rPr>
          <w:rFonts w:ascii="楷体" w:eastAsia="楷体" w:hAnsi="楷体" w:hint="eastAsia"/>
          <w:sz w:val="24"/>
        </w:rPr>
        <w:t>引入iPodia教学资源，为清华学生带来具有国际视野的教学内容，在全球思维下研讨并实践创新战略规划。</w:t>
      </w:r>
    </w:p>
    <w:p w:rsidR="0054713D" w:rsidRPr="00C669DA" w:rsidRDefault="0054713D" w:rsidP="0054713D">
      <w:pPr>
        <w:rPr>
          <w:rFonts w:ascii="楷体" w:eastAsia="楷体" w:hAnsi="楷体"/>
          <w:sz w:val="28"/>
        </w:rPr>
      </w:pPr>
      <w:r w:rsidRPr="00C669DA">
        <w:rPr>
          <w:rFonts w:ascii="楷体" w:eastAsia="楷体" w:hAnsi="楷体" w:hint="eastAsia"/>
          <w:sz w:val="28"/>
        </w:rPr>
        <w:t>三、改革目标和内容</w:t>
      </w:r>
    </w:p>
    <w:p w:rsidR="00BC3298" w:rsidRDefault="00415469" w:rsidP="009D66F0">
      <w:pPr>
        <w:ind w:firstLineChars="200" w:firstLine="480"/>
        <w:rPr>
          <w:rFonts w:ascii="楷体" w:eastAsia="楷体" w:hAnsi="楷体"/>
          <w:sz w:val="24"/>
        </w:rPr>
      </w:pPr>
      <w:r>
        <w:rPr>
          <w:rFonts w:ascii="楷体" w:eastAsia="楷体" w:hAnsi="楷体" w:hint="eastAsia"/>
          <w:sz w:val="24"/>
        </w:rPr>
        <w:t>全球创新战略课程将通过挑战式任务，引导学生自主选题，作为研究全球创新战略的背景，在进行理论学习的同时，同各国学生一起进行充分的全球产业调研，最终结合选题及个人发展规划，撰写战略分析报告。在本项目支持下，课程将重点开发如下几个环节的相关内容：</w:t>
      </w:r>
    </w:p>
    <w:p w:rsidR="009D66F0" w:rsidRDefault="00415469" w:rsidP="00F67124">
      <w:pPr>
        <w:pStyle w:val="a3"/>
        <w:numPr>
          <w:ilvl w:val="0"/>
          <w:numId w:val="3"/>
        </w:numPr>
        <w:ind w:firstLineChars="0"/>
        <w:rPr>
          <w:rFonts w:ascii="楷体" w:eastAsia="楷体" w:hAnsi="楷体"/>
          <w:sz w:val="24"/>
        </w:rPr>
      </w:pPr>
      <w:r>
        <w:rPr>
          <w:rFonts w:ascii="楷体" w:eastAsia="楷体" w:hAnsi="楷体" w:hint="eastAsia"/>
          <w:sz w:val="24"/>
        </w:rPr>
        <w:t>全球创新理论与实践案例</w:t>
      </w:r>
    </w:p>
    <w:p w:rsidR="00EC797D" w:rsidRPr="00EC797D" w:rsidRDefault="00415469" w:rsidP="009C5DBC">
      <w:pPr>
        <w:pStyle w:val="a3"/>
        <w:ind w:left="840" w:firstLineChars="0" w:firstLine="0"/>
        <w:rPr>
          <w:rFonts w:ascii="楷体" w:eastAsia="楷体" w:hAnsi="楷体"/>
          <w:sz w:val="24"/>
        </w:rPr>
      </w:pPr>
      <w:r>
        <w:rPr>
          <w:rFonts w:ascii="楷体" w:eastAsia="楷体" w:hAnsi="楷体" w:hint="eastAsia"/>
          <w:sz w:val="24"/>
        </w:rPr>
        <w:t>信息时代下最新的典型创新案例，对</w:t>
      </w:r>
      <w:r w:rsidR="00787DD2">
        <w:rPr>
          <w:rFonts w:ascii="楷体" w:eastAsia="楷体" w:hAnsi="楷体" w:hint="eastAsia"/>
          <w:sz w:val="24"/>
        </w:rPr>
        <w:t>了解创新战略规划具有极强的参考意义。同时课程教师需要结合历史发展、重大事件等内容，进一步系统性地讲解基本概念及知识。</w:t>
      </w:r>
    </w:p>
    <w:p w:rsidR="00F67124" w:rsidRDefault="00787DD2" w:rsidP="00F67124">
      <w:pPr>
        <w:pStyle w:val="a3"/>
        <w:numPr>
          <w:ilvl w:val="0"/>
          <w:numId w:val="3"/>
        </w:numPr>
        <w:ind w:firstLineChars="0"/>
        <w:rPr>
          <w:rFonts w:ascii="楷体" w:eastAsia="楷体" w:hAnsi="楷体"/>
          <w:sz w:val="24"/>
        </w:rPr>
      </w:pPr>
      <w:r>
        <w:rPr>
          <w:rFonts w:ascii="楷体" w:eastAsia="楷体" w:hAnsi="楷体" w:hint="eastAsia"/>
          <w:sz w:val="24"/>
        </w:rPr>
        <w:t>自主选题下的研讨环节</w:t>
      </w:r>
    </w:p>
    <w:p w:rsidR="00F67124" w:rsidRDefault="00787DD2" w:rsidP="00F67124">
      <w:pPr>
        <w:pStyle w:val="a3"/>
        <w:ind w:left="840" w:firstLineChars="0" w:firstLine="0"/>
        <w:rPr>
          <w:rFonts w:ascii="楷体" w:eastAsia="楷体" w:hAnsi="楷体"/>
          <w:sz w:val="24"/>
        </w:rPr>
      </w:pPr>
      <w:r>
        <w:rPr>
          <w:rFonts w:ascii="楷体" w:eastAsia="楷体" w:hAnsi="楷体" w:hint="eastAsia"/>
          <w:sz w:val="24"/>
        </w:rPr>
        <w:t>学生根据个人兴趣，组成团队并自主选择一个题目，作为深入研究创新战略的背景。例如电动汽车行业、快速成型制造产业、新能源技术等。这些内容需要同国际学生一同进行探讨，了解不同国际、不同地缘背景下，行业发展的条件、制约因素等。同时，学生需要结合当地调研考察、探求本地社会中的实际情况。这些教学资源的联络，需要在本项目支持下预先进行准备。</w:t>
      </w:r>
    </w:p>
    <w:p w:rsidR="00F67124" w:rsidRDefault="00787DD2" w:rsidP="00F67124">
      <w:pPr>
        <w:pStyle w:val="a3"/>
        <w:numPr>
          <w:ilvl w:val="0"/>
          <w:numId w:val="3"/>
        </w:numPr>
        <w:ind w:firstLineChars="0"/>
        <w:rPr>
          <w:rFonts w:ascii="楷体" w:eastAsia="楷体" w:hAnsi="楷体"/>
          <w:sz w:val="24"/>
        </w:rPr>
      </w:pPr>
      <w:r>
        <w:rPr>
          <w:rFonts w:ascii="楷体" w:eastAsia="楷体" w:hAnsi="楷体" w:hint="eastAsia"/>
          <w:sz w:val="24"/>
        </w:rPr>
        <w:t>全球性调研及实践</w:t>
      </w:r>
    </w:p>
    <w:p w:rsidR="009C5DBC" w:rsidRPr="003333D3" w:rsidRDefault="00787DD2" w:rsidP="009C5DBC">
      <w:pPr>
        <w:pStyle w:val="a3"/>
        <w:ind w:left="840" w:firstLineChars="0" w:firstLine="0"/>
        <w:rPr>
          <w:rFonts w:ascii="楷体" w:eastAsia="楷体" w:hAnsi="楷体"/>
          <w:sz w:val="24"/>
        </w:rPr>
      </w:pPr>
      <w:r>
        <w:rPr>
          <w:rFonts w:ascii="楷体" w:eastAsia="楷体" w:hAnsi="楷体" w:hint="eastAsia"/>
          <w:sz w:val="24"/>
        </w:rPr>
        <w:t>在条件允许的情况下，课程师生可以进行一周左右的跨国调研及实践，通过了解当今具有代表性的创新基地、例如美国硅谷、以色列海法、德</w:t>
      </w:r>
      <w:r>
        <w:rPr>
          <w:rFonts w:ascii="楷体" w:eastAsia="楷体" w:hAnsi="楷体" w:hint="eastAsia"/>
          <w:sz w:val="24"/>
        </w:rPr>
        <w:lastRenderedPageBreak/>
        <w:t>国亚琛等。通过与当地师生、产业界人士进行交流，清华学生可以验证课堂学习及本地调研产生的初步结论，并更为密切地结合全球不同文化下的背景，进行创新战略规划设计。</w:t>
      </w:r>
    </w:p>
    <w:p w:rsidR="0054713D" w:rsidRPr="00C669DA" w:rsidRDefault="0054713D" w:rsidP="0054713D">
      <w:pPr>
        <w:rPr>
          <w:rFonts w:ascii="楷体" w:eastAsia="楷体" w:hAnsi="楷体"/>
          <w:sz w:val="28"/>
        </w:rPr>
      </w:pPr>
      <w:r w:rsidRPr="00C669DA">
        <w:rPr>
          <w:rFonts w:ascii="楷体" w:eastAsia="楷体" w:hAnsi="楷体" w:hint="eastAsia"/>
          <w:sz w:val="28"/>
        </w:rPr>
        <w:t>四、预期改革成果和交付（Deliverables）</w:t>
      </w:r>
    </w:p>
    <w:p w:rsidR="00DB1687" w:rsidRDefault="00CF5A8E" w:rsidP="00DB1687">
      <w:pPr>
        <w:pStyle w:val="a3"/>
        <w:numPr>
          <w:ilvl w:val="0"/>
          <w:numId w:val="4"/>
        </w:numPr>
        <w:ind w:firstLineChars="0"/>
        <w:rPr>
          <w:rFonts w:ascii="楷体" w:eastAsia="楷体" w:hAnsi="楷体"/>
          <w:sz w:val="24"/>
        </w:rPr>
      </w:pPr>
      <w:r>
        <w:rPr>
          <w:rFonts w:ascii="楷体" w:eastAsia="楷体" w:hAnsi="楷体" w:hint="eastAsia"/>
          <w:sz w:val="24"/>
        </w:rPr>
        <w:t>课程教学方案</w:t>
      </w:r>
    </w:p>
    <w:p w:rsidR="00DB1687" w:rsidRPr="00DB1687" w:rsidRDefault="00522AD9" w:rsidP="00DB1687">
      <w:pPr>
        <w:pStyle w:val="a3"/>
        <w:ind w:left="840" w:firstLineChars="0" w:firstLine="0"/>
        <w:rPr>
          <w:rFonts w:ascii="楷体" w:eastAsia="楷体" w:hAnsi="楷体"/>
          <w:sz w:val="24"/>
        </w:rPr>
      </w:pPr>
      <w:r>
        <w:rPr>
          <w:rFonts w:ascii="楷体" w:eastAsia="楷体" w:hAnsi="楷体" w:hint="eastAsia"/>
          <w:sz w:val="24"/>
        </w:rPr>
        <w:t>融汇历史、地理、经济、科技、法律等不同学科的课程背景材料集。当今具有代表性的创新成功及失败案例库。课程组织规划及教学方案。</w:t>
      </w:r>
    </w:p>
    <w:p w:rsidR="00DB1687" w:rsidRDefault="00CF5A8E" w:rsidP="00DB1687">
      <w:pPr>
        <w:pStyle w:val="a3"/>
        <w:numPr>
          <w:ilvl w:val="0"/>
          <w:numId w:val="4"/>
        </w:numPr>
        <w:ind w:firstLineChars="0"/>
        <w:rPr>
          <w:rFonts w:ascii="楷体" w:eastAsia="楷体" w:hAnsi="楷体"/>
          <w:sz w:val="24"/>
        </w:rPr>
      </w:pPr>
      <w:r>
        <w:rPr>
          <w:rFonts w:ascii="楷体" w:eastAsia="楷体" w:hAnsi="楷体" w:hint="eastAsia"/>
          <w:sz w:val="24"/>
        </w:rPr>
        <w:t>个人发展战略规划</w:t>
      </w:r>
    </w:p>
    <w:p w:rsidR="00DB1687" w:rsidRDefault="00522AD9" w:rsidP="00DB1687">
      <w:pPr>
        <w:pStyle w:val="a3"/>
        <w:ind w:left="840" w:firstLineChars="0" w:firstLine="0"/>
        <w:rPr>
          <w:rFonts w:ascii="楷体" w:eastAsia="楷体" w:hAnsi="楷体" w:hint="eastAsia"/>
          <w:sz w:val="24"/>
        </w:rPr>
      </w:pPr>
      <w:r>
        <w:rPr>
          <w:rFonts w:ascii="楷体" w:eastAsia="楷体" w:hAnsi="楷体" w:hint="eastAsia"/>
          <w:sz w:val="24"/>
        </w:rPr>
        <w:t>本项目支持下，每位参与学生都可以结合所学，撰写个人战略规划报告，为个人职业生涯发展提供参考。该报告包含个人分析、资源分析、产业分析、个人机会识别、发展规划等部分。课程将以小组的形式，支持每位学生撰写该报告。</w:t>
      </w:r>
    </w:p>
    <w:p w:rsidR="00CF5A8E" w:rsidRDefault="00522AD9" w:rsidP="00522AD9">
      <w:pPr>
        <w:pStyle w:val="a3"/>
        <w:numPr>
          <w:ilvl w:val="0"/>
          <w:numId w:val="4"/>
        </w:numPr>
        <w:ind w:firstLineChars="0"/>
        <w:rPr>
          <w:rFonts w:ascii="楷体" w:eastAsia="楷体" w:hAnsi="楷体" w:hint="eastAsia"/>
          <w:sz w:val="24"/>
        </w:rPr>
      </w:pPr>
      <w:r>
        <w:rPr>
          <w:rFonts w:ascii="楷体" w:eastAsia="楷体" w:hAnsi="楷体" w:hint="eastAsia"/>
          <w:sz w:val="24"/>
        </w:rPr>
        <w:t>综合性年度创新战略分析报告</w:t>
      </w:r>
    </w:p>
    <w:p w:rsidR="00522AD9" w:rsidRDefault="00522AD9" w:rsidP="00522AD9">
      <w:pPr>
        <w:pStyle w:val="a3"/>
        <w:ind w:left="840" w:firstLineChars="0" w:firstLine="0"/>
        <w:rPr>
          <w:rFonts w:ascii="楷体" w:eastAsia="楷体" w:hAnsi="楷体" w:hint="eastAsia"/>
          <w:sz w:val="24"/>
        </w:rPr>
      </w:pPr>
      <w:r>
        <w:rPr>
          <w:rFonts w:ascii="楷体" w:eastAsia="楷体" w:hAnsi="楷体" w:hint="eastAsia"/>
          <w:sz w:val="24"/>
        </w:rPr>
        <w:t>课程将汇总各个小组针对不同产业或行业详细调研撰写的战略分析报告，编纂成为一套年度创新战略分析报告，以中英文版本，为全校共享，向全球发布。该报告每年根据学生的全新内容进行更新，保持其时效性。</w:t>
      </w:r>
    </w:p>
    <w:p w:rsidR="00522AD9" w:rsidRDefault="00522AD9" w:rsidP="00522AD9">
      <w:pPr>
        <w:pStyle w:val="a3"/>
        <w:numPr>
          <w:ilvl w:val="0"/>
          <w:numId w:val="4"/>
        </w:numPr>
        <w:ind w:firstLineChars="0"/>
        <w:rPr>
          <w:rFonts w:ascii="楷体" w:eastAsia="楷体" w:hAnsi="楷体" w:hint="eastAsia"/>
          <w:sz w:val="24"/>
        </w:rPr>
      </w:pPr>
      <w:r>
        <w:rPr>
          <w:rFonts w:ascii="楷体" w:eastAsia="楷体" w:hAnsi="楷体" w:hint="eastAsia"/>
          <w:sz w:val="24"/>
        </w:rPr>
        <w:t>创新战略分析模式</w:t>
      </w:r>
    </w:p>
    <w:p w:rsidR="00522AD9" w:rsidRPr="00522AD9" w:rsidRDefault="00522AD9" w:rsidP="00522AD9">
      <w:pPr>
        <w:pStyle w:val="a3"/>
        <w:ind w:left="840" w:firstLineChars="0" w:firstLine="0"/>
        <w:rPr>
          <w:rFonts w:ascii="楷体" w:eastAsia="楷体" w:hAnsi="楷体" w:hint="eastAsia"/>
          <w:sz w:val="24"/>
        </w:rPr>
      </w:pPr>
      <w:r>
        <w:rPr>
          <w:rFonts w:ascii="楷体" w:eastAsia="楷体" w:hAnsi="楷体" w:hint="eastAsia"/>
          <w:sz w:val="24"/>
        </w:rPr>
        <w:t>总结该课程对于创新战略分析的过程及方法，形成一套可以为其他未参选课程的师生共享的分析方法。该套方法结合我校不同科系、课题组等专业背景，希望服务于不同行业的创新战略分析，从而促进全校创新氛围的</w:t>
      </w:r>
      <w:r w:rsidR="006B7FCA">
        <w:rPr>
          <w:rFonts w:ascii="楷体" w:eastAsia="楷体" w:hAnsi="楷体" w:hint="eastAsia"/>
          <w:sz w:val="24"/>
        </w:rPr>
        <w:t>提升</w:t>
      </w:r>
      <w:r>
        <w:rPr>
          <w:rFonts w:ascii="楷体" w:eastAsia="楷体" w:hAnsi="楷体" w:hint="eastAsia"/>
          <w:sz w:val="24"/>
        </w:rPr>
        <w:t>。</w:t>
      </w:r>
    </w:p>
    <w:p w:rsidR="0054713D" w:rsidRPr="00C669DA" w:rsidRDefault="0054713D" w:rsidP="0054713D">
      <w:pPr>
        <w:rPr>
          <w:rFonts w:ascii="楷体" w:eastAsia="楷体" w:hAnsi="楷体"/>
          <w:sz w:val="28"/>
        </w:rPr>
      </w:pPr>
      <w:r w:rsidRPr="00C669DA">
        <w:rPr>
          <w:rFonts w:ascii="楷体" w:eastAsia="楷体" w:hAnsi="楷体" w:hint="eastAsia"/>
          <w:sz w:val="28"/>
        </w:rPr>
        <w:t>五、项目起止时间和进度安排</w:t>
      </w:r>
    </w:p>
    <w:p w:rsidR="00C42735" w:rsidRDefault="00C42735" w:rsidP="00C42735">
      <w:pPr>
        <w:ind w:firstLineChars="200" w:firstLine="480"/>
        <w:rPr>
          <w:rFonts w:ascii="楷体" w:eastAsia="楷体" w:hAnsi="楷体"/>
          <w:sz w:val="24"/>
        </w:rPr>
      </w:pPr>
      <w:r>
        <w:rPr>
          <w:rFonts w:ascii="楷体" w:eastAsia="楷体" w:hAnsi="楷体" w:hint="eastAsia"/>
          <w:sz w:val="24"/>
        </w:rPr>
        <w:t>项目将于2014-2015年秋季学期开始启动，于2015年春季学期末完成，具体安排如下：</w:t>
      </w:r>
    </w:p>
    <w:p w:rsidR="008D2CBD" w:rsidRDefault="00C42735" w:rsidP="00C42735">
      <w:pPr>
        <w:ind w:firstLineChars="200" w:firstLine="480"/>
        <w:rPr>
          <w:rFonts w:ascii="楷体" w:eastAsia="楷体" w:hAnsi="楷体" w:hint="eastAsia"/>
          <w:sz w:val="24"/>
        </w:rPr>
      </w:pPr>
      <w:r>
        <w:rPr>
          <w:rFonts w:ascii="楷体" w:eastAsia="楷体" w:hAnsi="楷体" w:hint="eastAsia"/>
          <w:sz w:val="24"/>
        </w:rPr>
        <w:t>2014年秋季学期，</w:t>
      </w:r>
      <w:r w:rsidR="008D2CBD">
        <w:rPr>
          <w:rFonts w:ascii="楷体" w:eastAsia="楷体" w:hAnsi="楷体" w:hint="eastAsia"/>
          <w:sz w:val="24"/>
        </w:rPr>
        <w:t>接洽iPodia联盟，安排联合课程方案</w:t>
      </w:r>
    </w:p>
    <w:p w:rsidR="00C42735" w:rsidRDefault="008D2CBD" w:rsidP="00C42735">
      <w:pPr>
        <w:ind w:firstLineChars="200" w:firstLine="480"/>
        <w:rPr>
          <w:rFonts w:ascii="楷体" w:eastAsia="楷体" w:hAnsi="楷体" w:hint="eastAsia"/>
          <w:sz w:val="24"/>
        </w:rPr>
      </w:pPr>
      <w:r>
        <w:rPr>
          <w:rFonts w:ascii="楷体" w:eastAsia="楷体" w:hAnsi="楷体" w:hint="eastAsia"/>
          <w:sz w:val="24"/>
        </w:rPr>
        <w:t>2015年初，</w:t>
      </w:r>
      <w:r w:rsidR="00863313">
        <w:rPr>
          <w:rFonts w:ascii="楷体" w:eastAsia="楷体" w:hAnsi="楷体" w:hint="eastAsia"/>
          <w:sz w:val="24"/>
        </w:rPr>
        <w:t>筹备组织2015年</w:t>
      </w:r>
      <w:r w:rsidR="00303A6B">
        <w:rPr>
          <w:rFonts w:ascii="楷体" w:eastAsia="楷体" w:hAnsi="楷体" w:hint="eastAsia"/>
          <w:sz w:val="24"/>
        </w:rPr>
        <w:t>春季</w:t>
      </w:r>
      <w:r>
        <w:rPr>
          <w:rFonts w:ascii="楷体" w:eastAsia="楷体" w:hAnsi="楷体" w:hint="eastAsia"/>
          <w:sz w:val="24"/>
        </w:rPr>
        <w:t>开始全球创新战略</w:t>
      </w:r>
      <w:r w:rsidR="00863313">
        <w:rPr>
          <w:rFonts w:ascii="楷体" w:eastAsia="楷体" w:hAnsi="楷体" w:hint="eastAsia"/>
          <w:sz w:val="24"/>
        </w:rPr>
        <w:t>课程</w:t>
      </w:r>
    </w:p>
    <w:p w:rsidR="008D2CBD" w:rsidRDefault="008D2CBD" w:rsidP="00C42735">
      <w:pPr>
        <w:ind w:firstLineChars="200" w:firstLine="480"/>
        <w:rPr>
          <w:rFonts w:ascii="楷体" w:eastAsia="楷体" w:hAnsi="楷体"/>
          <w:sz w:val="24"/>
        </w:rPr>
      </w:pPr>
      <w:r>
        <w:rPr>
          <w:rFonts w:ascii="楷体" w:eastAsia="楷体" w:hAnsi="楷体" w:hint="eastAsia"/>
          <w:sz w:val="24"/>
        </w:rPr>
        <w:t>2015年初，本地课程资源联络及准备</w:t>
      </w:r>
    </w:p>
    <w:p w:rsidR="00E52D76" w:rsidRDefault="00C42735" w:rsidP="00C42735">
      <w:pPr>
        <w:ind w:firstLineChars="200" w:firstLine="480"/>
        <w:rPr>
          <w:rFonts w:ascii="楷体" w:eastAsia="楷体" w:hAnsi="楷体"/>
          <w:sz w:val="24"/>
        </w:rPr>
      </w:pPr>
      <w:r>
        <w:rPr>
          <w:rFonts w:ascii="楷体" w:eastAsia="楷体" w:hAnsi="楷体" w:hint="eastAsia"/>
          <w:sz w:val="24"/>
        </w:rPr>
        <w:t>201</w:t>
      </w:r>
      <w:r w:rsidR="00863313">
        <w:rPr>
          <w:rFonts w:ascii="楷体" w:eastAsia="楷体" w:hAnsi="楷体" w:hint="eastAsia"/>
          <w:sz w:val="24"/>
        </w:rPr>
        <w:t>5</w:t>
      </w:r>
      <w:r>
        <w:rPr>
          <w:rFonts w:ascii="楷体" w:eastAsia="楷体" w:hAnsi="楷体" w:hint="eastAsia"/>
          <w:sz w:val="24"/>
        </w:rPr>
        <w:t>年</w:t>
      </w:r>
      <w:r w:rsidR="00E52D76">
        <w:rPr>
          <w:rFonts w:ascii="楷体" w:eastAsia="楷体" w:hAnsi="楷体" w:hint="eastAsia"/>
          <w:sz w:val="24"/>
        </w:rPr>
        <w:t>春季学期，</w:t>
      </w:r>
      <w:r w:rsidR="008D2CBD">
        <w:rPr>
          <w:rFonts w:ascii="楷体" w:eastAsia="楷体" w:hAnsi="楷体" w:hint="eastAsia"/>
          <w:sz w:val="24"/>
        </w:rPr>
        <w:t>课程实施</w:t>
      </w:r>
    </w:p>
    <w:p w:rsidR="00BE5CF6" w:rsidRDefault="00E52D76" w:rsidP="00BE5CF6">
      <w:pPr>
        <w:ind w:firstLineChars="200" w:firstLine="480"/>
        <w:rPr>
          <w:rFonts w:ascii="楷体" w:eastAsia="楷体" w:hAnsi="楷体" w:hint="eastAsia"/>
          <w:sz w:val="24"/>
        </w:rPr>
      </w:pPr>
      <w:r>
        <w:rPr>
          <w:rFonts w:ascii="楷体" w:eastAsia="楷体" w:hAnsi="楷体" w:hint="eastAsia"/>
          <w:sz w:val="24"/>
        </w:rPr>
        <w:t>2015年秋季学期，</w:t>
      </w:r>
      <w:bookmarkStart w:id="0" w:name="_GoBack"/>
      <w:bookmarkEnd w:id="0"/>
      <w:r w:rsidR="008D2CBD">
        <w:rPr>
          <w:rFonts w:ascii="楷体" w:eastAsia="楷体" w:hAnsi="楷体" w:hint="eastAsia"/>
          <w:sz w:val="24"/>
        </w:rPr>
        <w:t>首轮课程内容总结及报告汇总</w:t>
      </w:r>
    </w:p>
    <w:p w:rsidR="008D2CBD" w:rsidRPr="008D2CBD" w:rsidRDefault="008D2CBD" w:rsidP="00BE5CF6">
      <w:pPr>
        <w:ind w:firstLineChars="200" w:firstLine="480"/>
        <w:rPr>
          <w:rFonts w:ascii="楷体" w:eastAsia="楷体" w:hAnsi="楷体"/>
          <w:sz w:val="24"/>
        </w:rPr>
      </w:pPr>
      <w:r>
        <w:rPr>
          <w:rFonts w:ascii="楷体" w:eastAsia="楷体" w:hAnsi="楷体" w:hint="eastAsia"/>
          <w:sz w:val="24"/>
        </w:rPr>
        <w:t>2015年底，课程模式总结</w:t>
      </w:r>
    </w:p>
    <w:p w:rsidR="0054713D" w:rsidRPr="00C669DA" w:rsidRDefault="0054713D" w:rsidP="0054713D">
      <w:pPr>
        <w:rPr>
          <w:rFonts w:ascii="楷体" w:eastAsia="楷体" w:hAnsi="楷体"/>
          <w:sz w:val="28"/>
        </w:rPr>
      </w:pPr>
      <w:r w:rsidRPr="00C669DA">
        <w:rPr>
          <w:rFonts w:ascii="楷体" w:eastAsia="楷体" w:hAnsi="楷体" w:hint="eastAsia"/>
          <w:sz w:val="28"/>
        </w:rPr>
        <w:t>六、项目负责人和工作团队</w:t>
      </w:r>
    </w:p>
    <w:p w:rsidR="00505207" w:rsidRDefault="00CC4F54" w:rsidP="00505207">
      <w:pPr>
        <w:ind w:firstLineChars="200" w:firstLine="480"/>
        <w:rPr>
          <w:rFonts w:ascii="楷体" w:eastAsia="楷体" w:hAnsi="楷体"/>
          <w:sz w:val="24"/>
        </w:rPr>
      </w:pPr>
      <w:r>
        <w:rPr>
          <w:rFonts w:ascii="楷体" w:eastAsia="楷体" w:hAnsi="楷体" w:hint="eastAsia"/>
          <w:sz w:val="24"/>
        </w:rPr>
        <w:t>工作团队包括</w:t>
      </w:r>
      <w:r w:rsidR="004D460D">
        <w:rPr>
          <w:rFonts w:ascii="楷体" w:eastAsia="楷体" w:hAnsi="楷体" w:hint="eastAsia"/>
          <w:sz w:val="24"/>
        </w:rPr>
        <w:t>责任教师顾学雍老师、共建教师2名、助教2名、课程开发团队约10名。</w:t>
      </w:r>
    </w:p>
    <w:p w:rsidR="002B1069" w:rsidRPr="00C669DA" w:rsidRDefault="0054713D" w:rsidP="0054713D">
      <w:pPr>
        <w:rPr>
          <w:rFonts w:ascii="楷体" w:eastAsia="楷体" w:hAnsi="楷体"/>
          <w:sz w:val="28"/>
        </w:rPr>
      </w:pPr>
      <w:r w:rsidRPr="00C669DA">
        <w:rPr>
          <w:rFonts w:ascii="楷体" w:eastAsia="楷体" w:hAnsi="楷体" w:hint="eastAsia"/>
          <w:sz w:val="28"/>
        </w:rPr>
        <w:t>七、经费预算</w:t>
      </w:r>
    </w:p>
    <w:p w:rsidR="00BE5CF6" w:rsidRDefault="00BE5CF6" w:rsidP="00CC3100">
      <w:pPr>
        <w:ind w:firstLineChars="200" w:firstLine="480"/>
        <w:rPr>
          <w:rFonts w:ascii="楷体" w:eastAsia="楷体" w:hAnsi="楷体"/>
          <w:sz w:val="24"/>
        </w:rPr>
      </w:pPr>
      <w:r>
        <w:rPr>
          <w:rFonts w:ascii="楷体" w:eastAsia="楷体" w:hAnsi="楷体" w:hint="eastAsia"/>
          <w:sz w:val="24"/>
        </w:rPr>
        <w:t>课程材料准备：5万元</w:t>
      </w:r>
    </w:p>
    <w:p w:rsidR="00BE5CF6" w:rsidRDefault="00BE5CF6" w:rsidP="00CC3100">
      <w:pPr>
        <w:ind w:firstLineChars="200" w:firstLine="480"/>
        <w:rPr>
          <w:rFonts w:ascii="楷体" w:eastAsia="楷体" w:hAnsi="楷体"/>
          <w:sz w:val="24"/>
        </w:rPr>
      </w:pPr>
      <w:r>
        <w:rPr>
          <w:rFonts w:ascii="楷体" w:eastAsia="楷体" w:hAnsi="楷体" w:hint="eastAsia"/>
          <w:sz w:val="24"/>
        </w:rPr>
        <w:t>国内专家经费：3万元</w:t>
      </w:r>
    </w:p>
    <w:p w:rsidR="00F92376" w:rsidRDefault="00BE5CF6" w:rsidP="00CC3100">
      <w:pPr>
        <w:ind w:firstLineChars="200" w:firstLine="480"/>
        <w:rPr>
          <w:rFonts w:ascii="楷体" w:eastAsia="楷体" w:hAnsi="楷体"/>
          <w:sz w:val="24"/>
        </w:rPr>
      </w:pPr>
      <w:r>
        <w:rPr>
          <w:rFonts w:ascii="楷体" w:eastAsia="楷体" w:hAnsi="楷体" w:hint="eastAsia"/>
          <w:sz w:val="24"/>
        </w:rPr>
        <w:t>国际专家经费：</w:t>
      </w:r>
      <w:r w:rsidR="008D2CBD">
        <w:rPr>
          <w:rFonts w:ascii="楷体" w:eastAsia="楷体" w:hAnsi="楷体" w:hint="eastAsia"/>
          <w:sz w:val="24"/>
        </w:rPr>
        <w:t>7</w:t>
      </w:r>
      <w:r>
        <w:rPr>
          <w:rFonts w:ascii="楷体" w:eastAsia="楷体" w:hAnsi="楷体" w:hint="eastAsia"/>
          <w:sz w:val="24"/>
        </w:rPr>
        <w:t>万元</w:t>
      </w:r>
    </w:p>
    <w:p w:rsidR="00BE5CF6" w:rsidRDefault="008D2CBD" w:rsidP="00CC3100">
      <w:pPr>
        <w:ind w:firstLineChars="200" w:firstLine="480"/>
        <w:rPr>
          <w:rFonts w:ascii="楷体" w:eastAsia="楷体" w:hAnsi="楷体"/>
          <w:sz w:val="24"/>
        </w:rPr>
      </w:pPr>
      <w:r>
        <w:rPr>
          <w:rFonts w:ascii="楷体" w:eastAsia="楷体" w:hAnsi="楷体" w:hint="eastAsia"/>
          <w:sz w:val="24"/>
        </w:rPr>
        <w:t>产业资源联络</w:t>
      </w:r>
      <w:r w:rsidR="00BE5CF6">
        <w:rPr>
          <w:rFonts w:ascii="楷体" w:eastAsia="楷体" w:hAnsi="楷体" w:hint="eastAsia"/>
          <w:sz w:val="24"/>
        </w:rPr>
        <w:t>：</w:t>
      </w:r>
      <w:r>
        <w:rPr>
          <w:rFonts w:ascii="楷体" w:eastAsia="楷体" w:hAnsi="楷体" w:hint="eastAsia"/>
          <w:sz w:val="24"/>
        </w:rPr>
        <w:t>3</w:t>
      </w:r>
      <w:r w:rsidR="00BE5CF6">
        <w:rPr>
          <w:rFonts w:ascii="楷体" w:eastAsia="楷体" w:hAnsi="楷体" w:hint="eastAsia"/>
          <w:sz w:val="24"/>
        </w:rPr>
        <w:t>万元</w:t>
      </w:r>
    </w:p>
    <w:p w:rsidR="00BE5CF6" w:rsidRDefault="00BE5CF6" w:rsidP="00CC3100">
      <w:pPr>
        <w:ind w:firstLineChars="200" w:firstLine="480"/>
        <w:rPr>
          <w:rFonts w:ascii="楷体" w:eastAsia="楷体" w:hAnsi="楷体"/>
          <w:sz w:val="24"/>
        </w:rPr>
      </w:pPr>
      <w:r>
        <w:rPr>
          <w:rFonts w:ascii="楷体" w:eastAsia="楷体" w:hAnsi="楷体" w:hint="eastAsia"/>
          <w:sz w:val="24"/>
        </w:rPr>
        <w:t>办公经费：2万元</w:t>
      </w:r>
    </w:p>
    <w:p w:rsidR="00BE5CF6" w:rsidRPr="001074E9" w:rsidRDefault="00BE5CF6" w:rsidP="00CC3100">
      <w:pPr>
        <w:ind w:firstLineChars="200" w:firstLine="480"/>
        <w:rPr>
          <w:rFonts w:ascii="楷体" w:eastAsia="楷体" w:hAnsi="楷体"/>
          <w:sz w:val="24"/>
        </w:rPr>
      </w:pPr>
      <w:r>
        <w:rPr>
          <w:rFonts w:ascii="楷体" w:eastAsia="楷体" w:hAnsi="楷体" w:hint="eastAsia"/>
          <w:sz w:val="24"/>
        </w:rPr>
        <w:t>总计：20万</w:t>
      </w:r>
    </w:p>
    <w:sectPr w:rsidR="00BE5CF6" w:rsidRPr="001074E9" w:rsidSect="0048039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26BE2" w:rsidRDefault="00F26BE2" w:rsidP="00BA757E">
      <w:r>
        <w:separator/>
      </w:r>
    </w:p>
  </w:endnote>
  <w:endnote w:type="continuationSeparator" w:id="0">
    <w:p w:rsidR="00F26BE2" w:rsidRDefault="00F26BE2" w:rsidP="00BA757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26BE2" w:rsidRDefault="00F26BE2" w:rsidP="00BA757E">
      <w:r>
        <w:separator/>
      </w:r>
    </w:p>
  </w:footnote>
  <w:footnote w:type="continuationSeparator" w:id="0">
    <w:p w:rsidR="00F26BE2" w:rsidRDefault="00F26BE2" w:rsidP="00BA757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74385D"/>
    <w:multiLevelType w:val="hybridMultilevel"/>
    <w:tmpl w:val="E160ADA0"/>
    <w:lvl w:ilvl="0" w:tplc="D48C802E">
      <w:start w:val="1"/>
      <w:numFmt w:val="decimal"/>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2DFC56BA"/>
    <w:multiLevelType w:val="hybridMultilevel"/>
    <w:tmpl w:val="41F00C3A"/>
    <w:lvl w:ilvl="0" w:tplc="C8A848D4">
      <w:start w:val="1"/>
      <w:numFmt w:val="decimal"/>
      <w:lvlText w:val="%1."/>
      <w:lvlJc w:val="left"/>
      <w:pPr>
        <w:ind w:left="840" w:hanging="360"/>
      </w:pPr>
      <w:rPr>
        <w:rFonts w:hint="default"/>
      </w:r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3BC66464"/>
    <w:multiLevelType w:val="hybridMultilevel"/>
    <w:tmpl w:val="5DC81CBC"/>
    <w:lvl w:ilvl="0" w:tplc="24F2B37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4F217075"/>
    <w:multiLevelType w:val="hybridMultilevel"/>
    <w:tmpl w:val="4B44DF7C"/>
    <w:lvl w:ilvl="0" w:tplc="3C4A5B2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009F5"/>
    <w:rsid w:val="00030064"/>
    <w:rsid w:val="00036227"/>
    <w:rsid w:val="000972EC"/>
    <w:rsid w:val="001074E9"/>
    <w:rsid w:val="001279B2"/>
    <w:rsid w:val="001A3897"/>
    <w:rsid w:val="001D01BF"/>
    <w:rsid w:val="0020163D"/>
    <w:rsid w:val="00201E38"/>
    <w:rsid w:val="00221FA1"/>
    <w:rsid w:val="002A596D"/>
    <w:rsid w:val="002A70E5"/>
    <w:rsid w:val="002B1069"/>
    <w:rsid w:val="00303A6B"/>
    <w:rsid w:val="003333D3"/>
    <w:rsid w:val="003372D6"/>
    <w:rsid w:val="003426AE"/>
    <w:rsid w:val="00415469"/>
    <w:rsid w:val="00477411"/>
    <w:rsid w:val="00480398"/>
    <w:rsid w:val="004D297F"/>
    <w:rsid w:val="004D460D"/>
    <w:rsid w:val="004E26F5"/>
    <w:rsid w:val="004F4DFD"/>
    <w:rsid w:val="00505207"/>
    <w:rsid w:val="00522AD9"/>
    <w:rsid w:val="0054713D"/>
    <w:rsid w:val="0055652C"/>
    <w:rsid w:val="005912DA"/>
    <w:rsid w:val="005B7C95"/>
    <w:rsid w:val="005D26E4"/>
    <w:rsid w:val="006270D5"/>
    <w:rsid w:val="00640826"/>
    <w:rsid w:val="006B7FCA"/>
    <w:rsid w:val="006F44F1"/>
    <w:rsid w:val="00787DD2"/>
    <w:rsid w:val="00863313"/>
    <w:rsid w:val="008D2CBD"/>
    <w:rsid w:val="008F500B"/>
    <w:rsid w:val="00986258"/>
    <w:rsid w:val="00997E20"/>
    <w:rsid w:val="009B1851"/>
    <w:rsid w:val="009C5DBC"/>
    <w:rsid w:val="009D66F0"/>
    <w:rsid w:val="00A26FD7"/>
    <w:rsid w:val="00AB44D9"/>
    <w:rsid w:val="00AC4642"/>
    <w:rsid w:val="00AD681B"/>
    <w:rsid w:val="00AE67F9"/>
    <w:rsid w:val="00BA757E"/>
    <w:rsid w:val="00BC3298"/>
    <w:rsid w:val="00BE5CF6"/>
    <w:rsid w:val="00C31A64"/>
    <w:rsid w:val="00C42735"/>
    <w:rsid w:val="00C669DA"/>
    <w:rsid w:val="00CC3100"/>
    <w:rsid w:val="00CC4F54"/>
    <w:rsid w:val="00CF0345"/>
    <w:rsid w:val="00CF5A8E"/>
    <w:rsid w:val="00D02535"/>
    <w:rsid w:val="00D02EF8"/>
    <w:rsid w:val="00D1397C"/>
    <w:rsid w:val="00D332CD"/>
    <w:rsid w:val="00DB1687"/>
    <w:rsid w:val="00E009F5"/>
    <w:rsid w:val="00E52D76"/>
    <w:rsid w:val="00EB47F6"/>
    <w:rsid w:val="00EC797D"/>
    <w:rsid w:val="00F26BE2"/>
    <w:rsid w:val="00F67124"/>
    <w:rsid w:val="00F92376"/>
    <w:rsid w:val="00FC6B5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8039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4713D"/>
    <w:pPr>
      <w:ind w:firstLineChars="200" w:firstLine="420"/>
    </w:pPr>
  </w:style>
  <w:style w:type="paragraph" w:styleId="a4">
    <w:name w:val="header"/>
    <w:basedOn w:val="a"/>
    <w:link w:val="Char"/>
    <w:uiPriority w:val="99"/>
    <w:semiHidden/>
    <w:unhideWhenUsed/>
    <w:rsid w:val="00BA757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BA757E"/>
    <w:rPr>
      <w:sz w:val="18"/>
      <w:szCs w:val="18"/>
    </w:rPr>
  </w:style>
  <w:style w:type="paragraph" w:styleId="a5">
    <w:name w:val="footer"/>
    <w:basedOn w:val="a"/>
    <w:link w:val="Char0"/>
    <w:uiPriority w:val="99"/>
    <w:semiHidden/>
    <w:unhideWhenUsed/>
    <w:rsid w:val="00BA757E"/>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BA757E"/>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4713D"/>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505</TotalTime>
  <Pages>2</Pages>
  <Words>289</Words>
  <Characters>1649</Characters>
  <Application>Microsoft Office Word</Application>
  <DocSecurity>0</DocSecurity>
  <Lines>13</Lines>
  <Paragraphs>3</Paragraphs>
  <ScaleCrop>false</ScaleCrop>
  <Company>Sky123.Org</Company>
  <LinksUpToDate>false</LinksUpToDate>
  <CharactersWithSpaces>1935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WOODY</dc:creator>
  <cp:keywords/>
  <dc:description/>
  <cp:lastModifiedBy>WANG</cp:lastModifiedBy>
  <cp:revision>42</cp:revision>
  <dcterms:created xsi:type="dcterms:W3CDTF">2014-10-14T00:42:00Z</dcterms:created>
  <dcterms:modified xsi:type="dcterms:W3CDTF">2014-12-10T02:42:00Z</dcterms:modified>
</cp:coreProperties>
</file>