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00" w:type="pct"/>
        <w:tblCellSpacing w:w="0" w:type="dxa"/>
        <w:tblCellMar>
          <w:left w:w="0" w:type="dxa"/>
          <w:right w:w="0" w:type="dxa"/>
        </w:tblCellMar>
        <w:tblLook w:val="04A0"/>
      </w:tblPr>
      <w:tblGrid>
        <w:gridCol w:w="8140"/>
      </w:tblGrid>
      <w:tr w:rsidR="00BE5E81" w:rsidRPr="00BE5E81" w:rsidTr="00BE5E81">
        <w:trPr>
          <w:trHeight w:val="900"/>
          <w:tblCellSpacing w:w="0" w:type="dxa"/>
        </w:trPr>
        <w:tc>
          <w:tcPr>
            <w:tcW w:w="0" w:type="auto"/>
            <w:vAlign w:val="center"/>
            <w:hideMark/>
          </w:tcPr>
          <w:p w:rsidR="00BE5E81" w:rsidRPr="00BE5E81" w:rsidRDefault="00BE5E81" w:rsidP="00BE5E81">
            <w:pPr>
              <w:widowControl/>
              <w:jc w:val="center"/>
              <w:rPr>
                <w:rFonts w:ascii="宋体" w:eastAsia="宋体" w:hAnsi="宋体" w:cs="宋体"/>
                <w:b/>
                <w:bCs/>
                <w:color w:val="4C4C4C"/>
                <w:kern w:val="0"/>
                <w:sz w:val="30"/>
                <w:szCs w:val="30"/>
              </w:rPr>
            </w:pPr>
            <w:r w:rsidRPr="00BE5E81">
              <w:rPr>
                <w:rFonts w:ascii="宋体" w:eastAsia="宋体" w:hAnsi="宋体" w:cs="宋体" w:hint="eastAsia"/>
                <w:b/>
                <w:bCs/>
                <w:color w:val="4C4C4C"/>
                <w:kern w:val="0"/>
                <w:sz w:val="30"/>
                <w:szCs w:val="30"/>
              </w:rPr>
              <w:t>北京市教育委员会关于开展2013-2015年北京高等学校教育教学改革立项工作的通知</w:t>
            </w:r>
          </w:p>
        </w:tc>
      </w:tr>
      <w:tr w:rsidR="00BE5E81" w:rsidRPr="00BE5E81" w:rsidTr="00BE5E81">
        <w:trPr>
          <w:trHeight w:val="15"/>
          <w:tblCellSpacing w:w="0" w:type="dxa"/>
        </w:trPr>
        <w:tc>
          <w:tcPr>
            <w:tcW w:w="0" w:type="auto"/>
            <w:shd w:val="clear" w:color="auto" w:fill="DDDDDD"/>
            <w:vAlign w:val="center"/>
            <w:hideMark/>
          </w:tcPr>
          <w:p w:rsidR="00BE5E81" w:rsidRPr="00BE5E81" w:rsidRDefault="00BE5E81" w:rsidP="00BE5E81">
            <w:pPr>
              <w:widowControl/>
              <w:jc w:val="left"/>
              <w:rPr>
                <w:rFonts w:ascii="宋体" w:eastAsia="宋体" w:hAnsi="宋体" w:cs="宋体"/>
                <w:kern w:val="0"/>
                <w:sz w:val="2"/>
                <w:szCs w:val="24"/>
              </w:rPr>
            </w:pPr>
          </w:p>
        </w:tc>
      </w:tr>
      <w:tr w:rsidR="00BE5E81" w:rsidRPr="00BE5E81" w:rsidTr="00BE5E81">
        <w:trPr>
          <w:trHeight w:val="75"/>
          <w:tblCellSpacing w:w="0" w:type="dxa"/>
        </w:trPr>
        <w:tc>
          <w:tcPr>
            <w:tcW w:w="0" w:type="auto"/>
            <w:vAlign w:val="center"/>
            <w:hideMark/>
          </w:tcPr>
          <w:p w:rsidR="00BE5E81" w:rsidRPr="00BE5E81" w:rsidRDefault="00BE5E81" w:rsidP="00BE5E81">
            <w:pPr>
              <w:widowControl/>
              <w:jc w:val="left"/>
              <w:rPr>
                <w:rFonts w:ascii="宋体" w:eastAsia="宋体" w:hAnsi="宋体" w:cs="宋体"/>
                <w:kern w:val="0"/>
                <w:sz w:val="8"/>
                <w:szCs w:val="24"/>
              </w:rPr>
            </w:pPr>
          </w:p>
        </w:tc>
      </w:tr>
      <w:tr w:rsidR="00BE5E81" w:rsidRPr="00BE5E81" w:rsidTr="00BE5E81">
        <w:trPr>
          <w:trHeight w:val="75"/>
          <w:tblCellSpacing w:w="0" w:type="dxa"/>
        </w:trPr>
        <w:tc>
          <w:tcPr>
            <w:tcW w:w="0" w:type="auto"/>
            <w:vAlign w:val="center"/>
            <w:hideMark/>
          </w:tcPr>
          <w:p w:rsidR="00BE5E81" w:rsidRPr="00BE5E81" w:rsidRDefault="00BE5E81" w:rsidP="00BE5E81">
            <w:pPr>
              <w:widowControl/>
              <w:jc w:val="left"/>
              <w:rPr>
                <w:rFonts w:ascii="宋体" w:eastAsia="宋体" w:hAnsi="宋体" w:cs="宋体"/>
                <w:kern w:val="0"/>
                <w:sz w:val="8"/>
                <w:szCs w:val="24"/>
              </w:rPr>
            </w:pPr>
          </w:p>
        </w:tc>
      </w:tr>
      <w:tr w:rsidR="00BE5E81" w:rsidRPr="00BE5E81" w:rsidTr="00BE5E81">
        <w:trPr>
          <w:tblCellSpacing w:w="0" w:type="dxa"/>
        </w:trPr>
        <w:tc>
          <w:tcPr>
            <w:tcW w:w="0" w:type="auto"/>
            <w:hideMark/>
          </w:tcPr>
          <w:tbl>
            <w:tblPr>
              <w:tblW w:w="0" w:type="auto"/>
              <w:tblCellSpacing w:w="15" w:type="dxa"/>
              <w:tblBorders>
                <w:top w:val="dashed" w:sz="6" w:space="0" w:color="CCCCCC"/>
                <w:left w:val="dashed" w:sz="6" w:space="0" w:color="CCCCCC"/>
                <w:bottom w:val="dashed" w:sz="6" w:space="0" w:color="CCCCCC"/>
                <w:right w:val="dashed" w:sz="6" w:space="0" w:color="CCCCCC"/>
              </w:tblBorders>
              <w:tblCellMar>
                <w:top w:w="15" w:type="dxa"/>
                <w:left w:w="15" w:type="dxa"/>
                <w:bottom w:w="15" w:type="dxa"/>
                <w:right w:w="15" w:type="dxa"/>
              </w:tblCellMar>
              <w:tblLook w:val="04A0"/>
            </w:tblPr>
            <w:tblGrid>
              <w:gridCol w:w="8124"/>
            </w:tblGrid>
            <w:tr w:rsidR="00BE5E81" w:rsidRPr="00BE5E81">
              <w:trPr>
                <w:tblCellSpacing w:w="15" w:type="dxa"/>
              </w:trPr>
              <w:tc>
                <w:tcPr>
                  <w:tcW w:w="0" w:type="auto"/>
                  <w:vAlign w:val="center"/>
                  <w:hideMark/>
                </w:tcPr>
                <w:p w:rsidR="00BE5E81" w:rsidRPr="00BE5E81" w:rsidRDefault="00BE5E81" w:rsidP="00BE5E81">
                  <w:pPr>
                    <w:widowControl/>
                    <w:jc w:val="center"/>
                    <w:rPr>
                      <w:rFonts w:ascii="宋体" w:eastAsia="宋体" w:hAnsi="宋体" w:cs="宋体"/>
                      <w:kern w:val="0"/>
                      <w:sz w:val="24"/>
                      <w:szCs w:val="24"/>
                    </w:rPr>
                  </w:pPr>
                  <w:proofErr w:type="gramStart"/>
                  <w:r w:rsidRPr="00BE5E81">
                    <w:rPr>
                      <w:rFonts w:ascii="宋体" w:eastAsia="宋体" w:hAnsi="宋体" w:cs="宋体"/>
                      <w:kern w:val="0"/>
                      <w:sz w:val="24"/>
                      <w:szCs w:val="24"/>
                    </w:rPr>
                    <w:t>京教函</w:t>
                  </w:r>
                  <w:proofErr w:type="gramEnd"/>
                  <w:r w:rsidRPr="00BE5E81">
                    <w:rPr>
                      <w:rFonts w:ascii="宋体" w:eastAsia="宋体" w:hAnsi="宋体" w:cs="宋体"/>
                      <w:kern w:val="0"/>
                      <w:sz w:val="24"/>
                      <w:szCs w:val="24"/>
                    </w:rPr>
                    <w:t>[2013]338号</w:t>
                  </w:r>
                </w:p>
                <w:p w:rsidR="00BE5E81" w:rsidRPr="00BE5E81" w:rsidRDefault="00BE5E81" w:rsidP="00BE5E81">
                  <w:pPr>
                    <w:widowControl/>
                    <w:jc w:val="left"/>
                    <w:rPr>
                      <w:rFonts w:ascii="宋体" w:eastAsia="宋体" w:hAnsi="宋体" w:cs="宋体"/>
                      <w:kern w:val="0"/>
                      <w:sz w:val="24"/>
                      <w:szCs w:val="24"/>
                    </w:rPr>
                  </w:pPr>
                </w:p>
                <w:p w:rsidR="00BE5E81" w:rsidRPr="00BE5E81" w:rsidRDefault="00BE5E81" w:rsidP="00BE5E81">
                  <w:pPr>
                    <w:widowControl/>
                    <w:jc w:val="left"/>
                    <w:rPr>
                      <w:rFonts w:ascii="宋体" w:eastAsia="宋体" w:hAnsi="宋体" w:cs="宋体"/>
                      <w:kern w:val="0"/>
                      <w:sz w:val="24"/>
                      <w:szCs w:val="24"/>
                    </w:rPr>
                  </w:pPr>
                  <w:r w:rsidRPr="00BE5E81">
                    <w:rPr>
                      <w:rFonts w:ascii="宋体" w:eastAsia="宋体" w:hAnsi="宋体" w:cs="宋体"/>
                      <w:kern w:val="0"/>
                      <w:sz w:val="24"/>
                      <w:szCs w:val="24"/>
                    </w:rPr>
                    <w:t>各高等学校：</w:t>
                  </w:r>
                  <w:r w:rsidRPr="00BE5E81">
                    <w:rPr>
                      <w:rFonts w:ascii="宋体" w:eastAsia="宋体" w:hAnsi="宋体" w:cs="宋体"/>
                      <w:kern w:val="0"/>
                      <w:sz w:val="24"/>
                      <w:szCs w:val="24"/>
                    </w:rPr>
                    <w:br/>
                    <w:t xml:space="preserve">　　为贯彻落实国家和北京市中长期教育改革和发展规划纲要、教育部《关于全面提高高等教育质量的若干意见》（</w:t>
                  </w:r>
                  <w:proofErr w:type="gramStart"/>
                  <w:r w:rsidRPr="00BE5E81">
                    <w:rPr>
                      <w:rFonts w:ascii="宋体" w:eastAsia="宋体" w:hAnsi="宋体" w:cs="宋体"/>
                      <w:kern w:val="0"/>
                      <w:sz w:val="24"/>
                      <w:szCs w:val="24"/>
                    </w:rPr>
                    <w:t>教高〔2012〕</w:t>
                  </w:r>
                  <w:proofErr w:type="gramEnd"/>
                  <w:r w:rsidRPr="00BE5E81">
                    <w:rPr>
                      <w:rFonts w:ascii="宋体" w:eastAsia="宋体" w:hAnsi="宋体" w:cs="宋体"/>
                      <w:kern w:val="0"/>
                      <w:sz w:val="24"/>
                      <w:szCs w:val="24"/>
                    </w:rPr>
                    <w:t>4号）、市教委《关于进一步提高北京高等学校人才培养质量的意见》（</w:t>
                  </w:r>
                  <w:proofErr w:type="gramStart"/>
                  <w:r w:rsidRPr="00BE5E81">
                    <w:rPr>
                      <w:rFonts w:ascii="宋体" w:eastAsia="宋体" w:hAnsi="宋体" w:cs="宋体"/>
                      <w:kern w:val="0"/>
                      <w:sz w:val="24"/>
                      <w:szCs w:val="24"/>
                    </w:rPr>
                    <w:t>京教高〔2012〕</w:t>
                  </w:r>
                  <w:proofErr w:type="gramEnd"/>
                  <w:r w:rsidRPr="00BE5E81">
                    <w:rPr>
                      <w:rFonts w:ascii="宋体" w:eastAsia="宋体" w:hAnsi="宋体" w:cs="宋体"/>
                      <w:kern w:val="0"/>
                      <w:sz w:val="24"/>
                      <w:szCs w:val="24"/>
                    </w:rPr>
                    <w:t>26号），经研究，市教委决定2013至2015年连续三年分年度开展北京高等学校教育教学改革立项工作。现将有关事项通知如下：</w:t>
                  </w:r>
                  <w:r w:rsidRPr="00BE5E81">
                    <w:rPr>
                      <w:rFonts w:ascii="宋体" w:eastAsia="宋体" w:hAnsi="宋体" w:cs="宋体"/>
                      <w:kern w:val="0"/>
                      <w:sz w:val="24"/>
                      <w:szCs w:val="24"/>
                    </w:rPr>
                    <w:br/>
                    <w:t xml:space="preserve">　　一、项目立项方式</w:t>
                  </w:r>
                  <w:r w:rsidRPr="00BE5E81">
                    <w:rPr>
                      <w:rFonts w:ascii="宋体" w:eastAsia="宋体" w:hAnsi="宋体" w:cs="宋体"/>
                      <w:kern w:val="0"/>
                      <w:sz w:val="24"/>
                      <w:szCs w:val="24"/>
                    </w:rPr>
                    <w:br/>
                    <w:t xml:space="preserve">　　（一）2013至2015年北京高等学校教育教学改革立项项目包括重点项目及面上项目，拟立项目1200项左右，其中重点项目30项左右，高校间联合项目60项左右。</w:t>
                  </w:r>
                  <w:r w:rsidRPr="00BE5E81">
                    <w:rPr>
                      <w:rFonts w:ascii="宋体" w:eastAsia="宋体" w:hAnsi="宋体" w:cs="宋体"/>
                      <w:kern w:val="0"/>
                      <w:sz w:val="24"/>
                      <w:szCs w:val="24"/>
                    </w:rPr>
                    <w:br/>
                    <w:t xml:space="preserve">　　（二）市教委发布《2013-2015年北京高等学校教育教学改革立项指南》，根据各单位申报情况，审定立项项目并予以公布。</w:t>
                  </w:r>
                  <w:r w:rsidRPr="00BE5E81">
                    <w:rPr>
                      <w:rFonts w:ascii="宋体" w:eastAsia="宋体" w:hAnsi="宋体" w:cs="宋体"/>
                      <w:kern w:val="0"/>
                      <w:sz w:val="24"/>
                      <w:szCs w:val="24"/>
                    </w:rPr>
                    <w:br/>
                    <w:t xml:space="preserve">　　（三）各校每年申报教育教学改革立项限额为：</w:t>
                  </w:r>
                  <w:r w:rsidRPr="00BE5E81">
                    <w:rPr>
                      <w:rFonts w:ascii="宋体" w:eastAsia="宋体" w:hAnsi="宋体" w:cs="宋体"/>
                      <w:kern w:val="0"/>
                      <w:sz w:val="24"/>
                      <w:szCs w:val="24"/>
                    </w:rPr>
                    <w:br/>
                    <w:t xml:space="preserve">　　1.面上项目：211院校以及国家高职示范校原则上不超过5项，其他本科院校(</w:t>
                  </w:r>
                  <w:proofErr w:type="gramStart"/>
                  <w:r w:rsidRPr="00BE5E81">
                    <w:rPr>
                      <w:rFonts w:ascii="宋体" w:eastAsia="宋体" w:hAnsi="宋体" w:cs="宋体"/>
                      <w:kern w:val="0"/>
                      <w:sz w:val="24"/>
                      <w:szCs w:val="24"/>
                    </w:rPr>
                    <w:t>含独立</w:t>
                  </w:r>
                  <w:proofErr w:type="gramEnd"/>
                  <w:r w:rsidRPr="00BE5E81">
                    <w:rPr>
                      <w:rFonts w:ascii="宋体" w:eastAsia="宋体" w:hAnsi="宋体" w:cs="宋体"/>
                      <w:kern w:val="0"/>
                      <w:sz w:val="24"/>
                      <w:szCs w:val="24"/>
                    </w:rPr>
                    <w:t>学院)以及北京市高职示范校原则上不超过3项，其他高职院校及独立设置的成人高校原则上不超过1项；</w:t>
                  </w:r>
                  <w:r w:rsidRPr="00BE5E81">
                    <w:rPr>
                      <w:rFonts w:ascii="宋体" w:eastAsia="宋体" w:hAnsi="宋体" w:cs="宋体"/>
                      <w:kern w:val="0"/>
                      <w:sz w:val="24"/>
                      <w:szCs w:val="24"/>
                    </w:rPr>
                    <w:br/>
                    <w:t xml:space="preserve">　　2.重点项目：每校可在限额内申报1项；</w:t>
                  </w:r>
                  <w:r w:rsidRPr="00BE5E81">
                    <w:rPr>
                      <w:rFonts w:ascii="宋体" w:eastAsia="宋体" w:hAnsi="宋体" w:cs="宋体"/>
                      <w:kern w:val="0"/>
                      <w:sz w:val="24"/>
                      <w:szCs w:val="24"/>
                    </w:rPr>
                    <w:br/>
                    <w:t xml:space="preserve">　　3.联合项目：指各高校之间或高校与行业学会等机构联合申报的教改立项，包含重点项目和面上项目的立项范围，每校可限额外牵头申报1项；</w:t>
                  </w:r>
                  <w:r w:rsidRPr="00BE5E81">
                    <w:rPr>
                      <w:rFonts w:ascii="宋体" w:eastAsia="宋体" w:hAnsi="宋体" w:cs="宋体"/>
                      <w:kern w:val="0"/>
                      <w:sz w:val="24"/>
                      <w:szCs w:val="24"/>
                    </w:rPr>
                    <w:br/>
                    <w:t xml:space="preserve">　　各校每年限申报1项重点项目或联合项目。</w:t>
                  </w:r>
                  <w:r w:rsidRPr="00BE5E81">
                    <w:rPr>
                      <w:rFonts w:ascii="宋体" w:eastAsia="宋体" w:hAnsi="宋体" w:cs="宋体"/>
                      <w:kern w:val="0"/>
                      <w:sz w:val="24"/>
                      <w:szCs w:val="24"/>
                    </w:rPr>
                    <w:br/>
                    <w:t xml:space="preserve">　　（四）各高校应对获得立项的面上项目给予经费支持。经费来源于每年市教委拨付给各高等学校的教育教学改革专项经费，没有专项经费的单位原则上由学校自筹经费支持。获得立项的重点项目和联合项目，市教委将单独给予经费支持，各校申报重点项目和联合项目经费应不超过10万元。鼓励各高校积极筹措经费配套支持获得立项的教学改革项目。</w:t>
                  </w:r>
                  <w:r w:rsidRPr="00BE5E81">
                    <w:rPr>
                      <w:rFonts w:ascii="宋体" w:eastAsia="宋体" w:hAnsi="宋体" w:cs="宋体"/>
                      <w:kern w:val="0"/>
                      <w:sz w:val="24"/>
                      <w:szCs w:val="24"/>
                    </w:rPr>
                    <w:br/>
                    <w:t xml:space="preserve">　　（五）项目研究周期一般为2-3年。</w:t>
                  </w:r>
                  <w:r w:rsidRPr="00BE5E81">
                    <w:rPr>
                      <w:rFonts w:ascii="宋体" w:eastAsia="宋体" w:hAnsi="宋体" w:cs="宋体"/>
                      <w:kern w:val="0"/>
                      <w:sz w:val="24"/>
                      <w:szCs w:val="24"/>
                    </w:rPr>
                    <w:br/>
                    <w:t xml:space="preserve">　　（六）市教委委托北京工业大学教务处和高等教育研究所负责教学改革立项的具体组织工作，秘书处设在北京工业大学高等教育研究所。</w:t>
                  </w:r>
                  <w:r w:rsidRPr="00BE5E81">
                    <w:rPr>
                      <w:rFonts w:ascii="宋体" w:eastAsia="宋体" w:hAnsi="宋体" w:cs="宋体"/>
                      <w:kern w:val="0"/>
                      <w:sz w:val="24"/>
                      <w:szCs w:val="24"/>
                    </w:rPr>
                    <w:br/>
                    <w:t xml:space="preserve">　　二、项目申请要求</w:t>
                  </w:r>
                  <w:r w:rsidRPr="00BE5E81">
                    <w:rPr>
                      <w:rFonts w:ascii="宋体" w:eastAsia="宋体" w:hAnsi="宋体" w:cs="宋体"/>
                      <w:kern w:val="0"/>
                      <w:sz w:val="24"/>
                      <w:szCs w:val="24"/>
                    </w:rPr>
                    <w:br/>
                    <w:t xml:space="preserve">　　（一）各高校按要求填写《北京高等学校教育教学改革立项申请书》（其中面上项目提交一式2份原件、重点项目提交一式5份原件）和《北京高等学校教育教学改革立项申请汇总表》（一式2份原件），加盖学校公章后报秘书处。</w:t>
                  </w:r>
                  <w:r w:rsidRPr="00BE5E81">
                    <w:rPr>
                      <w:rFonts w:ascii="宋体" w:eastAsia="宋体" w:hAnsi="宋体" w:cs="宋体"/>
                      <w:kern w:val="0"/>
                      <w:sz w:val="24"/>
                      <w:szCs w:val="24"/>
                    </w:rPr>
                    <w:br/>
                    <w:t xml:space="preserve">　　《项目申请书》和《汇总表》电子版发送至电子邮箱</w:t>
                  </w:r>
                  <w:hyperlink r:id="rId4" w:history="1">
                    <w:r w:rsidRPr="00BE5E81">
                      <w:rPr>
                        <w:rFonts w:ascii="宋体" w:eastAsia="宋体" w:hAnsi="宋体" w:cs="宋体"/>
                        <w:color w:val="003366"/>
                        <w:kern w:val="0"/>
                        <w:sz w:val="24"/>
                        <w:szCs w:val="24"/>
                      </w:rPr>
                      <w:t>hee@bjut.edu.cn</w:t>
                    </w:r>
                  </w:hyperlink>
                  <w:r w:rsidRPr="00BE5E81">
                    <w:rPr>
                      <w:rFonts w:ascii="宋体" w:eastAsia="宋体" w:hAnsi="宋体" w:cs="宋体"/>
                      <w:kern w:val="0"/>
                      <w:sz w:val="24"/>
                      <w:szCs w:val="24"/>
                    </w:rPr>
                    <w:t>。</w:t>
                  </w:r>
                  <w:r w:rsidRPr="00BE5E81">
                    <w:rPr>
                      <w:rFonts w:ascii="宋体" w:eastAsia="宋体" w:hAnsi="宋体" w:cs="宋体"/>
                      <w:kern w:val="0"/>
                      <w:sz w:val="24"/>
                      <w:szCs w:val="24"/>
                    </w:rPr>
                    <w:br/>
                    <w:t xml:space="preserve">　　表格电子版可登陆</w:t>
                  </w:r>
                  <w:hyperlink r:id="rId5" w:history="1">
                    <w:r w:rsidRPr="00BE5E81">
                      <w:rPr>
                        <w:rFonts w:ascii="宋体" w:eastAsia="宋体" w:hAnsi="宋体" w:cs="宋体"/>
                        <w:color w:val="003366"/>
                        <w:kern w:val="0"/>
                        <w:sz w:val="24"/>
                        <w:szCs w:val="24"/>
                      </w:rPr>
                      <w:t>http://gjc.bjedu.gov.cn</w:t>
                    </w:r>
                  </w:hyperlink>
                  <w:r w:rsidRPr="00BE5E81">
                    <w:rPr>
                      <w:rFonts w:ascii="宋体" w:eastAsia="宋体" w:hAnsi="宋体" w:cs="宋体"/>
                      <w:kern w:val="0"/>
                      <w:sz w:val="24"/>
                      <w:szCs w:val="24"/>
                    </w:rPr>
                    <w:t>（市教委高等教育处网页）下载。</w:t>
                  </w:r>
                  <w:r w:rsidRPr="00BE5E81">
                    <w:rPr>
                      <w:rFonts w:ascii="宋体" w:eastAsia="宋体" w:hAnsi="宋体" w:cs="宋体"/>
                      <w:kern w:val="0"/>
                      <w:sz w:val="24"/>
                      <w:szCs w:val="24"/>
                    </w:rPr>
                    <w:br/>
                    <w:t xml:space="preserve">　　（二）2013-2015年每年受理申请材料时间为：9月10日至9月15日。</w:t>
                  </w:r>
                  <w:r w:rsidRPr="00BE5E81">
                    <w:rPr>
                      <w:rFonts w:ascii="宋体" w:eastAsia="宋体" w:hAnsi="宋体" w:cs="宋体"/>
                      <w:kern w:val="0"/>
                      <w:sz w:val="24"/>
                      <w:szCs w:val="24"/>
                    </w:rPr>
                    <w:lastRenderedPageBreak/>
                    <w:t>申请材料报送地点为：北京市朝阳区平乐园100号北京工业大学第二教学楼214室。</w:t>
                  </w:r>
                </w:p>
                <w:p w:rsidR="00BE5E81" w:rsidRPr="00BE5E81" w:rsidRDefault="00BE5E81" w:rsidP="00BE5E81">
                  <w:pPr>
                    <w:widowControl/>
                    <w:jc w:val="left"/>
                    <w:rPr>
                      <w:rFonts w:ascii="宋体" w:eastAsia="宋体" w:hAnsi="宋体" w:cs="宋体"/>
                      <w:kern w:val="0"/>
                      <w:sz w:val="24"/>
                      <w:szCs w:val="24"/>
                    </w:rPr>
                  </w:pPr>
                  <w:r w:rsidRPr="00BE5E81">
                    <w:rPr>
                      <w:rFonts w:ascii="宋体" w:eastAsia="宋体" w:hAnsi="宋体" w:cs="宋体"/>
                      <w:kern w:val="0"/>
                      <w:sz w:val="24"/>
                      <w:szCs w:val="24"/>
                    </w:rPr>
                    <w:t xml:space="preserve">　　市教委高教处</w:t>
                  </w:r>
                  <w:r w:rsidRPr="00BE5E81">
                    <w:rPr>
                      <w:rFonts w:ascii="宋体" w:eastAsia="宋体" w:hAnsi="宋体" w:cs="宋体"/>
                      <w:kern w:val="0"/>
                      <w:sz w:val="24"/>
                      <w:szCs w:val="24"/>
                    </w:rPr>
                    <w:br/>
                    <w:t xml:space="preserve">　　联系人：赵晓琳 联系电话：51994844 </w:t>
                  </w:r>
                  <w:r w:rsidRPr="00BE5E81">
                    <w:rPr>
                      <w:rFonts w:ascii="宋体" w:eastAsia="宋体" w:hAnsi="宋体" w:cs="宋体"/>
                      <w:kern w:val="0"/>
                      <w:sz w:val="24"/>
                      <w:szCs w:val="24"/>
                    </w:rPr>
                    <w:br/>
                    <w:t xml:space="preserve">　　秘书处</w:t>
                  </w:r>
                  <w:r w:rsidRPr="00BE5E81">
                    <w:rPr>
                      <w:rFonts w:ascii="宋体" w:eastAsia="宋体" w:hAnsi="宋体" w:cs="宋体"/>
                      <w:kern w:val="0"/>
                      <w:sz w:val="24"/>
                      <w:szCs w:val="24"/>
                    </w:rPr>
                    <w:br/>
                    <w:t xml:space="preserve">　　联系人：</w:t>
                  </w:r>
                  <w:proofErr w:type="gramStart"/>
                  <w:r w:rsidRPr="00BE5E81">
                    <w:rPr>
                      <w:rFonts w:ascii="宋体" w:eastAsia="宋体" w:hAnsi="宋体" w:cs="宋体"/>
                      <w:kern w:val="0"/>
                      <w:sz w:val="24"/>
                      <w:szCs w:val="24"/>
                    </w:rPr>
                    <w:t>安哲锋</w:t>
                  </w:r>
                  <w:proofErr w:type="gramEnd"/>
                  <w:r w:rsidRPr="00BE5E81">
                    <w:rPr>
                      <w:rFonts w:ascii="宋体" w:eastAsia="宋体" w:hAnsi="宋体" w:cs="宋体"/>
                      <w:kern w:val="0"/>
                      <w:sz w:val="24"/>
                      <w:szCs w:val="24"/>
                    </w:rPr>
                    <w:t xml:space="preserve">、王辉 联系电话：67396375、67391842 </w:t>
                  </w:r>
                </w:p>
                <w:p w:rsidR="00BE5E81" w:rsidRPr="00BE5E81" w:rsidRDefault="00BE5E81" w:rsidP="00BE5E81">
                  <w:pPr>
                    <w:widowControl/>
                    <w:jc w:val="left"/>
                    <w:rPr>
                      <w:rFonts w:ascii="宋体" w:eastAsia="宋体" w:hAnsi="宋体" w:cs="宋体"/>
                      <w:kern w:val="0"/>
                      <w:sz w:val="24"/>
                      <w:szCs w:val="24"/>
                    </w:rPr>
                  </w:pPr>
                  <w:r w:rsidRPr="00BE5E81">
                    <w:rPr>
                      <w:rFonts w:ascii="宋体" w:eastAsia="宋体" w:hAnsi="宋体" w:cs="宋体"/>
                      <w:kern w:val="0"/>
                      <w:sz w:val="24"/>
                      <w:szCs w:val="24"/>
                    </w:rPr>
                    <w:br/>
                    <w:t xml:space="preserve">　　附件：</w:t>
                  </w:r>
                  <w:r w:rsidRPr="00BE5E81">
                    <w:rPr>
                      <w:rFonts w:ascii="宋体" w:eastAsia="宋体" w:hAnsi="宋体" w:cs="宋体"/>
                      <w:kern w:val="0"/>
                      <w:sz w:val="24"/>
                      <w:szCs w:val="24"/>
                    </w:rPr>
                    <w:br/>
                    <w:t xml:space="preserve">　　1.</w:t>
                  </w:r>
                  <w:hyperlink r:id="rId6" w:history="1">
                    <w:r w:rsidRPr="00BE5E81">
                      <w:rPr>
                        <w:rFonts w:ascii="宋体" w:eastAsia="宋体" w:hAnsi="宋体" w:cs="宋体"/>
                        <w:color w:val="003366"/>
                        <w:kern w:val="0"/>
                        <w:sz w:val="24"/>
                        <w:szCs w:val="24"/>
                      </w:rPr>
                      <w:t>北京高等学校教育教学改革立项指南.doc</w:t>
                    </w:r>
                  </w:hyperlink>
                  <w:r w:rsidRPr="00BE5E81">
                    <w:rPr>
                      <w:rFonts w:ascii="宋体" w:eastAsia="宋体" w:hAnsi="宋体" w:cs="宋体"/>
                      <w:kern w:val="0"/>
                      <w:sz w:val="24"/>
                      <w:szCs w:val="24"/>
                    </w:rPr>
                    <w:br/>
                    <w:t xml:space="preserve">　　2.</w:t>
                  </w:r>
                  <w:hyperlink r:id="rId7" w:history="1">
                    <w:r w:rsidRPr="00BE5E81">
                      <w:rPr>
                        <w:rFonts w:ascii="宋体" w:eastAsia="宋体" w:hAnsi="宋体" w:cs="宋体"/>
                        <w:color w:val="003366"/>
                        <w:kern w:val="0"/>
                        <w:sz w:val="24"/>
                        <w:szCs w:val="24"/>
                      </w:rPr>
                      <w:t>( 年）北京高等学校教育教学改革立项申请书.doc</w:t>
                    </w:r>
                  </w:hyperlink>
                  <w:r w:rsidRPr="00BE5E81">
                    <w:rPr>
                      <w:rFonts w:ascii="宋体" w:eastAsia="宋体" w:hAnsi="宋体" w:cs="宋体"/>
                      <w:kern w:val="0"/>
                      <w:sz w:val="24"/>
                      <w:szCs w:val="24"/>
                    </w:rPr>
                    <w:br/>
                    <w:t xml:space="preserve">　　3.</w:t>
                  </w:r>
                  <w:hyperlink r:id="rId8" w:history="1">
                    <w:r w:rsidRPr="00BE5E81">
                      <w:rPr>
                        <w:rFonts w:ascii="宋体" w:eastAsia="宋体" w:hAnsi="宋体" w:cs="宋体"/>
                        <w:color w:val="003366"/>
                        <w:kern w:val="0"/>
                        <w:sz w:val="24"/>
                        <w:szCs w:val="24"/>
                      </w:rPr>
                      <w:t>北京高等学校教育教学改革立项申请汇总表.doc</w:t>
                    </w:r>
                  </w:hyperlink>
                </w:p>
              </w:tc>
            </w:tr>
          </w:tbl>
          <w:p w:rsidR="00BE5E81" w:rsidRPr="00BE5E81" w:rsidRDefault="00BE5E81" w:rsidP="00BE5E81">
            <w:pPr>
              <w:widowControl/>
              <w:spacing w:line="375" w:lineRule="atLeast"/>
              <w:jc w:val="left"/>
              <w:rPr>
                <w:rFonts w:ascii="宋体" w:eastAsia="宋体" w:hAnsi="宋体" w:cs="宋体"/>
                <w:kern w:val="0"/>
                <w:sz w:val="18"/>
                <w:szCs w:val="18"/>
              </w:rPr>
            </w:pPr>
          </w:p>
        </w:tc>
      </w:tr>
    </w:tbl>
    <w:p w:rsidR="00F3690A" w:rsidRPr="00BE5E81" w:rsidRDefault="00F3690A"/>
    <w:sectPr w:rsidR="00F3690A" w:rsidRPr="00BE5E81" w:rsidSect="00F369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E5E81"/>
    <w:rsid w:val="00854285"/>
    <w:rsid w:val="00BE5E81"/>
    <w:rsid w:val="00CD42C9"/>
    <w:rsid w:val="00EF2F82"/>
    <w:rsid w:val="00F369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9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E5E81"/>
    <w:rPr>
      <w:strike w:val="0"/>
      <w:dstrike w:val="0"/>
      <w:color w:val="003366"/>
      <w:u w:val="none"/>
      <w:effect w:val="none"/>
      <w:bdr w:val="none" w:sz="0" w:space="0" w:color="auto" w:frame="1"/>
    </w:rPr>
  </w:style>
  <w:style w:type="paragraph" w:styleId="a4">
    <w:name w:val="Normal (Web)"/>
    <w:basedOn w:val="a"/>
    <w:uiPriority w:val="99"/>
    <w:unhideWhenUsed/>
    <w:rsid w:val="00BE5E81"/>
    <w:pPr>
      <w:widowControl/>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5065263">
      <w:bodyDiv w:val="1"/>
      <w:marLeft w:val="0"/>
      <w:marRight w:val="0"/>
      <w:marTop w:val="0"/>
      <w:marBottom w:val="0"/>
      <w:divBdr>
        <w:top w:val="none" w:sz="0" w:space="0" w:color="auto"/>
        <w:left w:val="none" w:sz="0" w:space="0" w:color="auto"/>
        <w:bottom w:val="none" w:sz="0" w:space="0" w:color="auto"/>
        <w:right w:val="none" w:sz="0" w:space="0" w:color="auto"/>
      </w:divBdr>
      <w:divsChild>
        <w:div w:id="674303221">
          <w:marLeft w:val="0"/>
          <w:marRight w:val="0"/>
          <w:marTop w:val="0"/>
          <w:marBottom w:val="0"/>
          <w:divBdr>
            <w:top w:val="none" w:sz="0" w:space="0" w:color="auto"/>
            <w:left w:val="none" w:sz="0" w:space="0" w:color="auto"/>
            <w:bottom w:val="none" w:sz="0" w:space="0" w:color="auto"/>
            <w:right w:val="none" w:sz="0" w:space="0" w:color="auto"/>
          </w:divBdr>
          <w:divsChild>
            <w:div w:id="1875969272">
              <w:marLeft w:val="0"/>
              <w:marRight w:val="0"/>
              <w:marTop w:val="0"/>
              <w:marBottom w:val="0"/>
              <w:divBdr>
                <w:top w:val="none" w:sz="0" w:space="0" w:color="auto"/>
                <w:left w:val="none" w:sz="0" w:space="0" w:color="auto"/>
                <w:bottom w:val="none" w:sz="0" w:space="0" w:color="auto"/>
                <w:right w:val="none" w:sz="0" w:space="0" w:color="auto"/>
              </w:divBdr>
              <w:divsChild>
                <w:div w:id="2110808457">
                  <w:marLeft w:val="300"/>
                  <w:marRight w:val="0"/>
                  <w:marTop w:val="0"/>
                  <w:marBottom w:val="0"/>
                  <w:divBdr>
                    <w:top w:val="none" w:sz="0" w:space="0" w:color="auto"/>
                    <w:left w:val="none" w:sz="0" w:space="0" w:color="auto"/>
                    <w:bottom w:val="none" w:sz="0" w:space="0" w:color="auto"/>
                    <w:right w:val="none" w:sz="0" w:space="0" w:color="auto"/>
                  </w:divBdr>
                  <w:divsChild>
                    <w:div w:id="1055860819">
                      <w:marLeft w:val="0"/>
                      <w:marRight w:val="0"/>
                      <w:marTop w:val="0"/>
                      <w:marBottom w:val="0"/>
                      <w:divBdr>
                        <w:top w:val="none" w:sz="0" w:space="0" w:color="auto"/>
                        <w:left w:val="none" w:sz="0" w:space="0" w:color="auto"/>
                        <w:bottom w:val="none" w:sz="0" w:space="0" w:color="auto"/>
                        <w:right w:val="none" w:sz="0" w:space="0" w:color="auto"/>
                      </w:divBdr>
                      <w:divsChild>
                        <w:div w:id="1816946003">
                          <w:marLeft w:val="0"/>
                          <w:marRight w:val="0"/>
                          <w:marTop w:val="0"/>
                          <w:marBottom w:val="0"/>
                          <w:divBdr>
                            <w:top w:val="none" w:sz="0" w:space="0" w:color="auto"/>
                            <w:left w:val="none" w:sz="0" w:space="0" w:color="auto"/>
                            <w:bottom w:val="none" w:sz="0" w:space="0" w:color="auto"/>
                            <w:right w:val="none" w:sz="0" w:space="0" w:color="auto"/>
                          </w:divBdr>
                          <w:divsChild>
                            <w:div w:id="5730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jc.bjedu.gov.cn/Portals/8/&#21271;&#20140;&#39640;&#31561;&#23398;&#26657;&#25945;&#32946;&#25945;&#23398;&#25913;&#38761;&#31435;&#39033;&#30003;&#35831;&#27719;&#24635;&#34920;.doc" TargetMode="External"/><Relationship Id="rId3" Type="http://schemas.openxmlformats.org/officeDocument/2006/relationships/webSettings" Target="webSettings.xml"/><Relationship Id="rId7" Type="http://schemas.openxmlformats.org/officeDocument/2006/relationships/hyperlink" Target="http://gjc.bjedu.gov.cn/Portals/8/(%20%20&#24180;&#65289;&#21271;&#20140;&#39640;&#31561;&#23398;&#26657;&#25945;&#32946;&#25945;&#23398;&#25913;&#38761;&#31435;&#39033;&#30003;&#35831;&#20070;.d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jc.bjedu.gov.cn/Portals/8/&#21271;&#20140;&#39640;&#31561;&#23398;&#26657;&#25945;&#32946;&#25945;&#23398;&#25913;&#38761;&#31435;&#39033;&#25351;&#21335;.doc" TargetMode="External"/><Relationship Id="rId5" Type="http://schemas.openxmlformats.org/officeDocument/2006/relationships/hyperlink" Target="http://gjc.bjedu.gov.cn" TargetMode="External"/><Relationship Id="rId10" Type="http://schemas.openxmlformats.org/officeDocument/2006/relationships/theme" Target="theme/theme1.xml"/><Relationship Id="rId4" Type="http://schemas.openxmlformats.org/officeDocument/2006/relationships/hyperlink" Target="mailto:hee@bjut.edu.cn"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1374</Characters>
  <Application>Microsoft Office Word</Application>
  <DocSecurity>0</DocSecurity>
  <Lines>11</Lines>
  <Paragraphs>3</Paragraphs>
  <ScaleCrop>false</ScaleCrop>
  <Company>tsinghua</Company>
  <LinksUpToDate>false</LinksUpToDate>
  <CharactersWithSpaces>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yanglei</dc:creator>
  <cp:lastModifiedBy>yanglei</cp:lastModifiedBy>
  <cp:revision>1</cp:revision>
  <dcterms:created xsi:type="dcterms:W3CDTF">2013-08-23T06:45:00Z</dcterms:created>
  <dcterms:modified xsi:type="dcterms:W3CDTF">2013-08-23T06:46:00Z</dcterms:modified>
</cp:coreProperties>
</file>