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t xml:space="preserve">The requirements as defined in Annex B1 of PAS 2030:2019 - Cavity wall insulation including party walls.</w:t>
      </w:r>
    </w:p>
    <w:tbl>
      <w:tblGrid>
        <w:gridCol w:w="5000" w:type="dxa"/>
        <w:gridCol w:w="5000" w:type="dxa"/>
        <w:gridCol w:w="5000" w:type="dxa"/>
      </w:tblGrid>
      <w:tblPr>
        <w:tblStyle w:val="BorderedTable"/>
      </w:tblPr>
      <w:tr>
        <w:trPr/>
        <w:tc>
          <w:tcPr>
            <w:tcW w:w="5000" w:type="dxa"/>
            <w:noWrap/>
          </w:tcPr>
          <w:p>
            <w:pPr/>
            <w:r>
              <w:rPr>
                <w:b w:val="1"/>
                <w:bCs w:val="1"/>
              </w:rPr>
              <w:t xml:space="preserve"/>
            </w:r>
          </w:p>
        </w:tc>
        <w:tc>
          <w:tcPr>
            <w:tcW w:w="5000" w:type="dxa"/>
            <w:noWrap/>
          </w:tcPr>
          <w:p>
            <w:pPr/>
            <w:r>
              <w:rPr>
                <w:b w:val="1"/>
                <w:bCs w:val="1"/>
              </w:rPr>
              <w:t xml:space="preserve">Installation role</w:t>
            </w:r>
          </w:p>
        </w:tc>
        <w:tc>
          <w:tcPr>
            <w:tcW w:w="5000" w:type="dxa"/>
            <w:noWrap/>
          </w:tcPr>
          <w:p>
            <w:pPr/>
            <w:r>
              <w:rPr>
                <w:b w:val="1"/>
                <w:bCs w:val="1"/>
              </w:rPr>
              <w:t xml:space="preserve">Evidence of vocational competence required</w:t>
            </w:r>
          </w:p>
        </w:tc>
      </w:tr>
      <w:tr>
        <w:trPr/>
        <w:tc>
          <w:tcPr>
            <w:tcW w:w="5000" w:type="dxa"/>
            <w:noWrap/>
          </w:tcPr>
          <w:p>
            <w:pPr/>
            <w:r>
              <w:rPr/>
              <w:t xml:space="preserve">B1-l3</w:t>
            </w:r>
          </w:p>
        </w:tc>
        <w:tc>
          <w:tcPr>
            <w:tcW w:w="5000" w:type="dxa"/>
            <w:noWrap/>
          </w:tcPr>
          <w:p>
            <w:pPr/>
            <w:r>
              <w:rPr/>
              <w:t xml:space="preserve">Building inspector</w:t>
            </w:r>
          </w:p>
        </w:tc>
        <w:tc>
          <w:tcPr>
            <w:tcW w:w="5000" w:type="dxa"/>
            <w:noWrap/>
          </w:tcPr>
          <w:p>
            <w:pPr/>
            <w:r>
              <w:rPr/>
              <w:t xml:space="preserve">able to demonstrate vocational competence as defined in 3.26 of PAS 2030:2019.</w:t>
            </w:r>
          </w:p>
        </w:tc>
      </w:tr>
      <w:tr>
        <w:trPr/>
        <w:tc>
          <w:tcPr>
            <w:tcW w:w="5000" w:type="dxa"/>
            <w:noWrap/>
          </w:tcPr>
          <w:p>
            <w:pPr/>
            <w:r>
              <w:rPr/>
              <w:t xml:space="preserve">B1-l4</w:t>
            </w:r>
          </w:p>
        </w:tc>
        <w:tc>
          <w:tcPr>
            <w:tcW w:w="5000" w:type="dxa"/>
            <w:noWrap/>
          </w:tcPr>
          <w:p>
            <w:pPr/>
            <w:r>
              <w:rPr/>
              <w:t xml:space="preserve">Operative, (threshold)</w:t>
            </w:r>
          </w:p>
        </w:tc>
        <w:tc>
          <w:tcPr>
            <w:tcW w:w="5000" w:type="dxa"/>
            <w:noWrap/>
          </w:tcPr>
          <w:p>
            <w:pPr/>
            <w:r>
              <w:rPr/>
              <w:t xml:space="preserve">Able to demonstrate that vocational competence is being acquired as defined in 3.27 of PAS 2030:2019.</w:t>
            </w:r>
          </w:p>
        </w:tc>
      </w:tr>
      <w:tr>
        <w:trPr/>
        <w:tc>
          <w:tcPr>
            <w:tcW w:w="5000" w:type="dxa"/>
            <w:noWrap/>
          </w:tcPr>
          <w:p>
            <w:pPr/>
            <w:r>
              <w:rPr/>
              <w:t xml:space="preserve"/>
            </w:r>
          </w:p>
        </w:tc>
        <w:tc>
          <w:tcPr>
            <w:tcW w:w="5000" w:type="dxa"/>
            <w:noWrap/>
          </w:tcPr>
          <w:p>
            <w:pPr/>
            <w:r>
              <w:rPr/>
              <w:t xml:space="preserve">Operative, (specialist)</w:t>
            </w:r>
          </w:p>
        </w:tc>
        <w:tc>
          <w:tcPr>
            <w:tcW w:w="5000" w:type="dxa"/>
            <w:noWrap/>
          </w:tcPr>
          <w:p>
            <w:pPr/>
            <w:r>
              <w:rPr/>
              <w:t xml:space="preserve">Able to demonstrate vocational competence as defined in 3.26 of PAS 2030:2019.</w:t>
            </w:r>
          </w:p>
        </w:tc>
      </w:tr>
      <w:tr>
        <w:trPr/>
        <w:tc>
          <w:tcPr>
            <w:tcW w:w="5000" w:type="dxa"/>
            <w:noWrap/>
          </w:tcPr>
          <w:p>
            <w:pPr/>
            <w:r>
              <w:rPr/>
              <w:t xml:space="preserve">B1-l5</w:t>
            </w:r>
          </w:p>
        </w:tc>
        <w:tc>
          <w:tcPr>
            <w:tcW w:w="5000" w:type="dxa"/>
            <w:noWrap/>
          </w:tcPr>
          <w:p>
            <w:pPr/>
            <w:r>
              <w:rPr/>
              <w:t xml:space="preserve">Competence currency</w:t>
            </w:r>
          </w:p>
        </w:tc>
        <w:tc>
          <w:tcPr>
            <w:tcW w:w="5000" w:type="dxa"/>
            <w:noWrap/>
          </w:tcPr>
          <w:p>
            <w:pPr/>
            <w:r>
              <w:rPr/>
              <w:t xml:space="preserve">To be verified by the Retrofit Installer at no greater than 12 monthly intervals, as defined in 3.30 of PAS 2030:2019.</w:t>
            </w:r>
          </w:p>
        </w:tc>
      </w:tr>
      <w:tr>
        <w:trPr/>
        <w:tc>
          <w:tcPr>
            <w:tcW w:w="5000" w:type="dxa"/>
            <w:noWrap/>
          </w:tcPr>
          <w:p>
            <w:pPr/>
            <w:r>
              <w:rPr/>
              <w:t xml:space="preserve">B1-l6</w:t>
            </w:r>
          </w:p>
        </w:tc>
        <w:tc>
          <w:tcPr>
            <w:tcW w:w="5000" w:type="dxa"/>
            <w:noWrap/>
          </w:tcPr>
          <w:p>
            <w:pPr/>
            <w:r>
              <w:rPr/>
              <w:t xml:space="preserve">Competence ratio</w:t>
            </w:r>
          </w:p>
        </w:tc>
        <w:tc>
          <w:tcPr>
            <w:tcW w:w="5000" w:type="dxa"/>
            <w:noWrap/>
          </w:tcPr>
          <w:p>
            <w:pPr/>
            <w:r>
              <w:rPr/>
              <w:t xml:space="preserve">For each installation task to be undertaken, the Installer shall employ or subcontract at the particular location, at least one vocationally competent operative. For each installation, the vocational competence ratio (see 3.28) shall be determined by the Retrofit Installer in relation to the:</w:t>
            </w:r>
          </w:p>
        </w:tc>
      </w:tr>
    </w:tbl>
    <w:sectPr>
      <w:headerReference w:type="default" r:id="rId7"/>
      <w:footerReference w:type="default" r:id="rId8"/>
      <w:pgSz w:orient="portrait" w:w="11905.511811023621703498065471649169921875" w:h="16837.795275590549863409250974655151367187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Grid>
      <w:gridCol w:w="7000" w:type="dxa"/>
      <w:gridCol w:w="3000" w:type="dxa"/>
    </w:tblGrid>
    <w:tblPr>
      <w:tblW w:w="10000" w:type="auto"/>
      <w:tblLayout w:type="autofit"/>
    </w:tblPr>
    <w:tr>
      <w:trPr/>
      <w:tc>
        <w:tcPr>
          <w:tcW w:w="7000" w:type="dxa"/>
          <w:noWrap/>
        </w:tcPr>
        <w:p>
          <w:pPr/>
          <w:r>
            <w:rPr>
              <w:sz w:val="20"/>
              <w:szCs w:val="20"/>
            </w:rPr>
            <w:t xml:space="preserve">Rev 1 2020-04-07</w:t>
          </w:r>
        </w:p>
        <w:p>
          <w:pPr/>
          <w:r>
            <w:rPr>
              <w:sz w:val="20"/>
              <w:szCs w:val="20"/>
            </w:rPr>
            <w:t xml:space="preserve">© LAMTANS™ 2025</w:t>
          </w:r>
        </w:p>
      </w:tc>
      <w:tc>
        <w:tcPr>
          <w:tcW w:w="3000" w:type="dxa"/>
          <w:vAlign w:val="bottom"/>
          <w:noWrap/>
        </w:tcPr>
        <w:p>
          <w:pPr>
            <w:jc w:val="right"/>
          </w:pPr>
          <w:r>
            <w:t xml:space="preserve">Page </w:t>
          </w:r>
          <w:r>
            <w:fldChar w:fldCharType="begin"/>
          </w:r>
          <w:r>
            <w:instrText xml:space="preserve">PAGE</w:instrText>
          </w:r>
          <w:r>
            <w:fldChar w:fldCharType="separate"/>
          </w:r>
          <w:r>
            <w:fldChar w:fldCharType="end"/>
          </w:r>
          <w:r>
            <w:t xml:space="preserve"> of </w:t>
          </w:r>
          <w:r>
            <w:fldChar w:fldCharType="begin"/>
          </w:r>
          <w:r>
            <w:instrText xml:space="preserve">NUMPAGES</w:instrText>
          </w:r>
          <w:r>
            <w:fldChar w:fldCharType="separate"/>
          </w:r>
          <w:r>
            <w:fldChar w:fldCharType="end"/>
          </w:r>
        </w:p>
      </w:tc>
    </w:tr>
  </w:tbl>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Grid>
      <w:gridCol w:w="1000" w:type="dxa"/>
      <w:gridCol w:w="8000" w:type="dxa"/>
    </w:tblGrid>
    <w:tblPr>
      <w:tblStyle w:val="HeaderTable"/>
    </w:tblPr>
    <w:tr>
      <w:trPr/>
      <w:tc>
        <w:tcPr>
          <w:tcW w:w="1000" w:type="dxa"/>
          <w:vAlign w:val="center"/>
          <w:noWrap/>
        </w:tcPr>
        <w:p>
          <w:pPr>
            <w:jc w:val="left"/>
          </w:pPr>
          <w:r>
            <w:pict>
              <v:shape type="#_x0000_t75" stroked="f" style="width:80pt; height:45.3125pt; margin-left:0pt; margin-top:0pt; mso-position-horizontal:left; mso-position-vertical:top; mso-position-horizontal-relative:char; mso-position-vertical-relative:line;">
                <w10:wrap type="inline"/>
                <v:imagedata r:id="rId1" o:title=""/>
              </v:shape>
            </w:pict>
          </w:r>
        </w:p>
      </w:tc>
      <w:tc>
        <w:tcPr>
          <w:tcW w:w="8000" w:type="dxa"/>
          <w:vAlign w:val="center"/>
          <w:noWrap/>
        </w:tcPr>
        <w:p>
          <w:pPr>
            <w:jc w:val="center"/>
          </w:pPr>
          <w:r>
            <w:rPr>
              <w:sz w:val="28"/>
              <w:szCs w:val="28"/>
              <w:b w:val="1"/>
              <w:bCs w:val="1"/>
            </w:rPr>
            <w:t xml:space="preserve">GD B01 Competencies Cavity Wall Insulation 2019</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table" w:customStyle="1" w:styleId="HeaderTable">
    <w:name w:val="HeaderTable"/>
    <w:uiPriority w:val="99"/>
    <w:tblPr>
      <w:tblW w:w="0" w:type="auto"/>
      <w:tblLayout w:type="autofit"/>
      <w:tblCellMar>
        <w:top w:w="0" w:type="dxa"/>
        <w:left w:w="0" w:type="dxa"/>
        <w:right w:w="0" w:type="dxa"/>
        <w:bottom w:w="0" w:type="dxa"/>
      </w:tblCellMar>
      <w:tblBorders>
        <w:top w:val="single" w:sz="0" w:color="FFFFFF"/>
        <w:left w:val="single" w:sz="0" w:color="FFFFFF"/>
        <w:right w:val="single" w:sz="0" w:color="FFFFFF"/>
        <w:bottom w:val="single" w:sz="0" w:color="FFFFFF"/>
        <w:insideH w:val="single" w:sz="0" w:color="FFFFFF"/>
        <w:insideV w:val="single" w:sz="0" w:color="FFFFFF"/>
      </w:tblBorders>
    </w:tblPr>
  </w:style>
  <w:style w:type="table" w:customStyle="1" w:styleId="BorderedTable">
    <w:name w:val="BorderedTable"/>
    <w:uiPriority w:val="99"/>
    <w:tblPr>
      <w:tblW w:w="0" w:type="auto"/>
      <w:tblLayout w:type="autofit"/>
      <w:tblCellMar>
        <w:top w:w="80" w:type="dxa"/>
        <w:left w:w="80" w:type="dxa"/>
        <w:right w:w="80" w:type="dxa"/>
        <w:bottom w:w="80" w:type="dxa"/>
      </w:tblCellMar>
      <w:tblBorders>
        <w:top w:val="single" w:sz="6" w:color="000000"/>
        <w:left w:val="single" w:sz="6" w:color="000000"/>
        <w:right w:val="single" w:sz="6" w:color="000000"/>
        <w:bottom w:val="single" w:sz="6" w:color="000000"/>
        <w:insideH w:val="single" w:sz="6" w:color="000000"/>
        <w:insideV w:val="single" w:sz="6" w:color="000000"/>
      </w:tblBorders>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header1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2025-05-26T14:20:44+00:00</dcterms:created>
  <dcterms:modified xsi:type="dcterms:W3CDTF">2025-05-26T14:20:44+00:00</dcterms:modified>
</cp:coreProperties>
</file>

<file path=docProps/custom.xml><?xml version="1.0" encoding="utf-8"?>
<Properties xmlns="http://schemas.openxmlformats.org/officeDocument/2006/custom-properties" xmlns:vt="http://schemas.openxmlformats.org/officeDocument/2006/docPropsVTypes"/>
</file>