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line="300"/>
        <w:jc w:val="center"/>
      </w:pPr>
      <w:r>
        <w:rPr>
          <w:rFonts w:ascii="Bookman Old Style" w:cs="Bookman Old Style" w:eastAsia="Bookman Old Style" w:hAnsi="Bookman Old Style"/>
          <w:b/>
          <w:bCs/>
          <w:i w:val="false"/>
          <w:iCs w:val="false"/>
          <w:sz w:val="28"/>
          <w:szCs w:val="28"/>
        </w:rPr>
        <w:t xml:space="preserve">PEMERINTAH KABUPATEN CIREBON</w:t>
      </w:r>
    </w:p>
    <w:p>
      <w:pPr>
        <w:keepNext/>
        <w:spacing w:after="120" w:line="300"/>
        <w:jc w:val="center"/>
      </w:pPr>
      <w:r>
        <w:rPr>
          <w:rFonts w:ascii="Bookman Old Style" w:cs="Bookman Old Style" w:eastAsia="Bookman Old Style" w:hAnsi="Bookman Old Style"/>
          <w:b/>
          <w:bCs/>
          <w:i w:val="false"/>
          <w:iCs w:val="false"/>
          <w:sz w:val="36"/>
          <w:szCs w:val="36"/>
        </w:rPr>
        <w:t xml:space="preserve">RENCANA KERJA (RENJA) KECAMATAN DEPOK</w:t>
      </w:r>
      <w:r>
        <w:br/>
      </w:r>
      <w:r>
        <w:rPr>
          <w:rFonts w:ascii="Bookman Old Style" w:cs="Bookman Old Style" w:eastAsia="Bookman Old Style" w:hAnsi="Bookman Old Style"/>
          <w:b/>
          <w:bCs/>
          <w:i w:val="false"/>
          <w:iCs w:val="false"/>
          <w:sz w:val="36"/>
          <w:szCs w:val="36"/>
        </w:rPr>
        <w:t xml:space="preserve">TAHUN 2027</w:t>
      </w:r>
    </w:p>
    <w:p>
      <w:pPr>
        <w:keepNext/>
        <w:spacing w:after="120" w:line="300"/>
        <w:jc w:val="center"/>
      </w:pPr>
      <w:r>
        <w:rPr>
          <w:rFonts w:ascii="Bookman Old Style" w:cs="Bookman Old Style" w:eastAsia="Bookman Old Style" w:hAnsi="Bookman Old Style"/>
          <w:b/>
          <w:bCs/>
          <w:i w:val="false"/>
          <w:iCs w:val="false"/>
          <w:sz w:val="28"/>
          <w:szCs w:val="28"/>
        </w:rPr>
        <w:t xml:space="preserve">KECAMATAN DEPOK</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KABUPATEN CIREBON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[Alamat OPD belum diisi]</w:t>
      </w:r>
    </w:p>
    <w:p>
      <w:pPr>
        <w:sectPr>
          <w:footerReference w:type="default" r:id="rId6"/>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KATA PENGANTAR</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Puji syukur ke hadirat Tuhan Yang Maha Esa atas tersusunnya Renja Murni Kecamatan Depok Tahun 2027.</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Dokumen ini menjadi pedoman pelaksanaan program dan kegiatan perangkat daerah. Terima kasih kepada seluruh pihak yang berkontribusi dalam penyusunannya.</w:t>
      </w:r>
    </w:p>
    <w:p>
      <w:pPr>
        <w:spacing w:after="240"/>
      </w:pPr>
    </w:p>
    <w:p>
      <w:pPr>
        <w:keepNext w:val="false"/>
        <w:spacing w:after="80" w:before="0" w:line="240"/>
        <w:jc w:val="right"/>
      </w:pPr>
      <w:r>
        <w:rPr>
          <w:rFonts w:ascii="Bookman Old Style" w:cs="Bookman Old Style" w:eastAsia="Bookman Old Style" w:hAnsi="Bookman Old Style"/>
          <w:b w:val="false"/>
          <w:bCs w:val="false"/>
          <w:i w:val="false"/>
          <w:iCs w:val="false"/>
          <w:sz w:val="24"/>
          <w:szCs w:val="24"/>
        </w:rPr>
        <w:t xml:space="preserve">Sumber, ................</w:t>
      </w:r>
    </w:p>
    <w:p>
      <w:pPr>
        <w:keepNext w:val="false"/>
        <w:spacing w:after="80" w:before="0" w:line="240"/>
        <w:jc w:val="right"/>
      </w:pPr>
      <w:r>
        <w:rPr>
          <w:rFonts w:ascii="Bookman Old Style" w:cs="Bookman Old Style" w:eastAsia="Bookman Old Style" w:hAnsi="Bookman Old Style"/>
          <w:b w:val="false"/>
          <w:bCs w:val="false"/>
          <w:i w:val="false"/>
          <w:iCs w:val="false"/>
          <w:sz w:val="24"/>
          <w:szCs w:val="24"/>
        </w:rPr>
        <w:t xml:space="preserve">[Jabatan pimpinan]</w:t>
      </w:r>
    </w:p>
    <w:p>
      <w:pPr>
        <w:keepNext w:val="false"/>
        <w:spacing w:after="80" w:before="700" w:line="240"/>
        <w:jc w:val="right"/>
      </w:pPr>
      <w:r>
        <w:rPr>
          <w:rFonts w:ascii="Bookman Old Style" w:cs="Bookman Old Style" w:eastAsia="Bookman Old Style" w:hAnsi="Bookman Old Style"/>
          <w:b w:val="false"/>
          <w:bCs w:val="false"/>
          <w:i w:val="false"/>
          <w:iCs w:val="false"/>
          <w:sz w:val="24"/>
          <w:szCs w:val="24"/>
        </w:rPr>
        <w:t xml:space="preserve">[Nama pimpinan]</w:t>
      </w:r>
    </w:p>
    <w:p>
      <w:pPr>
        <w:keepNext w:val="false"/>
        <w:spacing w:after="80" w:before="0" w:line="240"/>
        <w:jc w:val="right"/>
      </w:pPr>
    </w:p>
    <w:p>
      <w:pPr>
        <w:keepNext w:val="false"/>
        <w:spacing w:after="80" w:before="0" w:line="240"/>
        <w:jc w:val="right"/>
      </w:pPr>
      <w:r>
        <w:rPr>
          <w:rFonts w:ascii="Bookman Old Style" w:cs="Bookman Old Style" w:eastAsia="Bookman Old Style" w:hAnsi="Bookman Old Style"/>
          <w:b w:val="false"/>
          <w:bCs w:val="false"/>
          <w:i w:val="false"/>
          <w:iCs w:val="false"/>
          <w:sz w:val="24"/>
          <w:szCs w:val="24"/>
        </w:rPr>
        <w:t xml:space="preserve">NIP ................</w:t>
      </w:r>
    </w:p>
    <w:p>
      <w:pPr>
        <w:sectPr>
          <w:footerReference w:type="default" r:id="rId7"/>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DAFTAR ISI</w:t>
      </w:r>
    </w:p>
    <w:p>
      <w:pPr>
        <w:keepNext w:val="false"/>
        <w:spacing w:after="120" w:line="300"/>
        <w:jc w:val="both"/>
      </w:pPr>
      <w:r>
        <w:rPr>
          <w:sz w:val="22"/>
          <w:szCs w:val="22"/>
        </w:rPr>
        <w:t xml:space="preserve">HALAMAN SAMPUL</w:t>
      </w:r>
      <w:r>
        <w:rPr>
          <w:sz w:val="22"/>
          <w:szCs w:val="22"/>
        </w:rPr>
        <w:t xml:space="preserve">  . . . . . . . . . . . . . . . .  </w:t>
      </w:r>
      <w:r>
        <w:rPr>
          <w:sz w:val="22"/>
          <w:szCs w:val="22"/>
        </w:rPr>
        <w:t xml:space="preserve">i</w:t>
      </w:r>
    </w:p>
    <w:p>
      <w:pPr>
        <w:keepNext w:val="false"/>
        <w:spacing w:after="120" w:line="300"/>
        <w:jc w:val="both"/>
      </w:pPr>
      <w:r>
        <w:rPr>
          <w:sz w:val="22"/>
          <w:szCs w:val="22"/>
        </w:rPr>
        <w:t xml:space="preserve">KATA PENGANTAR</w:t>
      </w:r>
      <w:r>
        <w:rPr>
          <w:sz w:val="22"/>
          <w:szCs w:val="22"/>
        </w:rPr>
        <w:t xml:space="preserve">  . . . . . . . . . . . . . . . .  </w:t>
      </w:r>
      <w:r>
        <w:rPr>
          <w:sz w:val="22"/>
          <w:szCs w:val="22"/>
        </w:rPr>
        <w:t xml:space="preserve">ii</w:t>
      </w:r>
    </w:p>
    <w:p>
      <w:pPr>
        <w:keepNext w:val="false"/>
        <w:spacing w:after="120" w:line="300"/>
        <w:jc w:val="both"/>
      </w:pPr>
      <w:r>
        <w:rPr>
          <w:sz w:val="22"/>
          <w:szCs w:val="22"/>
        </w:rPr>
        <w:t xml:space="preserve">DAFTAR ISI</w:t>
      </w:r>
      <w:r>
        <w:rPr>
          <w:sz w:val="22"/>
          <w:szCs w:val="22"/>
        </w:rPr>
        <w:t xml:space="preserve">  . . . . . . . . . . . . . . . .  </w:t>
      </w:r>
      <w:r>
        <w:rPr>
          <w:sz w:val="22"/>
          <w:szCs w:val="22"/>
        </w:rPr>
        <w:t xml:space="preserve">iii</w:t>
      </w:r>
    </w:p>
    <w:p>
      <w:pPr>
        <w:keepNext w:val="false"/>
        <w:spacing w:after="120" w:line="300"/>
        <w:jc w:val="both"/>
      </w:pPr>
      <w:r>
        <w:rPr>
          <w:sz w:val="22"/>
          <w:szCs w:val="22"/>
        </w:rPr>
        <w:t xml:space="preserve">DAFTAR TABEL</w:t>
      </w:r>
      <w:r>
        <w:rPr>
          <w:sz w:val="22"/>
          <w:szCs w:val="22"/>
        </w:rPr>
        <w:t xml:space="preserve">  . . . . . . . . . . . . . . . .  </w:t>
      </w:r>
      <w:r>
        <w:rPr>
          <w:sz w:val="22"/>
          <w:szCs w:val="22"/>
        </w:rPr>
        <w:t xml:space="preserve">iv</w:t>
      </w:r>
    </w:p>
    <w:p>
      <w:pPr>
        <w:keepNext w:val="false"/>
        <w:spacing w:after="120" w:line="300"/>
        <w:jc w:val="both"/>
      </w:pPr>
      <w:r>
        <w:rPr>
          <w:sz w:val="22"/>
          <w:szCs w:val="22"/>
        </w:rPr>
        <w:t xml:space="preserve">DAFTAR GAMBAR</w:t>
      </w:r>
      <w:r>
        <w:rPr>
          <w:sz w:val="22"/>
          <w:szCs w:val="22"/>
        </w:rPr>
        <w:t xml:space="preserve">  . . . . . . . . . . . . . . . .  </w:t>
      </w:r>
      <w:r>
        <w:rPr>
          <w:sz w:val="22"/>
          <w:szCs w:val="22"/>
        </w:rPr>
        <w:t xml:space="preserve">v</w:t>
      </w:r>
    </w:p>
    <w:p>
      <w:pPr>
        <w:keepNext w:val="false"/>
        <w:spacing w:after="120" w:line="300"/>
        <w:jc w:val="both"/>
      </w:pPr>
      <w:r>
        <w:rPr>
          <w:sz w:val="22"/>
          <w:szCs w:val="22"/>
        </w:rPr>
        <w:t xml:space="preserve">BAB I</w:t>
      </w:r>
      <w:r>
        <w:rPr>
          <w:sz w:val="22"/>
          <w:szCs w:val="22"/>
        </w:rPr>
        <w:t xml:space="preserve">  . . . . . . . . . . . . . . . .  </w:t>
      </w:r>
      <w:r>
        <w:rPr>
          <w:sz w:val="22"/>
          <w:szCs w:val="22"/>
        </w:rPr>
        <w:t xml:space="preserve">1</w:t>
      </w:r>
    </w:p>
    <w:p>
      <w:pPr>
        <w:keepNext w:val="false"/>
        <w:spacing w:after="120" w:line="300"/>
        <w:jc w:val="both"/>
      </w:pPr>
      <w:r>
        <w:rPr>
          <w:sz w:val="22"/>
          <w:szCs w:val="22"/>
        </w:rPr>
        <w:t xml:space="preserve">1.1 Naskah Renja Kecamatan Depok</w:t>
      </w:r>
      <w:r>
        <w:rPr>
          <w:sz w:val="22"/>
          <w:szCs w:val="22"/>
        </w:rPr>
        <w:t xml:space="preserve">  . . . . . . . . . . . . . . . .  </w:t>
      </w:r>
      <w:r>
        <w:rPr>
          <w:sz w:val="22"/>
          <w:szCs w:val="22"/>
        </w:rPr>
        <w:t xml:space="preserve">1</w:t>
      </w:r>
    </w:p>
    <w:p>
      <w:pPr>
        <w:keepNext w:val="false"/>
        <w:spacing w:after="120" w:line="300"/>
        <w:jc w:val="both"/>
      </w:pPr>
      <w:r>
        <w:rPr>
          <w:sz w:val="22"/>
          <w:szCs w:val="22"/>
        </w:rPr>
        <w:t xml:space="preserve">BAB II</w:t>
      </w:r>
      <w:r>
        <w:rPr>
          <w:sz w:val="22"/>
          <w:szCs w:val="22"/>
        </w:rPr>
        <w:t xml:space="preserve">  . . . . . . . . . . . . . . . .  </w:t>
      </w:r>
      <w:r>
        <w:rPr>
          <w:sz w:val="22"/>
          <w:szCs w:val="22"/>
        </w:rPr>
        <w:t xml:space="preserve">5</w:t>
      </w:r>
    </w:p>
    <w:p>
      <w:pPr>
        <w:keepNext w:val="false"/>
        <w:spacing w:after="120" w:line="300"/>
        <w:jc w:val="both"/>
      </w:pPr>
      <w:r>
        <w:rPr>
          <w:sz w:val="22"/>
          <w:szCs w:val="22"/>
        </w:rPr>
        <w:t xml:space="preserve">2.1 Naskah Renja Kecamatan Depok</w:t>
      </w:r>
      <w:r>
        <w:rPr>
          <w:sz w:val="22"/>
          <w:szCs w:val="22"/>
        </w:rPr>
        <w:t xml:space="preserve">  . . . . . . . . . . . . . . . .  </w:t>
      </w:r>
      <w:r>
        <w:rPr>
          <w:sz w:val="22"/>
          <w:szCs w:val="22"/>
        </w:rPr>
        <w:t xml:space="preserve">5</w:t>
      </w:r>
    </w:p>
    <w:p>
      <w:pPr>
        <w:keepNext w:val="false"/>
        <w:spacing w:after="120" w:line="300"/>
        <w:jc w:val="both"/>
      </w:pPr>
      <w:r>
        <w:rPr>
          <w:sz w:val="22"/>
          <w:szCs w:val="22"/>
        </w:rPr>
        <w:t xml:space="preserve">BAB III</w:t>
      </w:r>
      <w:r>
        <w:rPr>
          <w:sz w:val="22"/>
          <w:szCs w:val="22"/>
        </w:rPr>
        <w:t xml:space="preserve">  . . . . . . . . . . . . . . . .  </w:t>
      </w:r>
      <w:r>
        <w:rPr>
          <w:sz w:val="22"/>
          <w:szCs w:val="22"/>
        </w:rPr>
        <w:t xml:space="preserve">58</w:t>
      </w:r>
    </w:p>
    <w:p>
      <w:pPr>
        <w:keepNext w:val="false"/>
        <w:spacing w:after="120" w:line="300"/>
        <w:jc w:val="both"/>
      </w:pPr>
      <w:r>
        <w:rPr>
          <w:sz w:val="22"/>
          <w:szCs w:val="22"/>
        </w:rPr>
        <w:t xml:space="preserve">3.1 Naskah Renja Kecamatan Depok</w:t>
      </w:r>
      <w:r>
        <w:rPr>
          <w:sz w:val="22"/>
          <w:szCs w:val="22"/>
        </w:rPr>
        <w:t xml:space="preserve">  . . . . . . . . . . . . . . . .  </w:t>
      </w:r>
      <w:r>
        <w:rPr>
          <w:sz w:val="22"/>
          <w:szCs w:val="22"/>
        </w:rPr>
        <w:t xml:space="preserve">58</w:t>
      </w:r>
    </w:p>
    <w:p>
      <w:pPr>
        <w:keepNext w:val="false"/>
        <w:spacing w:after="120" w:line="300"/>
        <w:jc w:val="both"/>
      </w:pPr>
      <w:r>
        <w:rPr>
          <w:sz w:val="22"/>
          <w:szCs w:val="22"/>
        </w:rPr>
        <w:t xml:space="preserve">BAB IV</w:t>
      </w:r>
      <w:r>
        <w:rPr>
          <w:sz w:val="22"/>
          <w:szCs w:val="22"/>
        </w:rPr>
        <w:t xml:space="preserve">  . . . . . . . . . . . . . . . .  </w:t>
      </w:r>
      <w:r>
        <w:rPr>
          <w:sz w:val="22"/>
          <w:szCs w:val="22"/>
        </w:rPr>
        <w:t xml:space="preserve">74</w:t>
      </w:r>
    </w:p>
    <w:p>
      <w:pPr>
        <w:keepNext w:val="false"/>
        <w:spacing w:after="120" w:line="300"/>
        <w:jc w:val="both"/>
      </w:pPr>
      <w:r>
        <w:rPr>
          <w:sz w:val="22"/>
          <w:szCs w:val="22"/>
        </w:rPr>
        <w:t xml:space="preserve">4.1 Naskah Renja Kecamatan Depok</w:t>
      </w:r>
      <w:r>
        <w:rPr>
          <w:sz w:val="22"/>
          <w:szCs w:val="22"/>
        </w:rPr>
        <w:t xml:space="preserve">  . . . . . . . . . . . . . . . .  </w:t>
      </w:r>
      <w:r>
        <w:rPr>
          <w:sz w:val="22"/>
          <w:szCs w:val="22"/>
        </w:rPr>
        <w:t xml:space="preserve">74</w:t>
      </w:r>
    </w:p>
    <w:p>
      <w:pPr>
        <w:keepNext w:val="false"/>
        <w:spacing w:after="120" w:line="300"/>
        <w:jc w:val="both"/>
      </w:pPr>
      <w:r>
        <w:rPr>
          <w:sz w:val="22"/>
          <w:szCs w:val="22"/>
        </w:rPr>
        <w:t xml:space="preserve">BAB V</w:t>
      </w:r>
      <w:r>
        <w:rPr>
          <w:sz w:val="22"/>
          <w:szCs w:val="22"/>
        </w:rPr>
        <w:t xml:space="preserve">  . . . . . . . . . . . . . . . .  </w:t>
      </w:r>
      <w:r>
        <w:rPr>
          <w:sz w:val="22"/>
          <w:szCs w:val="22"/>
        </w:rPr>
        <w:t xml:space="preserve">90</w:t>
      </w:r>
    </w:p>
    <w:p>
      <w:pPr>
        <w:keepNext w:val="false"/>
        <w:spacing w:after="120" w:line="300"/>
        <w:jc w:val="both"/>
      </w:pPr>
      <w:r>
        <w:rPr>
          <w:sz w:val="22"/>
          <w:szCs w:val="22"/>
        </w:rPr>
        <w:t xml:space="preserve">5.1 Naskah Renja Kecamatan Depok</w:t>
      </w:r>
      <w:r>
        <w:rPr>
          <w:sz w:val="22"/>
          <w:szCs w:val="22"/>
        </w:rPr>
        <w:t xml:space="preserve">  . . . . . . . . . . . . . . . .  </w:t>
      </w:r>
      <w:r>
        <w:rPr>
          <w:sz w:val="22"/>
          <w:szCs w:val="22"/>
        </w:rPr>
        <w:t xml:space="preserve">90</w:t>
      </w:r>
    </w:p>
    <w:p>
      <w:pPr>
        <w:keepNext w:val="false"/>
        <w:spacing w:after="120" w:line="300"/>
        <w:jc w:val="both"/>
      </w:pPr>
      <w:r>
        <w:rPr>
          <w:sz w:val="22"/>
          <w:szCs w:val="22"/>
        </w:rPr>
        <w:t xml:space="preserve">BAB VI</w:t>
      </w:r>
      <w:r>
        <w:rPr>
          <w:sz w:val="22"/>
          <w:szCs w:val="22"/>
        </w:rPr>
        <w:t xml:space="preserve">  . . . . . . . . . . . . . . . .  </w:t>
      </w:r>
      <w:r>
        <w:rPr>
          <w:sz w:val="22"/>
          <w:szCs w:val="22"/>
        </w:rPr>
        <w:t xml:space="preserve">94</w:t>
      </w:r>
    </w:p>
    <w:p>
      <w:pPr>
        <w:keepNext w:val="false"/>
        <w:spacing w:after="120" w:line="300"/>
        <w:jc w:val="both"/>
      </w:pPr>
      <w:r>
        <w:rPr>
          <w:sz w:val="22"/>
          <w:szCs w:val="22"/>
        </w:rPr>
        <w:t xml:space="preserve">6.1 Naskah Renja Kecamatan Depok</w:t>
      </w:r>
      <w:r>
        <w:rPr>
          <w:sz w:val="22"/>
          <w:szCs w:val="22"/>
        </w:rPr>
        <w:t xml:space="preserve">  . . . . . . . . . . . . . . . .  </w:t>
      </w:r>
      <w:r>
        <w:rPr>
          <w:sz w:val="22"/>
          <w:szCs w:val="22"/>
        </w:rPr>
        <w:t xml:space="preserve">94</w:t>
      </w:r>
    </w:p>
    <w:p>
      <w:pPr>
        <w:sectPr>
          <w:footerReference w:type="default" r:id="rId8"/>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DAFTAR TABEL</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Belum ada caption.</w:t>
      </w:r>
    </w:p>
    <w:p>
      <w:pPr>
        <w:sectPr>
          <w:footerReference w:type="default" r:id="rId9"/>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DAFTAR GAMBAR</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Belum ada caption.</w:t>
      </w:r>
    </w:p>
    <w:p>
      <w:pPr>
        <w:sectPr>
          <w:footerReference w:type="default" r:id="rId10"/>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BAB I</w:t>
      </w:r>
    </w:p>
    <w:p>
      <w:pPr>
        <w:keepNext/>
        <w:spacing w:after="120" w:line="300"/>
        <w:jc w:val="both"/>
      </w:pPr>
      <w:r>
        <w:rPr>
          <w:rFonts w:ascii="Bookman Old Style" w:cs="Bookman Old Style" w:eastAsia="Bookman Old Style" w:hAnsi="Bookman Old Style"/>
          <w:b/>
          <w:bCs/>
          <w:i w:val="false"/>
          <w:iCs w:val="false"/>
          <w:sz w:val="24"/>
          <w:szCs w:val="24"/>
        </w:rPr>
        <w:t xml:space="preserve">1.1 Naskah Renja Kecamatan Depok</w:t>
      </w:r>
    </w:p>
    <w:p>
      <w:pPr>
        <w:keepNext/>
        <w:spacing w:after="120" w:line="300"/>
        <w:jc w:val="center"/>
      </w:pPr>
      <w:r>
        <w:rPr>
          <w:rFonts w:ascii="Bookman Old Style" w:cs="Bookman Old Style" w:eastAsia="Bookman Old Style" w:hAnsi="Bookman Old Style"/>
          <w:b/>
          <w:bCs/>
          <w:i w:val="false"/>
          <w:iCs w:val="false"/>
          <w:sz w:val="36"/>
          <w:szCs w:val="36"/>
        </w:rPr>
        <w:t xml:space="preserve">PENDAHULUAN</w:t>
      </w:r>
    </w:p>
    <w:p>
      <w:pPr>
        <w:keepNext/>
        <w:spacing w:after="120" w:line="300"/>
        <w:jc w:val="center"/>
      </w:pPr>
      <w:r>
        <w:rPr>
          <w:rFonts w:ascii="Bookman Old Style" w:cs="Bookman Old Style" w:eastAsia="Bookman Old Style" w:hAnsi="Bookman Old Style"/>
          <w:b/>
          <w:bCs/>
          <w:i w:val="false"/>
          <w:iCs w:val="false"/>
          <w:sz w:val="28"/>
          <w:szCs w:val="28"/>
        </w:rPr>
        <w:t xml:space="preserve">Latar Belakang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Sesuai Ketentuan Undang – Undang Nomor 25 Tahun 2004 tentang sistem Prencanaan Pembangunan Nasoinal, Undang – Undang Nomor 23 tahun 2014 tentang Pemerintah Daerah dan Permendagri Nomor 86 tahun 2017 tentang Tata cara Penyusunan, Perencanaan, Pengendalian Dan Evaluasi Peraturan Daerah Tentang Pembangunan jangka panjang Daerah dan Pembangunan Jangka Menengah Daerah serta tata cara Perubahan Pembangunan jangka menengah Daerah. Rencana Kerja Kecamatan Depok Tahun 2027 adalah dokumen perencanaan SKPD untuk periode 1 (satu) tahun.  Rencana Kerja memuat program kegiatan dan Sub Kegiatan, lokasi kegiatan, evaluasi pelaksanaan program dan kegiatan tahun sebelumnya, indikator kinerja, kelompok sasaran serta pagu indikatif dan prakiraan maju dana yang dibutuhkan untuk Tahun 2027.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Rencana Kerja Kecamatan Depok Tahun 2027 memiliki fungsi dan peran yang strategis dalam sistem perencanaan pembangunan daerah karena Rencana Kerja pada dasarnya adalah pelaksanaan dokumen Rencana Kerja Pemerintah Daerah (RKPD) Tahun 2027 yang merupakan penjabaran dari Rencana Pembangunan Jangka Menengah Daerah (RPJMD) Kabupaten Cirebon Tahun 2025-2029. Rencana Kerja menerjemahkan RPJMD dan RKPD Perubahan Kabupaten Cirebon ke dalam rencana program dan kegiatan tahunan, berikut dengan penganggarannya Penyusunan Rencana Kerja Kecamatan Depok mengacu pada Rencana Strategis Kecamatan Depok Tahun 2025-2029 (Renstra SKPD), hasill evaluasi pelaksanaan program dan kegiatan tahun sebelumnya, permasalahan yang dihadapi, dan usulan program, kegiatan dan Sub Kegiatan yang berasal dari masyarakat.</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PERUMUSAN TUJUAN DAN SASARAN RENCANA KERJA</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Rumusan Sasaran Renstra SKPD</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Rumusan Tujuan dalam Renstra SKPD</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Hasil Evaluasi Kinerja Pelayanan SKPD</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Kebijakan Nasional dan Provinsi</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Rumusan Tujuan Renja SKPD</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Rumusan Sasaran Renja SKPD</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Rencana Kerja Kecamatan Depok memuat berbagai kegiatan yang akan dilaksanakan pada Tahun 2027 yang merupakan penjabaran dari Visi, Misi dan </w:t>
      </w:r>
    </w:p>
    <w:p>
      <w:pPr>
        <w:sectPr>
          <w:footerReference w:type="default" r:id="rId11"/>
          <w:pgSz w:w="12189" w:h="18709" w:orient="portrait"/>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Program Kegiatan serta Sub Kegiatan dari Renstra Kecamatan Depok, sebagai satuan kerja perangkat daerah yang merupakan perpanjangan tangan Bupati di wilayah kerja Kecamatan.</w:t>
      </w:r>
    </w:p>
    <w:p>
      <w:pPr>
        <w:keepNext/>
        <w:spacing w:after="120" w:line="300"/>
        <w:jc w:val="center"/>
      </w:pPr>
      <w:r>
        <w:rPr>
          <w:rFonts w:ascii="Bookman Old Style" w:cs="Bookman Old Style" w:eastAsia="Bookman Old Style" w:hAnsi="Bookman Old Style"/>
          <w:b/>
          <w:bCs/>
          <w:i w:val="false"/>
          <w:iCs w:val="false"/>
          <w:sz w:val="28"/>
          <w:szCs w:val="28"/>
        </w:rPr>
        <w:t xml:space="preserve">Landasan Hukum</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Landasan Hukum dalam penyusunan Rencana Kerja (RENJA) Kecamatan Depok adalah sebagai berikut:</w:t>
      </w:r>
    </w:p>
    <w:p>
      <w:pPr>
        <w:pStyle w:val="ListParagraph"/>
        <w:keepNext w:val="false"/>
        <w:numPr>
          <w:ilvl w:val="0"/>
          <w:numId w:val="2"/>
        </w:numPr>
        <w:spacing w:after="120" w:line="300"/>
        <w:jc w:val="both"/>
      </w:pP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Undang-Undang Nomor 17 Tahun 2003 tentang Keuangan Negara (Lembaran Negara Republik Indonesia Tahun 2003 Nomor 47, Tambahan Lembaran Negara Republik Indonesia Nomor 4287);</w:t>
      </w: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Undang-Undang   Nomor   25   Tahun   2004   tentang   Sistem   Perencanaan Pembangunan Nasional (Lembaran Negara Republik Indonesia Tahun 2004 Nomor 104, Tambahan Lembaran Negara Republik Indonesia Nomor 4421);</w:t>
      </w: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Undang-undang Nomor 23 tahun 2014 tentang Pemerintahan Daerah (Lembaran Negara Republik Indonesia tahun 2014 No. 244).</w:t>
      </w: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Pemerintah Nomor 58 Tahun 2005 tentang Pengelolaan Keuangan Daerah (Lembaran Negara Republik Indonesia Tahun 2005 Nomor 140, Tambahan Lembaran Negara Republik Indonesia Nomor 4578);</w:t>
      </w: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Pemerintah Nomor 38 Tahun 2007 tentang Pembagian Urusan Pemerintahan Antara Pemerintah, Pemerintah Daerah Provinsi, dan Pemerintah Daerah Kabupaten/Kota (Lembaran Negara Republik Indonesia Tahun 2007 Nomor 82, Tambahan Lembaran Negara Republik Indonesia Nomor 4737);</w:t>
      </w: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Pemerintah Nomor 41 Tahun 2007 tentang Pedoman Organisasi Perangkat Daerah (Lembaran Negara Republik Indonesia Tahun 2007 Nomor 89, Tambahan Lembaran Negara Republik Indonesia Nomor 4741);</w:t>
      </w: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Pemerintah Nomor 8 Tahun 2008 tentang Tahapan, Tata Cara Penyusunan, Pengendalian dan Evaluasi Pelaksanaan Rencana Pembangunan Daerah, (Lembaran Negara Republik Indonesia Tahun 2008 Nomor 21, Tambahan Lembaran Negara Republik Indonesia Nomor 4817);</w:t>
      </w: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Pemerintah Nomor 19 Tahun 2008 tentang Kecamatan (Lembaran Negara Republik Indonesia Tahun 2008 Nomor 40, Tambahan Lembaran Negara Republik Indonesia Nomor 4826);</w:t>
      </w: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Menteri Dalam Negeri Nomor 13 Tahun 2006 tentang Pedoman Pengelolaan Keuangan Daerah, sebagaimana telah diubah terakhir dengan Peraturan Menteri Dalam Negeri Nomor 21 Tahun 2011;</w:t>
      </w:r>
    </w:p>
    <w:p>
      <w:pPr>
        <w:pStyle w:val="ListParagraph"/>
        <w:keepNext w:val="false"/>
        <w:numPr>
          <w:ilvl w:val="0"/>
          <w:numId w:val="3"/>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Menteri Dalam Negeri Nomor 86 Tahun 2017 tentang tata Cara Perencanaan, Pengendalian dan Evaluasi Pembangunan Daerah, Tata Cara Ealuasi Peraturan Daerah Tentang Pembanguanan Jangka Panjang </w:t>
      </w:r>
    </w:p>
    <w:p>
      <w:pPr>
        <w:sectPr>
          <w:footerReference w:type="default" r:id="rId12"/>
          <w:pgSz w:w="12189" w:h="18709" w:orient="portrait"/>
          <w:pgMar w:top="1134" w:right="1134" w:bottom="1134" w:left="1134" w:header="708" w:footer="708" w:gutter="0"/>
          <w:pgNumType/>
          <w:docGrid w:linePitch="360"/>
        </w:sectPr>
      </w:pPr>
    </w:p>
    <w:p>
      <w:pPr>
        <w:keepNext w:val="false"/>
        <w:spacing w:after="120" w:line="300"/>
        <w:ind w:left="567"/>
        <w:jc w:val="both"/>
      </w:pP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Daerah dan Pembangunan Jangka Menengah Daerah serta Tata cara Perubahan Pembangunan Jangka Panjang dan Menengah Daerah dan Rencana Kerja Pemerintah Daerah.</w:t>
      </w: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Menteri Dalam Negeri Nomor 14 Tahun 2026 tentang Pedoman Penyusunan Rencana Kerja Pemerintah Daerah Tahun 2027;</w:t>
      </w: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Daerah Provinsi Jawa Barat Nomor 13 Tahun 2024 tentang Rencana Pembangunan Jangka Panjang Daerah (RPJPD) Tahun 2025-2045;</w:t>
      </w: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Gubernur Jawa Barat Nomor 21 Tahun 2026 tentang Rencana Kerja Pemerintah Daerah (RKPD) Provinsi Jawa Barat Tahun 2027;</w:t>
      </w: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Daerah Kabupaten Cirebon Nomor 7 Tahun 2008 tentang Organisasi Kecamatan dan Kelurahan di Kabupaten Cirebon;</w:t>
      </w: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Daerah (Perda) Kabupaten Cirebon Nomor 5 Tahun 2025 tentang Perubahan Kedua Atas Peraturan Daerah Nomor 12 Tahun 2016 Tentang Pembentukan dan Susunan Perangkat Daerah Kabupaten Cirebon;</w:t>
      </w: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Daerah Kabupaten Cirebon Nomor 9 Tahun 2025 tentang Rencana Pembangunan Jangka Menengah Daerah Tahun 2025–2029 ;</w:t>
      </w: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Bupati Kabupaten Cirebon Nomor 159 Tahun 2023 tentang Kedudukan, Susunan Organisasi, Tugas dan Fungsi Serta Tata Kerja Kecamatan</w:t>
      </w:r>
      <w:r>
        <w:rPr>
          <w:rFonts w:ascii="Bookman Old Style" w:cs="Bookman Old Style" w:eastAsia="Bookman Old Style" w:hAnsi="Bookman Old Style"/>
          <w:b w:val="false"/>
          <w:bCs w:val="false"/>
          <w:i/>
          <w:iCs/>
          <w:sz w:val="24"/>
          <w:szCs w:val="24"/>
        </w:rPr>
        <w:t xml:space="preserve">.</w:t>
      </w: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Peraturan Bupati Kabupaten Cirebon Nomor 9 tahun 2026 tentang RKPD Kabupaten Cirebon Tahun 2027.</w:t>
      </w:r>
    </w:p>
    <w:p>
      <w:pPr>
        <w:pStyle w:val="ListParagraph"/>
        <w:keepNext w:val="false"/>
        <w:numPr>
          <w:ilvl w:val="0"/>
          <w:numId w:val="4"/>
        </w:numPr>
        <w:spacing w:after="120" w:line="300"/>
        <w:jc w:val="both"/>
      </w:pPr>
      <w:r>
        <w:rPr>
          <w:rFonts w:ascii="Bookman Old Style" w:cs="Bookman Old Style" w:eastAsia="Bookman Old Style" w:hAnsi="Bookman Old Style"/>
          <w:b w:val="false"/>
          <w:bCs w:val="false"/>
          <w:i w:val="false"/>
          <w:iCs w:val="false"/>
          <w:sz w:val="24"/>
          <w:szCs w:val="24"/>
        </w:rPr>
        <w:t xml:space="preserve">Maksud Dan Tujuan</w:t>
      </w:r>
    </w:p>
    <w:p>
      <w:pPr>
        <w:pStyle w:val="ListParagraph"/>
        <w:keepNext w:val="false"/>
        <w:numPr>
          <w:ilvl w:val="0"/>
          <w:numId w:val="5"/>
        </w:numPr>
        <w:spacing w:after="120" w:line="300"/>
        <w:jc w:val="both"/>
      </w:pPr>
      <w:r>
        <w:rPr>
          <w:rFonts w:ascii="Bookman Old Style" w:cs="Bookman Old Style" w:eastAsia="Bookman Old Style" w:hAnsi="Bookman Old Style"/>
          <w:b w:val="false"/>
          <w:bCs w:val="false"/>
          <w:i w:val="false"/>
          <w:iCs w:val="false"/>
          <w:sz w:val="24"/>
          <w:szCs w:val="24"/>
        </w:rPr>
        <w:t xml:space="preserve">Maksud penyusunan Rencana Kerja Kecamatan Depok Tahun 2027 adalah sebagai dokumen perencanaan Kecamatan Depok untuk periode 1 (satu) tahun dan menjadi pedoman atau acuan dalam menjalankan tugas dan fungsinya. Selain itu juga, Rencana Kerja Tahun 2027 ini dapat dijadikan bahan kajian evaluasi diri lembaga dalam meningkatkan kinerja Aparatur Pemerintah Kecamatan Depok.</w:t>
      </w:r>
    </w:p>
    <w:p>
      <w:pPr>
        <w:pStyle w:val="ListParagraph"/>
        <w:keepNext w:val="false"/>
        <w:numPr>
          <w:ilvl w:val="0"/>
          <w:numId w:val="5"/>
        </w:numPr>
        <w:spacing w:after="120" w:line="300"/>
        <w:jc w:val="both"/>
      </w:pPr>
      <w:r>
        <w:rPr>
          <w:rFonts w:ascii="Bookman Old Style" w:cs="Bookman Old Style" w:eastAsia="Bookman Old Style" w:hAnsi="Bookman Old Style"/>
          <w:b w:val="false"/>
          <w:bCs w:val="false"/>
          <w:i w:val="false"/>
          <w:iCs w:val="false"/>
          <w:sz w:val="24"/>
          <w:szCs w:val="24"/>
        </w:rPr>
        <w:t xml:space="preserve">Tujuan penyusunan Rencana Kerja Kecamatan Depok    Tahun 2027 adalah: </w:t>
      </w:r>
    </w:p>
    <w:p>
      <w:pPr>
        <w:pStyle w:val="ListParagraph"/>
        <w:keepNext w:val="false"/>
        <w:numPr>
          <w:ilvl w:val="0"/>
          <w:numId w:val="5"/>
        </w:numPr>
        <w:spacing w:after="120" w:line="300"/>
        <w:jc w:val="both"/>
      </w:pPr>
      <w:r>
        <w:rPr>
          <w:rFonts w:ascii="Bookman Old Style" w:cs="Bookman Old Style" w:eastAsia="Bookman Old Style" w:hAnsi="Bookman Old Style"/>
          <w:b w:val="false"/>
          <w:bCs w:val="false"/>
          <w:i w:val="false"/>
          <w:iCs w:val="false"/>
          <w:sz w:val="24"/>
          <w:szCs w:val="24"/>
        </w:rPr>
        <w:t xml:space="preserve">Sebagai acuan dan pedoman pelaksanaan program, kegiatan dan sub kegiatan Tahun 2027.</w:t>
      </w:r>
    </w:p>
    <w:p>
      <w:pPr>
        <w:pStyle w:val="ListParagraph"/>
        <w:keepNext w:val="false"/>
        <w:numPr>
          <w:ilvl w:val="0"/>
          <w:numId w:val="5"/>
        </w:numPr>
        <w:spacing w:after="120" w:line="300"/>
        <w:jc w:val="both"/>
      </w:pPr>
      <w:r>
        <w:rPr>
          <w:rFonts w:ascii="Bookman Old Style" w:cs="Bookman Old Style" w:eastAsia="Bookman Old Style" w:hAnsi="Bookman Old Style"/>
          <w:b w:val="false"/>
          <w:bCs w:val="false"/>
          <w:i w:val="false"/>
          <w:iCs w:val="false"/>
          <w:sz w:val="24"/>
          <w:szCs w:val="24"/>
        </w:rPr>
        <w:t xml:space="preserve">Untuk mengarahkan pelaksanaan program, Kegiatan dan Sub kegiatan agar mencapai target Tujuan dan Sasaran serta untuk mensinkronisasikan dengan visi dan misi Kabupaten Cirebon.</w:t>
      </w:r>
    </w:p>
    <w:p>
      <w:pPr>
        <w:keepNext/>
        <w:spacing w:after="120" w:line="300"/>
        <w:jc w:val="center"/>
      </w:pPr>
      <w:r>
        <w:rPr>
          <w:rFonts w:ascii="Bookman Old Style" w:cs="Bookman Old Style" w:eastAsia="Bookman Old Style" w:hAnsi="Bookman Old Style"/>
          <w:b/>
          <w:bCs/>
          <w:i w:val="false"/>
          <w:iCs w:val="false"/>
          <w:sz w:val="28"/>
          <w:szCs w:val="28"/>
        </w:rPr>
        <w:t xml:space="preserve">Sistematika Penulisan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Bab I Pendahuluan</w:t>
      </w:r>
    </w:p>
    <w:p>
      <w:pPr>
        <w:pStyle w:val="ListParagraph"/>
        <w:keepNext w:val="false"/>
        <w:numPr>
          <w:ilvl w:val="0"/>
          <w:numId w:val="6"/>
        </w:numPr>
        <w:spacing w:after="120" w:line="300"/>
        <w:jc w:val="both"/>
      </w:pPr>
    </w:p>
    <w:p>
      <w:pPr>
        <w:pStyle w:val="ListParagraph"/>
        <w:keepNext w:val="false"/>
        <w:numPr>
          <w:ilvl w:val="0"/>
          <w:numId w:val="7"/>
        </w:numPr>
        <w:spacing w:after="120" w:line="300"/>
        <w:jc w:val="both"/>
      </w:pPr>
      <w:r>
        <w:rPr>
          <w:rFonts w:ascii="Bookman Old Style" w:cs="Bookman Old Style" w:eastAsia="Bookman Old Style" w:hAnsi="Bookman Old Style"/>
          <w:b w:val="false"/>
          <w:bCs w:val="false"/>
          <w:i w:val="false"/>
          <w:iCs w:val="false"/>
          <w:sz w:val="24"/>
          <w:szCs w:val="24"/>
        </w:rPr>
        <w:t xml:space="preserve">Latar Belakang</w:t>
      </w:r>
    </w:p>
    <w:p>
      <w:pPr>
        <w:pStyle w:val="ListParagraph"/>
        <w:keepNext w:val="false"/>
        <w:numPr>
          <w:ilvl w:val="0"/>
          <w:numId w:val="7"/>
        </w:numPr>
        <w:spacing w:after="120" w:line="300"/>
        <w:jc w:val="both"/>
      </w:pPr>
      <w:r>
        <w:rPr>
          <w:rFonts w:ascii="Bookman Old Style" w:cs="Bookman Old Style" w:eastAsia="Bookman Old Style" w:hAnsi="Bookman Old Style"/>
          <w:b w:val="false"/>
          <w:bCs w:val="false"/>
          <w:i w:val="false"/>
          <w:iCs w:val="false"/>
          <w:sz w:val="24"/>
          <w:szCs w:val="24"/>
        </w:rPr>
        <w:t xml:space="preserve">Landasan Hukum</w:t>
      </w:r>
    </w:p>
    <w:p>
      <w:pPr>
        <w:pStyle w:val="ListParagraph"/>
        <w:keepNext w:val="false"/>
        <w:numPr>
          <w:ilvl w:val="0"/>
          <w:numId w:val="7"/>
        </w:numPr>
        <w:spacing w:after="120" w:line="300"/>
        <w:jc w:val="both"/>
      </w:pPr>
      <w:r>
        <w:rPr>
          <w:rFonts w:ascii="Bookman Old Style" w:cs="Bookman Old Style" w:eastAsia="Bookman Old Style" w:hAnsi="Bookman Old Style"/>
          <w:b w:val="false"/>
          <w:bCs w:val="false"/>
          <w:i w:val="false"/>
          <w:iCs w:val="false"/>
          <w:sz w:val="24"/>
          <w:szCs w:val="24"/>
        </w:rPr>
        <w:t xml:space="preserve">Maksud dan </w:t>
      </w:r>
    </w:p>
    <w:p>
      <w:pPr>
        <w:sectPr>
          <w:footerReference w:type="default" r:id="rId13"/>
          <w:pgSz w:w="12189" w:h="18709" w:orient="portrait"/>
          <w:pgMar w:top="1134" w:right="1134" w:bottom="1134" w:left="1134" w:header="708" w:footer="708" w:gutter="0"/>
          <w:pgNumType/>
          <w:docGrid w:linePitch="360"/>
        </w:sectPr>
      </w:pPr>
    </w:p>
    <w:p>
      <w:pPr>
        <w:keepNext w:val="false"/>
        <w:spacing w:after="120" w:line="300"/>
        <w:ind w:left="567"/>
        <w:jc w:val="both"/>
      </w:pPr>
    </w:p>
    <w:p>
      <w:pPr>
        <w:pStyle w:val="ListParagraph"/>
        <w:keepNext w:val="false"/>
        <w:numPr>
          <w:ilvl w:val="0"/>
          <w:numId w:val="8"/>
        </w:numPr>
        <w:spacing w:after="120" w:line="300"/>
        <w:jc w:val="both"/>
      </w:pPr>
      <w:r>
        <w:rPr>
          <w:rFonts w:ascii="Bookman Old Style" w:cs="Bookman Old Style" w:eastAsia="Bookman Old Style" w:hAnsi="Bookman Old Style"/>
          <w:b w:val="false"/>
          <w:bCs w:val="false"/>
          <w:i w:val="false"/>
          <w:iCs w:val="false"/>
          <w:sz w:val="24"/>
          <w:szCs w:val="24"/>
        </w:rPr>
        <w:t xml:space="preserve">Tujuan</w:t>
      </w:r>
    </w:p>
    <w:p>
      <w:pPr>
        <w:pStyle w:val="ListParagraph"/>
        <w:keepNext w:val="false"/>
        <w:numPr>
          <w:ilvl w:val="0"/>
          <w:numId w:val="8"/>
        </w:numPr>
        <w:spacing w:after="120" w:line="300"/>
        <w:jc w:val="both"/>
      </w:pPr>
      <w:r>
        <w:rPr>
          <w:rFonts w:ascii="Bookman Old Style" w:cs="Bookman Old Style" w:eastAsia="Bookman Old Style" w:hAnsi="Bookman Old Style"/>
          <w:b w:val="false"/>
          <w:bCs w:val="false"/>
          <w:i w:val="false"/>
          <w:iCs w:val="false"/>
          <w:sz w:val="24"/>
          <w:szCs w:val="24"/>
        </w:rPr>
        <w:t xml:space="preserve">Sistematika Penulisan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Bab II Hasil Evaluasi Renja Kecamatan Depok Tahun 2025</w:t>
      </w:r>
    </w:p>
    <w:p>
      <w:pPr>
        <w:pStyle w:val="ListParagraph"/>
        <w:keepNext w:val="false"/>
        <w:numPr>
          <w:ilvl w:val="0"/>
          <w:numId w:val="9"/>
        </w:numPr>
        <w:spacing w:after="120" w:line="300"/>
        <w:jc w:val="both"/>
      </w:pPr>
    </w:p>
    <w:p>
      <w:pPr>
        <w:pStyle w:val="ListParagraph"/>
        <w:keepNext w:val="false"/>
        <w:numPr>
          <w:ilvl w:val="0"/>
          <w:numId w:val="10"/>
        </w:numPr>
        <w:spacing w:after="120" w:line="300"/>
        <w:jc w:val="both"/>
      </w:pPr>
      <w:r>
        <w:rPr>
          <w:rFonts w:ascii="Bookman Old Style" w:cs="Bookman Old Style" w:eastAsia="Bookman Old Style" w:hAnsi="Bookman Old Style"/>
          <w:b w:val="false"/>
          <w:bCs w:val="false"/>
          <w:i w:val="false"/>
          <w:iCs w:val="false"/>
          <w:sz w:val="24"/>
          <w:szCs w:val="24"/>
        </w:rPr>
        <w:t xml:space="preserve">Evaluasi Pelaksanaan Rencana Kerja Kecamatan Depok Tahun 2025 dan Capaian Renstra Kecamatan Depok</w:t>
      </w:r>
    </w:p>
    <w:p>
      <w:pPr>
        <w:pStyle w:val="ListParagraph"/>
        <w:keepNext w:val="false"/>
        <w:numPr>
          <w:ilvl w:val="0"/>
          <w:numId w:val="10"/>
        </w:numPr>
        <w:spacing w:after="120" w:line="300"/>
        <w:jc w:val="both"/>
      </w:pPr>
      <w:r>
        <w:rPr>
          <w:rFonts w:ascii="Bookman Old Style" w:cs="Bookman Old Style" w:eastAsia="Bookman Old Style" w:hAnsi="Bookman Old Style"/>
          <w:b w:val="false"/>
          <w:bCs w:val="false"/>
          <w:i w:val="false"/>
          <w:iCs w:val="false"/>
          <w:sz w:val="24"/>
          <w:szCs w:val="24"/>
        </w:rPr>
        <w:t xml:space="preserve">Analisis Kinerja Pelayanan Kecamatan Depok</w:t>
      </w:r>
    </w:p>
    <w:p>
      <w:pPr>
        <w:pStyle w:val="ListParagraph"/>
        <w:keepNext w:val="false"/>
        <w:numPr>
          <w:ilvl w:val="0"/>
          <w:numId w:val="10"/>
        </w:numPr>
        <w:spacing w:after="120" w:line="300"/>
        <w:jc w:val="both"/>
      </w:pPr>
      <w:r>
        <w:rPr>
          <w:rFonts w:ascii="Bookman Old Style" w:cs="Bookman Old Style" w:eastAsia="Bookman Old Style" w:hAnsi="Bookman Old Style"/>
          <w:b w:val="false"/>
          <w:bCs w:val="false"/>
          <w:i w:val="false"/>
          <w:iCs w:val="false"/>
          <w:sz w:val="24"/>
          <w:szCs w:val="24"/>
        </w:rPr>
        <w:t xml:space="preserve">Isu-Isu Penting Penyelenggaraan Tugas Dan Fungsi Kecamatan Depok</w:t>
      </w:r>
    </w:p>
    <w:p>
      <w:pPr>
        <w:pStyle w:val="ListParagraph"/>
        <w:keepNext w:val="false"/>
        <w:numPr>
          <w:ilvl w:val="0"/>
          <w:numId w:val="10"/>
        </w:numPr>
        <w:spacing w:after="120" w:line="300"/>
        <w:jc w:val="both"/>
      </w:pPr>
      <w:r>
        <w:rPr>
          <w:rFonts w:ascii="Bookman Old Style" w:cs="Bookman Old Style" w:eastAsia="Bookman Old Style" w:hAnsi="Bookman Old Style"/>
          <w:b w:val="false"/>
          <w:bCs w:val="false"/>
          <w:i w:val="false"/>
          <w:iCs w:val="false"/>
          <w:sz w:val="24"/>
          <w:szCs w:val="24"/>
        </w:rPr>
        <w:t xml:space="preserve">Review Terhadap Rancangan Awal RKPD</w:t>
      </w:r>
    </w:p>
    <w:p>
      <w:pPr>
        <w:pStyle w:val="ListParagraph"/>
        <w:keepNext w:val="false"/>
        <w:numPr>
          <w:ilvl w:val="0"/>
          <w:numId w:val="10"/>
        </w:numPr>
        <w:spacing w:after="120" w:line="300"/>
        <w:jc w:val="both"/>
      </w:pPr>
      <w:r>
        <w:rPr>
          <w:rFonts w:ascii="Bookman Old Style" w:cs="Bookman Old Style" w:eastAsia="Bookman Old Style" w:hAnsi="Bookman Old Style"/>
          <w:b w:val="false"/>
          <w:bCs w:val="false"/>
          <w:i w:val="false"/>
          <w:iCs w:val="false"/>
          <w:sz w:val="24"/>
          <w:szCs w:val="24"/>
        </w:rPr>
        <w:t xml:space="preserve">Penelaan Usulan Program dan Kegiatan Masyarakat</w:t>
      </w:r>
    </w:p>
    <w:p>
      <w:pPr>
        <w:pStyle w:val="ListParagraph"/>
        <w:keepNext w:val="false"/>
        <w:numPr>
          <w:ilvl w:val="0"/>
          <w:numId w:val="10"/>
        </w:numPr>
        <w:spacing w:after="120" w:line="300"/>
        <w:jc w:val="both"/>
      </w:pPr>
      <w:r>
        <w:rPr>
          <w:rFonts w:ascii="Bookman Old Style" w:cs="Bookman Old Style" w:eastAsia="Bookman Old Style" w:hAnsi="Bookman Old Style"/>
          <w:b w:val="false"/>
          <w:bCs w:val="false"/>
          <w:i w:val="false"/>
          <w:iCs w:val="false"/>
          <w:sz w:val="24"/>
          <w:szCs w:val="24"/>
        </w:rPr>
        <w:t xml:space="preserve">Telaah Pokok Pokok Pikiran DPRD</w:t>
      </w:r>
    </w:p>
    <w:p>
      <w:pPr>
        <w:pStyle w:val="ListParagraph"/>
        <w:keepNext w:val="false"/>
        <w:numPr>
          <w:ilvl w:val="0"/>
          <w:numId w:val="10"/>
        </w:numPr>
        <w:spacing w:after="120" w:line="300"/>
        <w:jc w:val="both"/>
      </w:pPr>
      <w:r>
        <w:rPr>
          <w:rFonts w:ascii="Bookman Old Style" w:cs="Bookman Old Style" w:eastAsia="Bookman Old Style" w:hAnsi="Bookman Old Style"/>
          <w:b w:val="false"/>
          <w:bCs w:val="false"/>
          <w:i w:val="false"/>
          <w:iCs w:val="false"/>
          <w:sz w:val="24"/>
          <w:szCs w:val="24"/>
        </w:rPr>
        <w:t xml:space="preserve">Inovasi bidang urusan dalam dalam upaya memberikan pelayanan kepada Masyarakat</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Bab III Tujuan dan Sasaran Kecamatan Depok Tahun 2027</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3.1. Telaahan terhadap Kebijakan Nasional</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3.2. Tujuan Dan Sasaran Rencana Kerja  Kecamatan Depok</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3.3. Program dan Kegiatan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3.4. Arah kebijakan yang sudah diselaraskan dengan Rentra perangkat daerah Tahun 2025 – 2029, RKP Tahun 2027, rkpd Tahun 2027, dan kebijakan nasional /daerah lsinnya</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Bab IV Rancana Kerja dan Pendanaan Kecamatan Depok Tahun 2027</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4.1 Pohon Kinerja dan cross-cutting</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4.2 Cascading Kinerja Renja Kecamatan Depok dan cross-cutting</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4.3 Program dan kegiatan Prioritas berdasarkan cascading kinerja</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4.4. Pencapaian Program Prioritas daerah kontribusi terhadap pencapaian target  nasional pencapaian  SPM ( bagi Bidang  urusan terkait ) dan tematik lainnya sesuai dengan bidang urusan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Bab V Kinerja Penyelenggara Kecamatan Bidang urusan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5.1 Indikator Kinerja Utama Tahun 2027 dan Evaluasi IKU Tahun 2025</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Bab VI. Penutup</w:t>
      </w:r>
    </w:p>
    <w:p>
      <w:pPr>
        <w:pStyle w:val="ListParagraph"/>
        <w:keepNext w:val="false"/>
        <w:numPr>
          <w:ilvl w:val="0"/>
          <w:numId w:val="11"/>
        </w:numPr>
        <w:spacing w:after="120" w:line="300"/>
        <w:jc w:val="both"/>
      </w:pPr>
      <w:r>
        <w:rPr>
          <w:rFonts w:ascii="Bookman Old Style" w:cs="Bookman Old Style" w:eastAsia="Bookman Old Style" w:hAnsi="Bookman Old Style"/>
          <w:b w:val="false"/>
          <w:bCs w:val="false"/>
          <w:i w:val="false"/>
          <w:iCs w:val="false"/>
          <w:sz w:val="24"/>
          <w:szCs w:val="24"/>
        </w:rPr>
        <w:t xml:space="preserve">Catatan penting yang perlu nendapat perhatian ,baik dalam rangka pelaksanaannya maupun seandainya ketersediaan anggaran tidak sesuai dengan kebutuhan </w:t>
      </w:r>
    </w:p>
    <w:p>
      <w:pPr>
        <w:pStyle w:val="ListParagraph"/>
        <w:keepNext w:val="false"/>
        <w:numPr>
          <w:ilvl w:val="0"/>
          <w:numId w:val="11"/>
        </w:numPr>
        <w:spacing w:after="120" w:line="300"/>
        <w:jc w:val="both"/>
      </w:pPr>
      <w:r>
        <w:rPr>
          <w:rFonts w:ascii="Bookman Old Style" w:cs="Bookman Old Style" w:eastAsia="Bookman Old Style" w:hAnsi="Bookman Old Style"/>
          <w:b w:val="false"/>
          <w:bCs w:val="false"/>
          <w:i w:val="false"/>
          <w:iCs w:val="false"/>
          <w:sz w:val="24"/>
          <w:szCs w:val="24"/>
        </w:rPr>
        <w:t xml:space="preserve"> Kaidah Kaidan Pelaksanaan</w:t>
      </w:r>
    </w:p>
    <w:p>
      <w:pPr>
        <w:pStyle w:val="ListParagraph"/>
        <w:keepNext w:val="false"/>
        <w:numPr>
          <w:ilvl w:val="0"/>
          <w:numId w:val="11"/>
        </w:numPr>
        <w:spacing w:after="120" w:line="300"/>
        <w:jc w:val="both"/>
      </w:pPr>
      <w:r>
        <w:rPr>
          <w:rFonts w:ascii="Bookman Old Style" w:cs="Bookman Old Style" w:eastAsia="Bookman Old Style" w:hAnsi="Bookman Old Style"/>
          <w:b w:val="false"/>
          <w:bCs w:val="false"/>
          <w:i w:val="false"/>
          <w:iCs w:val="false"/>
          <w:sz w:val="24"/>
          <w:szCs w:val="24"/>
        </w:rPr>
        <w:t xml:space="preserve">Rencana tindak Lanjut  </w:t>
      </w:r>
    </w:p>
    <w:p>
      <w:pPr>
        <w:sectPr>
          <w:footerReference w:type="default" r:id="rId14"/>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BAB II</w:t>
      </w:r>
    </w:p>
    <w:p>
      <w:pPr>
        <w:keepNext/>
        <w:spacing w:after="120" w:line="300"/>
        <w:jc w:val="both"/>
      </w:pPr>
      <w:r>
        <w:rPr>
          <w:rFonts w:ascii="Bookman Old Style" w:cs="Bookman Old Style" w:eastAsia="Bookman Old Style" w:hAnsi="Bookman Old Style"/>
          <w:b/>
          <w:bCs/>
          <w:i w:val="false"/>
          <w:iCs w:val="false"/>
          <w:sz w:val="24"/>
          <w:szCs w:val="24"/>
        </w:rPr>
        <w:t xml:space="preserve">2.1 Naskah Renja Kecamatan Depok</w:t>
      </w:r>
    </w:p>
    <w:p>
      <w:pPr>
        <w:keepNext/>
        <w:spacing w:after="120" w:line="300"/>
        <w:jc w:val="center"/>
      </w:pPr>
      <w:r>
        <w:rPr>
          <w:rFonts w:ascii="Bookman Old Style" w:cs="Bookman Old Style" w:eastAsia="Bookman Old Style" w:hAnsi="Bookman Old Style"/>
          <w:b/>
          <w:bCs/>
          <w:i w:val="false"/>
          <w:iCs w:val="false"/>
          <w:sz w:val="36"/>
          <w:szCs w:val="36"/>
        </w:rPr>
        <w:t xml:space="preserve">Hasil Evaluasi Renja Kecamatan Depok Tahun 2025</w:t>
      </w:r>
    </w:p>
    <w:p>
      <w:pPr>
        <w:keepNext/>
        <w:spacing w:after="120" w:line="300"/>
        <w:jc w:val="center"/>
      </w:pPr>
      <w:r>
        <w:rPr>
          <w:rFonts w:ascii="Bookman Old Style" w:cs="Bookman Old Style" w:eastAsia="Bookman Old Style" w:hAnsi="Bookman Old Style"/>
          <w:b/>
          <w:bCs/>
          <w:i w:val="false"/>
          <w:iCs w:val="false"/>
          <w:sz w:val="28"/>
          <w:szCs w:val="28"/>
        </w:rPr>
        <w:t xml:space="preserve">Evaluasi Pelaksanaan Rencana Kerja Kecamatan Depok Tahun 2025 Dan Capaian Renstra Kecamatan Depok </w:t>
      </w:r>
    </w:p>
    <w:p>
      <w:pPr>
        <w:pStyle w:val="ListParagraph"/>
        <w:keepNext w:val="false"/>
        <w:numPr>
          <w:ilvl w:val="0"/>
          <w:numId w:val="12"/>
        </w:numPr>
        <w:spacing w:after="120" w:line="300"/>
        <w:jc w:val="both"/>
      </w:pPr>
      <w:r>
        <w:rPr>
          <w:rFonts w:ascii="Bookman Old Style" w:cs="Bookman Old Style" w:eastAsia="Bookman Old Style" w:hAnsi="Bookman Old Style"/>
          <w:b w:val="false"/>
          <w:bCs w:val="false"/>
          <w:i w:val="false"/>
          <w:iCs w:val="false"/>
          <w:sz w:val="24"/>
          <w:szCs w:val="24"/>
        </w:rPr>
        <w:t xml:space="preserve">Evaluasi dan Capaian Pelaksanaan Program, Kegiatan dan Sub Kegiatan Tahun 2025</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Sesuai dengan Peraturan Daerah Kabupaten Cirebon 07  Nomor       Tahun 2008 tentang Pembentukan Organisasi dan Tata Kerja Kecamatan, serta Peraturan Bupati Cirebon Nomor 93 Tahun 2018 tentang Rincian Tugas, Fungsi dan Tata Kerja Kecamatan, Kecamatan Depok Kabupaten Cirebon mempunyai tugas pokok membantu Bupati dalam penyelenggaraan pemerintahan kabupaten di wilayah kerja Kecamatan.  Pelaksanaan program, kegiatan dan sub kegiatan Kecamatan Depok Tahun 2025 dituangkan dalam Dokumen Pelaksanaan Anggaran Satuan Kerja Perangkat Daerah (DPPA-SKPD) Tahun 2025, realisasi program, Kegiatan dan sub kegiatan pelaksanaan Rencana Kerja Kecamatan Depok.</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Pada tahun 2025 dianggarkan melalui APBD sebesar                                                            Rp.  2.645.620.000,00 dan realisasi anggaran Tahun Anggaran 2025   sebesar Rp. 2.423.702.746,00 atau 91,61%. Target dan Capaian Kinerja telah tercapai sesuai dengan program, kegiatan dan sub kegiatan yang telah dianggarkan dalam Dokumen Perubahan Pelaksanaan Anggaran (DPPA) Kecamatan Depok Tahun Anggaran 2025 dapat dijelaskan sebagai berikut :</w:t>
      </w:r>
    </w:p>
    <w:p>
      <w:pPr>
        <w:pStyle w:val="ListParagraph"/>
        <w:keepNext w:val="false"/>
        <w:numPr>
          <w:ilvl w:val="0"/>
          <w:numId w:val="13"/>
        </w:numPr>
        <w:spacing w:after="120" w:line="300"/>
        <w:jc w:val="both"/>
      </w:pPr>
    </w:p>
    <w:p>
      <w:pPr>
        <w:pStyle w:val="ListParagraph"/>
        <w:keepNext w:val="false"/>
        <w:numPr>
          <w:ilvl w:val="0"/>
          <w:numId w:val="14"/>
        </w:numPr>
        <w:spacing w:after="120" w:line="300"/>
        <w:jc w:val="both"/>
      </w:pPr>
    </w:p>
    <w:p>
      <w:pPr>
        <w:pStyle w:val="ListParagraph"/>
        <w:keepNext w:val="false"/>
        <w:numPr>
          <w:ilvl w:val="0"/>
          <w:numId w:val="15"/>
        </w:numPr>
        <w:spacing w:after="120" w:line="300"/>
        <w:jc w:val="both"/>
      </w:pPr>
    </w:p>
    <w:p>
      <w:pPr>
        <w:pStyle w:val="ListParagraph"/>
        <w:keepNext w:val="false"/>
        <w:numPr>
          <w:ilvl w:val="0"/>
          <w:numId w:val="16"/>
        </w:numPr>
        <w:spacing w:after="120" w:line="300"/>
        <w:jc w:val="both"/>
      </w:pPr>
      <w:r>
        <w:rPr>
          <w:rFonts w:ascii="Bookman Old Style" w:cs="Bookman Old Style" w:eastAsia="Bookman Old Style" w:hAnsi="Bookman Old Style"/>
          <w:b w:val="false"/>
          <w:bCs w:val="false"/>
          <w:i w:val="false"/>
          <w:iCs w:val="false"/>
          <w:sz w:val="24"/>
          <w:szCs w:val="24"/>
        </w:rPr>
        <w:t xml:space="preserve">Program Penunjang Urusan Pemerintahan Daerah Kabupaten/Kota</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Alokasi anggaran untuk Program Penunjang Urusan Pemerintahan Daerah Kabupaten/Kota sebesar Rp. 2.319.354.500,00 dan terealisasi sebesar                          Rp. 2.102.821.046,00 sisa sebesar Rp. 2,103,278,441,00 atau tercapai sebesar 90,68%. Program ini dilaksanakan melalui kegiatan dan sub kegiatan dengan beberapa capaian indikator outcome sebagai berikut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Outcome </w:t>
      </w:r>
      <w:r>
        <w:rPr>
          <w:rFonts w:ascii="Bookman Old Style" w:cs="Bookman Old Style" w:eastAsia="Bookman Old Style" w:hAnsi="Bookman Old Style"/>
          <w:b w:val="false"/>
          <w:bCs w:val="false"/>
          <w:i w:val="false"/>
          <w:iCs w:val="false"/>
          <w:sz w:val="24"/>
          <w:szCs w:val="24"/>
        </w:rPr>
        <w:t xml:space="preserve">Program Penunjang Urusan Pemerintahan Daerah Kabupaten/Kota adalah Meningkatnya prosentase Kepatuhan dalam pelaksanaan SOP pelayanan Pemerintah: 100%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Program ini dilaksanakan melalui kegiatan dan sub kegiatan sebagai berikut:</w:t>
      </w:r>
    </w:p>
    <w:p>
      <w:pPr>
        <w:pStyle w:val="ListParagraph"/>
        <w:keepNext w:val="false"/>
        <w:numPr>
          <w:ilvl w:val="0"/>
          <w:numId w:val="17"/>
        </w:numPr>
        <w:spacing w:after="120" w:line="300"/>
        <w:jc w:val="both"/>
      </w:pPr>
      <w:r>
        <w:rPr>
          <w:rFonts w:ascii="Bookman Old Style" w:cs="Bookman Old Style" w:eastAsia="Bookman Old Style" w:hAnsi="Bookman Old Style"/>
          <w:b w:val="false"/>
          <w:bCs w:val="false"/>
          <w:i w:val="false"/>
          <w:iCs w:val="false"/>
          <w:sz w:val="24"/>
          <w:szCs w:val="24"/>
        </w:rPr>
        <w:t xml:space="preserve">Kegiatan Perencanaan, Penganggaran, dan Evaluasi Kinerja Perangkat Daerah, dengan alokasi anggaran sebesar Rp. 1.822.900,00 dan terealisasi sebesar Rp. 1.822.900,00 sisa sebesar Rp. 0,00 atau tercapai sebesar 100 %. </w:t>
      </w:r>
    </w:p>
    <w:p>
      <w:pPr>
        <w:sectPr>
          <w:footerReference w:type="default" r:id="rId15"/>
          <w:pgSz w:w="12189" w:h="18709" w:orient="portrait"/>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Dokumen Perencanaan, Peganggaran, Evaluasi Kinerja perangkat daerah yang dihasilkan</w:t>
      </w:r>
    </w:p>
    <w:p>
      <w:pPr>
        <w:pStyle w:val="ListParagraph"/>
        <w:keepNext w:val="false"/>
        <w:numPr>
          <w:ilvl w:val="0"/>
          <w:numId w:val="18"/>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Penyusunan Dokumen Perencanaan Perangkat Daerah dengan alokasi anggaran sebesar Rp. 1.027.600.00 dan terealisasi sebesar Rp. 1.027.600.00 sisa  sebesar Rp. 0,00 atau tercapai sebesar 100 %.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Dokumen perencanaan yang dihasilkan: 3 Dokumen atau telah tercapai 100 %</w:t>
      </w:r>
    </w:p>
    <w:p>
      <w:pPr>
        <w:pStyle w:val="ListParagraph"/>
        <w:keepNext w:val="false"/>
        <w:numPr>
          <w:ilvl w:val="0"/>
          <w:numId w:val="19"/>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penyusunan Laporan Capaian Kinerja dan Ikhtisar Realisasi Kinerja SKPD, dengan alokasi anggaran sebesar                Rp. 795.300,00 dan terealisasi sebesar Rp. 795.300,00 sisa sebesar Rp. 0,00 atau tercapai sebesar 100 %.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Dokumen Laporan Capaian Kinerja dan Ikhtisar Realisasi Kinerja SKPD yang dihasilkan: 3 Laporan atau telah tercapai 100 %</w:t>
      </w:r>
    </w:p>
    <w:p>
      <w:pPr>
        <w:pStyle w:val="ListParagraph"/>
        <w:keepNext w:val="false"/>
        <w:numPr>
          <w:ilvl w:val="0"/>
          <w:numId w:val="20"/>
        </w:numPr>
        <w:spacing w:after="120" w:line="300"/>
        <w:jc w:val="both"/>
      </w:pPr>
      <w:r>
        <w:rPr>
          <w:rFonts w:ascii="Bookman Old Style" w:cs="Bookman Old Style" w:eastAsia="Bookman Old Style" w:hAnsi="Bookman Old Style"/>
          <w:b w:val="false"/>
          <w:bCs w:val="false"/>
          <w:i w:val="false"/>
          <w:iCs w:val="false"/>
          <w:sz w:val="24"/>
          <w:szCs w:val="24"/>
        </w:rPr>
        <w:t xml:space="preserve">Kegiatan Administrasi Keuangan Perangkat Daerah, dengan alokasi anggaran sebesar Rp. 2.162.078.600,00 dan terealisasi sebesar            Rp. 1.949.995.838,00 sisa sebesar Rp. 212.082.762,00 atau tercapai sebesar 90,19 %.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laporan pengadministrasian keuangan.</w:t>
      </w:r>
    </w:p>
    <w:p>
      <w:pPr>
        <w:pStyle w:val="ListParagraph"/>
        <w:keepNext w:val="false"/>
        <w:numPr>
          <w:ilvl w:val="0"/>
          <w:numId w:val="21"/>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Penyediaan Gaji dan Tunjangan ASN, dengan alokasi anggaran sebesar Rp. 2.160.210.000,00 dengan realisasinya                 Rp.  1.948.127.238,00 sisa sebesar Rp. 1.075.344.322,00 atau tercapai sebesar 90,18 %.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Pegawai ASN yang dibayarkan Gaji dan Tunjangannya setiap bulan: 11 Pegawai atau telah tercapai 100 %</w:t>
      </w:r>
    </w:p>
    <w:p>
      <w:pPr>
        <w:pStyle w:val="ListParagraph"/>
        <w:keepNext w:val="false"/>
        <w:numPr>
          <w:ilvl w:val="0"/>
          <w:numId w:val="22"/>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penyusunan pelaporan keuangan akhir tahun, dengan alokasi anggaran sebesar Rp. 999.500,00 dan terealisasi sebesar Rp. 999.500,00 sisa sebesar Rp. 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dokumen laporan keuangan akhir tahun yang dihasilkan: 1 Laporan atau telah tercapai 100 %</w:t>
      </w:r>
    </w:p>
    <w:p>
      <w:pPr>
        <w:pStyle w:val="ListParagraph"/>
        <w:keepNext w:val="false"/>
        <w:numPr>
          <w:ilvl w:val="0"/>
          <w:numId w:val="23"/>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Koordinasi dan Penyusunan Laporan Keuangan Bulanan/Triwulanan/Semesteran SKPD, dengan alokasi anggaran sebesar Rp. 869.100,00 dan terealisasi sebesar Rp. 869.100,00 sisa sebesar Rp. 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dokumen laporan keuangan yang dihasilkan: 12 Laporan atau telah tercapai 100 %</w:t>
      </w:r>
    </w:p>
    <w:p>
      <w:pPr>
        <w:pStyle w:val="ListParagraph"/>
        <w:keepNext w:val="false"/>
        <w:numPr>
          <w:ilvl w:val="0"/>
          <w:numId w:val="24"/>
        </w:numPr>
        <w:spacing w:after="120" w:line="300"/>
        <w:jc w:val="both"/>
      </w:pPr>
      <w:r>
        <w:rPr>
          <w:rFonts w:ascii="Bookman Old Style" w:cs="Bookman Old Style" w:eastAsia="Bookman Old Style" w:hAnsi="Bookman Old Style"/>
          <w:b w:val="false"/>
          <w:bCs w:val="false"/>
          <w:i w:val="false"/>
          <w:iCs w:val="false"/>
          <w:sz w:val="24"/>
          <w:szCs w:val="24"/>
        </w:rPr>
        <w:t xml:space="preserve">Kegiatan Administrasi Umum Perangkat Daerah, dengan alokasi anggaran sebesar Rp. 96.417.700,00 dan terealisasi sebesar                                            Rp. 96.417.700,00 sisa sebesar Rp. 00,00  atau tercapai sebesar 100 %.</w:t>
      </w:r>
    </w:p>
    <w:p>
      <w:pPr>
        <w:sectPr>
          <w:footerReference w:type="default" r:id="rId16"/>
          <w:pgSz w:w="12189" w:h="18709" w:orient="portrait"/>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komponen penunjang kinerja pelayanan.</w:t>
      </w:r>
    </w:p>
    <w:p>
      <w:pPr>
        <w:pStyle w:val="ListParagraph"/>
        <w:keepNext w:val="false"/>
        <w:numPr>
          <w:ilvl w:val="0"/>
          <w:numId w:val="25"/>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Penyediaan Komponen Instalasi Listrik/Penerangan Bangunan Kantor, dengan alokasi anggaran sebesar Rp. 999.200,00 dan terealisasi sebesar Rp. 25.645.900,00 sisa sebesar Rp. 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instalasi listrik/penerangan Bangunan kantor yang disediakan: 4 Paket atau telah tercapai 100 %</w:t>
      </w:r>
    </w:p>
    <w:p>
      <w:pPr>
        <w:pStyle w:val="ListParagraph"/>
        <w:keepNext w:val="false"/>
        <w:numPr>
          <w:ilvl w:val="0"/>
          <w:numId w:val="26"/>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Penyediaan peralatan dan perlengkapan kantor dengan alokasi anggaran sebesar Rp. 57.118.000,00 dan terealisasi sebesar Rp. 57.118.000,00 sisa sebesar Rp. 0,00.- atau tercapai sebesar 100 %.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penambahan aset peralatan kantor berupa Leptop, PC bertambahnya peralatan perlengkapan kantor 3 paket atau telah tercapai 100 %</w:t>
      </w:r>
    </w:p>
    <w:p>
      <w:pPr>
        <w:pStyle w:val="ListParagraph"/>
        <w:keepNext w:val="false"/>
        <w:numPr>
          <w:ilvl w:val="0"/>
          <w:numId w:val="27"/>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Penyediaan Barang Cetakan dan Penggandaan dengan alokasi anggaran sebesar Rp. 3.638.500,00 dan terealisasi sebesar     Rp.  3.638.500,00 sisa sebesar Rp. 0,00 atau tercapai sebesar 100 %.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tersedianya barang cetakan dan penggandaan, dalam rangka menunjang pelaksanaan kegiatan pelayanan perkantoran selama 1 (satu) tahun, nota pembayaran barang cetakan dan penggandaan dan terpenuhinya kebutuhan barang cetakan dan penggandaan: 4 paket atau telah tercapai 100 %</w:t>
      </w:r>
    </w:p>
    <w:p>
      <w:pPr>
        <w:pStyle w:val="ListParagraph"/>
        <w:keepNext w:val="false"/>
        <w:numPr>
          <w:ilvl w:val="0"/>
          <w:numId w:val="28"/>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Penyediaan Bahan/Material dengan alokasi anggaran sebesar Rp. 8.358.500,00 dan terealisasi sebesar Rp. 8.358.500,00 sisa sebesar  Rp. 0,00 atau tercapai sebesar 100 %.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tersedianya kebutuhan Alat Tulis Kantor, dalam rangka menunjang pelaksanaan kegiatan pelayanan perkantoran selama 1 (satu) tahun, nota pembayaran Alat Tulis kantor dan terpenuhinya kebutuhan Alat Tulis Kantor: 4 paket atau telah tercapai 100 %</w:t>
      </w:r>
    </w:p>
    <w:p>
      <w:pPr>
        <w:pStyle w:val="ListParagraph"/>
        <w:keepNext w:val="false"/>
        <w:numPr>
          <w:ilvl w:val="0"/>
          <w:numId w:val="29"/>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Fasilitasi Kunjungan Tamu dengan alokasi anggaran sebesar Rp. 990.000,00 dan terealisasi sebesar Rp. 990.000,00sisa sebesar  Rp. 0,00 atau tercapai sebesar 100 %.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Laporan Fasilitasi Kunjungan Tamu, dalam rangka menunjang pelaksanaan kegiatan pelayanan perkantoran selama 1 (satu) tahun, nota pembayaran pembelian jamuan tamu dan terpenuhinya kebutuhan Fasilitasi Kunjungan Tamu: 12 Laporan atau telah tercapai 100 %</w:t>
      </w:r>
    </w:p>
    <w:p>
      <w:pPr>
        <w:pStyle w:val="ListParagraph"/>
        <w:keepNext w:val="false"/>
        <w:numPr>
          <w:ilvl w:val="0"/>
          <w:numId w:val="30"/>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rapat koordinasi dan konsultasi SKPD dengan alokasi anggaran sebesar Rp. 666.800,00 dan terealisasi sebesar                    Rp. 666.800,00 sisa sebesar Rp. 0,00 atau tercapai sebesar 100%.</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tersedianya Surat Perintah Perjalanan Dinas (SPPD), dalam rangka menunjang pelaksanaan kegiatan perkantoran selama 1 (satu) </w:t>
      </w:r>
    </w:p>
    <w:p>
      <w:pPr>
        <w:sectPr>
          <w:footerReference w:type="default" r:id="rId17"/>
          <w:pgSz w:w="12189" w:h="18709" w:orient="portrait"/>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tahun, Surat Perintah Perjalanan Dinas (SPPD) dan terpenuhinya kebutuhan perjalanan dinas: 12 Laporan atau telah tercapai 100 %</w:t>
      </w:r>
    </w:p>
    <w:p>
      <w:pPr>
        <w:pStyle w:val="ListParagraph"/>
        <w:keepNext w:val="false"/>
        <w:numPr>
          <w:ilvl w:val="0"/>
          <w:numId w:val="31"/>
        </w:numPr>
        <w:spacing w:after="120" w:line="300"/>
        <w:jc w:val="both"/>
      </w:pPr>
      <w:r>
        <w:rPr>
          <w:rFonts w:ascii="Bookman Old Style" w:cs="Bookman Old Style" w:eastAsia="Bookman Old Style" w:hAnsi="Bookman Old Style"/>
          <w:b w:val="false"/>
          <w:bCs w:val="false"/>
          <w:i w:val="false"/>
          <w:iCs w:val="false"/>
          <w:sz w:val="24"/>
          <w:szCs w:val="24"/>
        </w:rPr>
        <w:t xml:space="preserve">Kegiatan Penyediaan Jasa Penunjang Urusan Pemerintahan Daerah, dengan alokasi anggaran sebesar Rp. 38.571.900,00 dan terealisasi sebesar Rp. 34.121.208,00 sisa sebesar Rp. 4.450.692,00 atau tercapai sebesar 88,46 %.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Jasa Penunjang urusan pemerintah daerah yang dibayarkan/dilaksanakan.</w:t>
      </w:r>
    </w:p>
    <w:p>
      <w:pPr>
        <w:pStyle w:val="ListParagraph"/>
        <w:keepNext w:val="false"/>
        <w:numPr>
          <w:ilvl w:val="0"/>
          <w:numId w:val="32"/>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Jasa Komunikasi, Sumber Daya Air dan Listrik, dengan alokasi anggaran sebesar Rp. 25.741.900,00 dan terealisasi sebesar Rp. 21.291.208,00 sisa sebesar  Rp. 4.450.692,00 atau tercapai sebesar 82,71 %.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w:t>
      </w:r>
      <w:r>
        <w:rPr>
          <w:rFonts w:ascii="Bookman Old Style" w:cs="Bookman Old Style" w:eastAsia="Bookman Old Style" w:hAnsi="Bookman Old Style"/>
          <w:b w:val="false"/>
          <w:bCs w:val="false"/>
          <w:i w:val="false"/>
          <w:iCs w:val="false"/>
          <w:sz w:val="24"/>
          <w:szCs w:val="24"/>
        </w:rPr>
        <w:t xml:space="preserve"> 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rekening yang dibayarkan:                    12 Laporan atau telah tercapai 100 %</w:t>
      </w:r>
    </w:p>
    <w:p>
      <w:pPr>
        <w:pStyle w:val="ListParagraph"/>
        <w:keepNext w:val="false"/>
        <w:numPr>
          <w:ilvl w:val="0"/>
          <w:numId w:val="33"/>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Penyediaan Jasa Peralatan dan Perlengkapan Kantor dengan alokasi anggaran sebesar Rp. 12.830.000,00 dan terealisasi sebesar Rp. 1.420.000,00 sisa sebesar Rp. 12.830.000,00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jasa peralatan dan perlengkapan kantor yang disediakan: 4 Laporan atau telah tercapai 100 %</w:t>
      </w:r>
    </w:p>
    <w:p>
      <w:pPr>
        <w:pStyle w:val="ListParagraph"/>
        <w:keepNext w:val="false"/>
        <w:numPr>
          <w:ilvl w:val="0"/>
          <w:numId w:val="34"/>
        </w:numPr>
        <w:spacing w:after="120" w:line="300"/>
        <w:jc w:val="both"/>
      </w:pPr>
      <w:r>
        <w:rPr>
          <w:rFonts w:ascii="Bookman Old Style" w:cs="Bookman Old Style" w:eastAsia="Bookman Old Style" w:hAnsi="Bookman Old Style"/>
          <w:b w:val="false"/>
          <w:bCs w:val="false"/>
          <w:i w:val="false"/>
          <w:iCs w:val="false"/>
          <w:sz w:val="24"/>
          <w:szCs w:val="24"/>
        </w:rPr>
        <w:t xml:space="preserve">Kegiatan Pemeliharaan Barang Milik Daerah Penunjang Urusan Pemerintahan Daerah, dengan alokasi anggaran sebesar                            Rp. 20.463.400,00 dan terealisasi sebesar Rp. 20.463.400,00 sisa sebesar Rp. 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barang milik daerah yang dipelihara.</w:t>
      </w:r>
    </w:p>
    <w:p>
      <w:pPr>
        <w:pStyle w:val="ListParagraph"/>
        <w:keepNext w:val="false"/>
        <w:numPr>
          <w:ilvl w:val="0"/>
          <w:numId w:val="35"/>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Pemeliharaan/Rehabilitasi Gedung Kantor dan Bangunan Lainnya dengan alokasi anggaran sebesar                               Rp.  20.463.400,00 dan terealisasi sebesar Rp. 20.463.400,00 sisa sebesar Rp. 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Gedung Kantor yang dipelihara: 1 Unit atau telah tercapai 100 %</w:t>
      </w:r>
    </w:p>
    <w:p>
      <w:pPr>
        <w:pStyle w:val="ListParagraph"/>
        <w:keepNext w:val="false"/>
        <w:numPr>
          <w:ilvl w:val="0"/>
          <w:numId w:val="36"/>
        </w:numPr>
        <w:spacing w:after="120" w:line="300"/>
        <w:jc w:val="both"/>
      </w:pPr>
      <w:r>
        <w:rPr>
          <w:rFonts w:ascii="Bookman Old Style" w:cs="Bookman Old Style" w:eastAsia="Bookman Old Style" w:hAnsi="Bookman Old Style"/>
          <w:b w:val="false"/>
          <w:bCs w:val="false"/>
          <w:i w:val="false"/>
          <w:iCs w:val="false"/>
          <w:sz w:val="24"/>
          <w:szCs w:val="24"/>
        </w:rPr>
        <w:t xml:space="preserve">Program Penyelenggaraan Pemerintahan Dan Pelayanan Publik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Alokasi anggaran untuk program penyelenggaraan pemerintahan dan pelayanan publik sebesar Rp. 133.543.100,00 dan terealisasi sebesar            Rp. 128.719.100,00 sisa sebesar Rp. 4.824.000,00 atau tercapai sebesar 96,39%.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Outcome Program ini adalah Prosentase Peningkatan Pelimpahan Efektifitas Penyelenggaraan Pemerintahan dan Pelayanan Publik:                      100 Prosen dan dilaksanakan melalui kegiatan dan sub kegiatan sebagai berikut:</w:t>
      </w:r>
    </w:p>
    <w:p>
      <w:pPr>
        <w:pStyle w:val="ListParagraph"/>
        <w:keepNext w:val="false"/>
        <w:numPr>
          <w:ilvl w:val="0"/>
          <w:numId w:val="37"/>
        </w:numPr>
        <w:spacing w:after="120" w:line="300"/>
        <w:jc w:val="both"/>
      </w:pPr>
      <w:r>
        <w:rPr>
          <w:rFonts w:ascii="Bookman Old Style" w:cs="Bookman Old Style" w:eastAsia="Bookman Old Style" w:hAnsi="Bookman Old Style"/>
          <w:b w:val="false"/>
          <w:bCs w:val="false"/>
          <w:i w:val="false"/>
          <w:iCs w:val="false"/>
          <w:sz w:val="24"/>
          <w:szCs w:val="24"/>
        </w:rPr>
        <w:t xml:space="preserve">Kegiatan koordinasi penyelenggaraan kegiatan pemerintahan di tingkat kecamatan, dengan alokasi anggaran sebesar Rp. 22.466.000,00 dan </w:t>
      </w:r>
    </w:p>
    <w:p>
      <w:pPr>
        <w:sectPr>
          <w:footerReference w:type="default" r:id="rId18"/>
          <w:pgSz w:w="12189" w:h="18709" w:orient="portrait"/>
          <w:pgMar w:top="1134" w:right="1134" w:bottom="1134" w:left="1134" w:header="708" w:footer="708" w:gutter="0"/>
          <w:pgNumType/>
          <w:docGrid w:linePitch="360"/>
        </w:sectPr>
      </w:pPr>
    </w:p>
    <w:p>
      <w:pPr>
        <w:keepNext w:val="false"/>
        <w:spacing w:after="120" w:line="300"/>
        <w:ind w:left="567"/>
        <w:jc w:val="both"/>
      </w:pPr>
      <w:r>
        <w:rPr>
          <w:rFonts w:ascii="Bookman Old Style" w:cs="Bookman Old Style" w:eastAsia="Bookman Old Style" w:hAnsi="Bookman Old Style"/>
          <w:b w:val="false"/>
          <w:bCs w:val="false"/>
          <w:i w:val="false"/>
          <w:iCs w:val="false"/>
          <w:sz w:val="24"/>
          <w:szCs w:val="24"/>
        </w:rPr>
        <w:t xml:space="preserve">terealisasi sebesar Rp. 22.466.000,00 sisa sebesar Rp. 0,00 atau tercapai sebesar 100 %.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koordinasi penyelenggaraan pemerintah di tingkat kecamatan: 1 Laporan.</w:t>
      </w:r>
    </w:p>
    <w:p>
      <w:pPr>
        <w:pStyle w:val="ListParagraph"/>
        <w:keepNext w:val="false"/>
        <w:numPr>
          <w:ilvl w:val="0"/>
          <w:numId w:val="38"/>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Koordinasi/Sinergi Perencanaan dan Pelaksanaan Kegiatan Pemerintahan Dengan Perangkat Daerah dan Instansi Vertikal Terkait dengan alokasi anggaran sebesar                                 Rp. 5.664.000,00 dan terealisasi sebesar Rp. 5.664.000,00 sisa sebesar Rp. 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Monitoring dan Evaluasi Kegiatan Pemerintahan di Tingkat Kecamatan: 1 Laporan atau telah tercapai 100 %</w:t>
      </w:r>
    </w:p>
    <w:p>
      <w:pPr>
        <w:pStyle w:val="ListParagraph"/>
        <w:keepNext w:val="false"/>
        <w:numPr>
          <w:ilvl w:val="0"/>
          <w:numId w:val="39"/>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Peningkatan Efektifitas Kegiatan Pemerintahan di Tingkat Kecamatan dengan alokasi anggaran sebesar                          Rp. 16.802.000,00 dan terealisasi sebesar Rp. 16.802.000,00 sisa sebesar Rp. 0,00 atau tercapai sebesar 100 %.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Monitoring dan Evaluasi Kegiatan Pemerintahan di Tingkat Kecamatan: 12 Laporan atau telah tercapai 100 %</w:t>
      </w:r>
    </w:p>
    <w:p>
      <w:pPr>
        <w:pStyle w:val="ListParagraph"/>
        <w:keepNext w:val="false"/>
        <w:numPr>
          <w:ilvl w:val="0"/>
          <w:numId w:val="40"/>
        </w:numPr>
        <w:spacing w:after="120" w:line="300"/>
        <w:jc w:val="both"/>
      </w:pPr>
      <w:r>
        <w:rPr>
          <w:rFonts w:ascii="Bookman Old Style" w:cs="Bookman Old Style" w:eastAsia="Bookman Old Style" w:hAnsi="Bookman Old Style"/>
          <w:b w:val="false"/>
          <w:bCs w:val="false"/>
          <w:i w:val="false"/>
          <w:iCs w:val="false"/>
          <w:sz w:val="24"/>
          <w:szCs w:val="24"/>
        </w:rPr>
        <w:t xml:space="preserve">Kegiatan </w:t>
      </w:r>
      <w:r>
        <w:rPr>
          <w:rFonts w:ascii="Bookman Old Style" w:cs="Bookman Old Style" w:eastAsia="Bookman Old Style" w:hAnsi="Bookman Old Style"/>
          <w:b w:val="false"/>
          <w:bCs w:val="false"/>
          <w:i w:val="false"/>
          <w:iCs w:val="false"/>
          <w:sz w:val="24"/>
          <w:szCs w:val="24"/>
        </w:rPr>
        <w:t xml:space="preserve">penyelenggaraan urusan pemerintahan yang tidak dilaksanakan oleh unit kerja perangkat daerah yang ada di kecamatan, dengan alokasi anggaran sebesar Rp. 42.095.600,00 dan terealisasi sebesar Rp. 37.361.600,00 sisa sebesar Rp. 4.734.000,00 atau tercapai sebesar 88,75 %.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urusan pemerintahan yang dilaksanakan kecamatan yang tidak dilaksanakan oleh perangkat daerah: 1 Laporan.</w:t>
      </w:r>
    </w:p>
    <w:p>
      <w:pPr>
        <w:pStyle w:val="ListParagraph"/>
        <w:keepNext w:val="false"/>
        <w:numPr>
          <w:ilvl w:val="0"/>
          <w:numId w:val="41"/>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Peningkatan Efektifitas Pelaksanaan Pelayanan Kepada Masyarakat di Wilayah Kecamatan, dengan alokasi anggaran sebesar Rp. 42.095.600,00 dan terealisasi sebesar               Rp. 37.361.600,00 sisa sebesar Rp. 4.734.000,00 atau tercapai sebesar 88,75 %.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Monitoring dan Evaluasi Pelaksanaan Pelayanan Kepada Masyarakat di Wilayah Kecamatan: 12 Laporan atau telah tercapai 100 %</w:t>
      </w:r>
    </w:p>
    <w:p>
      <w:pPr>
        <w:pStyle w:val="ListParagraph"/>
        <w:keepNext w:val="false"/>
        <w:numPr>
          <w:ilvl w:val="0"/>
          <w:numId w:val="42"/>
        </w:numPr>
        <w:spacing w:after="120" w:line="300"/>
        <w:jc w:val="both"/>
      </w:pPr>
      <w:r>
        <w:rPr>
          <w:rFonts w:ascii="Bookman Old Style" w:cs="Bookman Old Style" w:eastAsia="Bookman Old Style" w:hAnsi="Bookman Old Style"/>
          <w:b w:val="false"/>
          <w:bCs w:val="false"/>
          <w:i w:val="false"/>
          <w:iCs w:val="false"/>
          <w:sz w:val="24"/>
          <w:szCs w:val="24"/>
        </w:rPr>
        <w:t xml:space="preserve">Kegiatan pelaksanaan urusan pemerintahan yang dilimpahkan kepada camat, dengan alokasi anggaran sebesar Rp. 68.981.500,00 dan terealisasi sebesar Rp. 68.891.500,00 sisa sebesar Rp. 90.000,00 atau tercapai sebesar 99.87 %.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urusan pemerintahan yang dilaksanakan kecamatan yang tidak dilaksanakan oleh perangkat daerah: 1 Laporan.</w:t>
      </w:r>
    </w:p>
    <w:p>
      <w:pPr>
        <w:pStyle w:val="ListParagraph"/>
        <w:keepNext w:val="false"/>
        <w:numPr>
          <w:ilvl w:val="0"/>
          <w:numId w:val="43"/>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Pelaksanaan Urusan Pemerintahan yang terkait dengan Kewenangan Lain yang Dilimpahkan, dengan alokasi alokasi anggaran sebesar </w:t>
      </w:r>
    </w:p>
    <w:p>
      <w:pPr>
        <w:sectPr>
          <w:footerReference w:type="default" r:id="rId19"/>
          <w:pgSz w:w="12189" w:h="18709" w:orient="portrait"/>
          <w:pgMar w:top="1134" w:right="1134" w:bottom="1134" w:left="1134" w:header="708" w:footer="708" w:gutter="0"/>
          <w:pgNumType/>
          <w:docGrid w:linePitch="360"/>
        </w:sectPr>
      </w:pPr>
    </w:p>
    <w:p>
      <w:pPr>
        <w:keepNext w:val="false"/>
        <w:spacing w:after="120" w:line="300"/>
        <w:ind w:left="567"/>
        <w:jc w:val="both"/>
      </w:pPr>
      <w:r>
        <w:rPr>
          <w:rFonts w:ascii="Bookman Old Style" w:cs="Bookman Old Style" w:eastAsia="Bookman Old Style" w:hAnsi="Bookman Old Style"/>
          <w:b w:val="false"/>
          <w:bCs w:val="false"/>
          <w:i w:val="false"/>
          <w:iCs w:val="false"/>
          <w:sz w:val="24"/>
          <w:szCs w:val="24"/>
        </w:rPr>
        <w:t xml:space="preserve">Rp. 68.981.500,00 dan terealisasi sebesar           Rp. 68.891.500,00 sisa sebesar Rp. 90.000,00 atau tercapai sebesar 99.87 %.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 kegiatan adalah Jumlah Urusan Pemerintahan yang terkait dengan Kewenangan Lain yang Dilimpahkan dari Bupati kepada Camat: 12 Laporan atau telah tercapai 100 %.</w:t>
      </w:r>
    </w:p>
    <w:p>
      <w:pPr>
        <w:pStyle w:val="ListParagraph"/>
        <w:keepNext w:val="false"/>
        <w:numPr>
          <w:ilvl w:val="0"/>
          <w:numId w:val="44"/>
        </w:numPr>
        <w:spacing w:after="120" w:line="300"/>
        <w:jc w:val="both"/>
      </w:pPr>
      <w:r>
        <w:rPr>
          <w:rFonts w:ascii="Bookman Old Style" w:cs="Bookman Old Style" w:eastAsia="Bookman Old Style" w:hAnsi="Bookman Old Style"/>
          <w:b w:val="false"/>
          <w:bCs w:val="false"/>
          <w:i w:val="false"/>
          <w:iCs w:val="false"/>
          <w:sz w:val="24"/>
          <w:szCs w:val="24"/>
        </w:rPr>
        <w:t xml:space="preserve">Program Pemberdayaan Masyarakat Desa Dan Kelurahan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Alokasi anggaran untuk program pemberdayaan masyarakat desa dan kelurahan sebesar Rp. 124.670.300,00 dan terealisasi sebesar                                  Rp. 124.110.300,00 sisa sebesar Rp. 560.000,00 atau tercapai sebesar             99,55 %.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Outcome Program ini adalah Prosentase Pemberdayaan Masyarakat Desa dan Kelurahan yang dilaksanakan: 100% dan dilaksanakan melalui kegiatan dan sub kegiatan sebagai berikut:</w:t>
      </w:r>
    </w:p>
    <w:p>
      <w:pPr>
        <w:pStyle w:val="ListParagraph"/>
        <w:keepNext w:val="false"/>
        <w:numPr>
          <w:ilvl w:val="0"/>
          <w:numId w:val="45"/>
        </w:numPr>
        <w:spacing w:after="120" w:line="300"/>
        <w:jc w:val="both"/>
      </w:pPr>
      <w:r>
        <w:rPr>
          <w:rFonts w:ascii="Bookman Old Style" w:cs="Bookman Old Style" w:eastAsia="Bookman Old Style" w:hAnsi="Bookman Old Style"/>
          <w:b w:val="false"/>
          <w:bCs w:val="false"/>
          <w:i w:val="false"/>
          <w:iCs w:val="false"/>
          <w:sz w:val="24"/>
          <w:szCs w:val="24"/>
        </w:rPr>
        <w:t xml:space="preserve">Kegiatan Koordinasi Kegiatan Pemberdayaan Desa, dengan alokasi anggaran sebesar Rp. 112.054.400,00 dan terealisasi sebesar                       Rp. 111.494.400,00 sisa sebesar Rp. 560.000,00 atau tercapai sebesar 99,55 %.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jenis Koordinasi Kegiatan Pemberdayaan Desa : 3 Laporan.</w:t>
      </w:r>
    </w:p>
    <w:p>
      <w:pPr>
        <w:pStyle w:val="ListParagraph"/>
        <w:keepNext w:val="false"/>
        <w:numPr>
          <w:ilvl w:val="0"/>
          <w:numId w:val="46"/>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Peningkatan Efektifitas Kegiatan Pemberdayaan Masyarakat di Wilayah Kecamatan, dengan alokasi anggaran sebesar Rp. 112.054.400,00 dan terealisasi sebesar                                    Rp. 111.494.400,00 sisa sebesar Rp. 560.000,00 atau tercapai sebesar 99,55 %.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w:t>
      </w:r>
      <w:r>
        <w:rPr>
          <w:rFonts w:ascii="Bookman Old Style" w:cs="Bookman Old Style" w:eastAsia="Bookman Old Style" w:hAnsi="Bookman Old Style"/>
          <w:b w:val="false"/>
          <w:bCs w:val="false"/>
          <w:i w:val="false"/>
          <w:iCs w:val="false"/>
          <w:sz w:val="24"/>
          <w:szCs w:val="24"/>
        </w:rPr>
        <w:t xml:space="preserve"> 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Monitoring dan Evaluasi Kegiatan Pemberdayaan Masyarakat di Wilayah Kecamatan: 12 Laporan atau telah tercapai 100 %</w:t>
      </w:r>
    </w:p>
    <w:p>
      <w:pPr>
        <w:pStyle w:val="ListParagraph"/>
        <w:keepNext w:val="false"/>
        <w:numPr>
          <w:ilvl w:val="0"/>
          <w:numId w:val="47"/>
        </w:numPr>
        <w:spacing w:after="120" w:line="300"/>
        <w:jc w:val="both"/>
      </w:pPr>
      <w:r>
        <w:rPr>
          <w:rFonts w:ascii="Bookman Old Style" w:cs="Bookman Old Style" w:eastAsia="Bookman Old Style" w:hAnsi="Bookman Old Style"/>
          <w:b w:val="false"/>
          <w:bCs w:val="false"/>
          <w:i w:val="false"/>
          <w:iCs w:val="false"/>
          <w:sz w:val="24"/>
          <w:szCs w:val="24"/>
        </w:rPr>
        <w:t xml:space="preserve">Kegiatan Pemberdayaan dan Kesejahteraan Keluarga Tingkat Kecamatan dan Kelurahan, dengan alokasi anggaran sebesar         Rp. 12.615.900,00 dan terealisasi sebesar Rp. 12.615.900,00 sisa sebesar Rp. 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jenis Koordinasi Kegiatan Pemberdayaan Desa : 1 Laporan.</w:t>
      </w:r>
    </w:p>
    <w:p>
      <w:pPr>
        <w:pStyle w:val="ListParagraph"/>
        <w:keepNext w:val="false"/>
        <w:numPr>
          <w:ilvl w:val="0"/>
          <w:numId w:val="48"/>
        </w:numPr>
        <w:spacing w:after="120" w:line="300"/>
        <w:jc w:val="both"/>
      </w:pPr>
    </w:p>
    <w:p>
      <w:pPr>
        <w:pStyle w:val="ListParagraph"/>
        <w:keepNext w:val="false"/>
        <w:numPr>
          <w:ilvl w:val="0"/>
          <w:numId w:val="49"/>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Peningkatan Kesadaran Keluarga dalam Peningkatan Pendidikan dan Keterampilan untuk Mewujudkan Sumber Daya Manusia yang Berkualitas dan Berdaya Saing, dengan alokasi anggaran sebesar Rp. 12.615.900,00 dan terealisasi sebesar Rp. 12.615.900,00 sisa sebesar Rp.0,00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w:t>
      </w:r>
      <w:r>
        <w:rPr>
          <w:rFonts w:ascii="Bookman Old Style" w:cs="Bookman Old Style" w:eastAsia="Bookman Old Style" w:hAnsi="Bookman Old Style"/>
          <w:b w:val="false"/>
          <w:bCs w:val="false"/>
          <w:i w:val="false"/>
          <w:iCs w:val="false"/>
          <w:sz w:val="24"/>
          <w:szCs w:val="24"/>
        </w:rPr>
        <w:t xml:space="preserve"> 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Monitoring dan Evaluasi Kegiatan </w:t>
      </w:r>
    </w:p>
    <w:p>
      <w:pPr>
        <w:sectPr>
          <w:footerReference w:type="default" r:id="rId20"/>
          <w:pgSz w:w="12189" w:h="18709" w:orient="portrait"/>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Pemberdayaan Masyarakat di Wilayah Kecamatan: 1 Laporan atau telah tercapai 100 %</w:t>
      </w:r>
    </w:p>
    <w:p>
      <w:pPr>
        <w:pStyle w:val="ListParagraph"/>
        <w:keepNext w:val="false"/>
        <w:numPr>
          <w:ilvl w:val="0"/>
          <w:numId w:val="50"/>
        </w:numPr>
        <w:spacing w:after="120" w:line="300"/>
        <w:jc w:val="both"/>
      </w:pPr>
      <w:r>
        <w:rPr>
          <w:rFonts w:ascii="Bookman Old Style" w:cs="Bookman Old Style" w:eastAsia="Bookman Old Style" w:hAnsi="Bookman Old Style"/>
          <w:b w:val="false"/>
          <w:bCs w:val="false"/>
          <w:i w:val="false"/>
          <w:iCs w:val="false"/>
          <w:sz w:val="24"/>
          <w:szCs w:val="24"/>
        </w:rPr>
        <w:t xml:space="preserve">Program Koordinasi Ketentraman Dan Ketertiban Umum</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Alokasi anggaran untuk program koordinasi ketentraman dan ketertiban umum sebesar Rp. 38.524.500,00 dan terealisasi sebesar Rp. 38.524.500,00 sisa sebesar Rp. 0,00 atau tercapai sebesar 100 %.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Outcome Program ini adalah Prosentase Kegiatan Koordinasi untuk peningkatan Ketentraman dan Ketertiban Umum: 100% dan dilaksanakan melalui kegiatan dan sub kegiatan sebagai berikut :</w:t>
      </w:r>
    </w:p>
    <w:p>
      <w:pPr>
        <w:pStyle w:val="ListParagraph"/>
        <w:keepNext w:val="false"/>
        <w:numPr>
          <w:ilvl w:val="0"/>
          <w:numId w:val="51"/>
        </w:numPr>
        <w:spacing w:after="120" w:line="300"/>
        <w:jc w:val="both"/>
      </w:pPr>
      <w:r>
        <w:rPr>
          <w:rFonts w:ascii="Bookman Old Style" w:cs="Bookman Old Style" w:eastAsia="Bookman Old Style" w:hAnsi="Bookman Old Style"/>
          <w:b w:val="false"/>
          <w:bCs w:val="false"/>
          <w:i w:val="false"/>
          <w:iCs w:val="false"/>
          <w:sz w:val="24"/>
          <w:szCs w:val="24"/>
        </w:rPr>
        <w:t xml:space="preserve">Kegiatan Koordinasi Penerapan dan Penegakan Peraturan Daerah dan Peraturan Kepala Daerah, dengan alokasi anggaran sebesar                    Rp. 38.524.500,00 dan terealisasi sebesar Rp. 38.524.500,00 sisa sebesar Rp. 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Koordinasi Penerapan dan Penegakan Peraturan Daerah dan Peraturan Kepala Daerah: 1 Laporan</w:t>
      </w:r>
    </w:p>
    <w:p>
      <w:pPr>
        <w:pStyle w:val="ListParagraph"/>
        <w:keepNext w:val="false"/>
        <w:numPr>
          <w:ilvl w:val="0"/>
          <w:numId w:val="52"/>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Koordinasi/Sinergi dengan Perangkat Daerah yang Tugas dan Fungsinya di Bidang Penegakan Peraturan Perundang-Undangan dan/atau Kepolisian Negara Republik Indonesia, dengan alokasi anggaran sebesar Rp. 38.524.500,00 dan terealisasi sebesar Rp. 38.524.500,00 sisa sebesar Rp. 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Koordinasi dalam rangka penyelenggaraan Ketentraman dan Ketertiban Umum di Wilayah Kecamatan: 12 Laporan atau telah tercapai 100 %</w:t>
      </w:r>
    </w:p>
    <w:p>
      <w:pPr>
        <w:pStyle w:val="ListParagraph"/>
        <w:keepNext w:val="false"/>
        <w:numPr>
          <w:ilvl w:val="0"/>
          <w:numId w:val="53"/>
        </w:numPr>
        <w:spacing w:after="120" w:line="300"/>
        <w:jc w:val="both"/>
      </w:pPr>
      <w:r>
        <w:rPr>
          <w:rFonts w:ascii="Bookman Old Style" w:cs="Bookman Old Style" w:eastAsia="Bookman Old Style" w:hAnsi="Bookman Old Style"/>
          <w:b w:val="false"/>
          <w:bCs w:val="false"/>
          <w:i w:val="false"/>
          <w:iCs w:val="false"/>
          <w:sz w:val="24"/>
          <w:szCs w:val="24"/>
        </w:rPr>
        <w:t xml:space="preserve">Program Penyelenggaraan Urusan Pemerintahan Umum</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Alokasi anggaran untuk program penyelenggaraan urusan pemerintahan umum sesuai penugasan kepala daerah sebesar Rp. 29.527.800,00 dan terealisasi sebesar Rp. 29.527.800,00 sisa sebesar Rp. 0,00 atau tercapai sebesar 100 %.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Outcome Program ini adalah Prosentase Kegiatan Koordinasi untuk peningkatan Ketentraman dan Ketertiban Umum: 100 Prosen dan dilaksanakan melalui kegiatan dan sub kegiatan sebagai berikut:</w:t>
      </w:r>
    </w:p>
    <w:p>
      <w:pPr>
        <w:pStyle w:val="ListParagraph"/>
        <w:keepNext w:val="false"/>
        <w:numPr>
          <w:ilvl w:val="0"/>
          <w:numId w:val="54"/>
        </w:numPr>
        <w:spacing w:after="120" w:line="300"/>
        <w:jc w:val="both"/>
      </w:pPr>
      <w:r>
        <w:rPr>
          <w:rFonts w:ascii="Bookman Old Style" w:cs="Bookman Old Style" w:eastAsia="Bookman Old Style" w:hAnsi="Bookman Old Style"/>
          <w:b w:val="false"/>
          <w:bCs w:val="false"/>
          <w:i w:val="false"/>
          <w:iCs w:val="false"/>
          <w:sz w:val="24"/>
          <w:szCs w:val="24"/>
        </w:rPr>
        <w:t xml:space="preserve">Kegiatan penyelenggaraan urusan pemerintahan umum sesuai penugasan kepala daerah penyelenggaraan urusan pemerintahan umum, dengan alokasi anggaran sebesar Rp. 29.527.800,00 dan terealisasi sebesar  Rp. 29.527.800,00 sisa sebesar Rp0,00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kegiatan adalah Jumlah Jenis Urusan Pemerintahan Umum sesuai Penugasan Kepala Daerah: 1 Laporan.</w:t>
      </w:r>
    </w:p>
    <w:p>
      <w:pPr>
        <w:sectPr>
          <w:footerReference w:type="default" r:id="rId21"/>
          <w:pgSz w:w="12189" w:h="18709" w:orient="portrait"/>
          <w:pgMar w:top="1134" w:right="1134" w:bottom="1134" w:left="1134" w:header="708" w:footer="708" w:gutter="0"/>
          <w:pgNumType/>
          <w:docGrid w:linePitch="360"/>
        </w:sectPr>
      </w:pPr>
    </w:p>
    <w:p>
      <w:pPr>
        <w:pStyle w:val="ListParagraph"/>
        <w:keepNext w:val="false"/>
        <w:numPr>
          <w:ilvl w:val="0"/>
          <w:numId w:val="55"/>
        </w:numPr>
        <w:spacing w:after="120" w:line="300"/>
        <w:jc w:val="both"/>
      </w:pPr>
      <w:r>
        <w:rPr>
          <w:rFonts w:ascii="Bookman Old Style" w:cs="Bookman Old Style" w:eastAsia="Bookman Old Style" w:hAnsi="Bookman Old Style"/>
          <w:b w:val="false"/>
          <w:bCs w:val="false"/>
          <w:i w:val="false"/>
          <w:iCs w:val="false"/>
          <w:sz w:val="24"/>
          <w:szCs w:val="24"/>
        </w:rPr>
        <w:t xml:space="preserve">Sub kegiatan Pembinaan Wawasan Kebangsaan dan Ketahanan Nasional dalam rangka Memantapkan Pengamalan Pancasila, Pelaksanaan Undang- Undang Dasar Negara Republik Indonesia Tahun 1945, Pelestarian Bhinneka Tunggal Ika serta Pemertahanan dan Pemeliharaan Keutuhan Negara Kesatuan Republik Indonesia dengan alokasi anggaran sebesar Rp. 29.527.800,00 dan terealisasi sebesar Rp. 29.527.800,00 sisa sebesar Rp. 0,00 atau tercapai sebesar 100 %.</w:t>
      </w:r>
    </w:p>
    <w:p>
      <w:pPr>
        <w:keepNext w:val="false"/>
        <w:spacing w:after="120" w:line="300"/>
        <w:jc w:val="both"/>
      </w:pPr>
      <w:r>
        <w:rPr>
          <w:rFonts w:ascii="Bookman Old Style" w:cs="Bookman Old Style" w:eastAsia="Bookman Old Style" w:hAnsi="Bookman Old Style"/>
          <w:b w:val="false"/>
          <w:bCs w:val="false"/>
          <w:i/>
          <w:iCs/>
          <w:sz w:val="24"/>
          <w:szCs w:val="24"/>
        </w:rPr>
        <w:t xml:space="preserve">Output </w:t>
      </w:r>
      <w:r>
        <w:rPr>
          <w:rFonts w:ascii="Bookman Old Style" w:cs="Bookman Old Style" w:eastAsia="Bookman Old Style" w:hAnsi="Bookman Old Style"/>
          <w:b w:val="false"/>
          <w:bCs w:val="false"/>
          <w:i w:val="false"/>
          <w:iCs w:val="false"/>
          <w:sz w:val="24"/>
          <w:szCs w:val="24"/>
        </w:rPr>
        <w:t xml:space="preserve">sub</w:t>
      </w:r>
      <w:r>
        <w:rPr>
          <w:rFonts w:ascii="Bookman Old Style" w:cs="Bookman Old Style" w:eastAsia="Bookman Old Style" w:hAnsi="Bookman Old Style"/>
          <w:b w:val="false"/>
          <w:bCs w:val="false"/>
          <w:i/>
          <w:iCs/>
          <w:sz w:val="24"/>
          <w:szCs w:val="24"/>
        </w:rPr>
        <w:t xml:space="preserve"> </w:t>
      </w:r>
      <w:r>
        <w:rPr>
          <w:rFonts w:ascii="Bookman Old Style" w:cs="Bookman Old Style" w:eastAsia="Bookman Old Style" w:hAnsi="Bookman Old Style"/>
          <w:b w:val="false"/>
          <w:bCs w:val="false"/>
          <w:i w:val="false"/>
          <w:iCs w:val="false"/>
          <w:sz w:val="24"/>
          <w:szCs w:val="24"/>
        </w:rPr>
        <w:t xml:space="preserve">kegiatan adalah Jumlah Fasilitasi dan Pembinaan tentang Wawasan Kebangsaan dan Ketahanan Nasional:                             1 Laporan atau telah tercapai 100 %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TABEL 2.1</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REKAPITULASI EVALUASI PELAKSANAAN RENCANA KERJA KECAMATAN DEPOK TAHUN 2025</w:t>
      </w:r>
    </w:p>
    <w:p>
      <w:pPr>
        <w:sectPr>
          <w:footerReference w:type="default" r:id="rId22"/>
          <w:pgSz w:w="12189" w:h="18709" w:orient="portrait"/>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PENUNJANG URUSAN PEMERINTAHAN DAERAH KABUPATEN/KOTA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Indeks Kepuasan Masyarakat (IKM) Kecamatan, (Satuan: Poin - Non Kumulatif Meningkat)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83,85</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6.936.000.000,00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83,82</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2.319.354.500,00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23,34</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46,19</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66,31</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86,18</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86,18</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2.103.278.441,00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86,18</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4.206.556.882,00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102,78</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60,65</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Perencanaan, Penganggaran, dan Evaluasi Kinerja Perangkat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Perencanaan,  Penganggaran,  dan Evaluasi Kinerja Perangkat Daerah,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1.822.900,00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1.822.900,00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3.645.800,00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6,08</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7.01.01.2.01.0001.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Penyusunan Dokumen Perencanaan Perangkat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Perencanaan Perangkat Daerah,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1.027.600,00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1.027.600,00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1.027.600,00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2.055.200,00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10,28</w:t>
            </w:r>
          </w:p>
        </w:tc>
      </w:tr>
    </w:tbl>
    <w:p>
      <w:pPr>
        <w:sectPr>
          <w:footerReference w:type="default" r:id="rId23"/>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7.01.01.2.01.0006.</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Capaian Kinerja dan Ikhtisar Realisasi Kinerja SKPD</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Capaian Kinerja dan Ikhtisar Realisasi Kinerja SKPD dan Laporan Hasil Koordinasi Penyusunan Laporan Capaian Kinerja dan Ikhtisar Realisasi Kinerja SKPD,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795.300,00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795.300,00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795.300,00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1.590.600,00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7,95</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7.01.01.2.01.0007.</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Evaluasi Kinerja Perangkat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Evaluasi Kinerja Perangkat Daerah,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Keuangan Perangkat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Administrasi  Keuangan Perangkat Daerah,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5.030.000.000,00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2.162.078.600,00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1.950.453.134,00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3.900.906.268,00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77,55</w:t>
            </w:r>
          </w:p>
        </w:tc>
      </w:tr>
    </w:tbl>
    <w:p>
      <w:pPr>
        <w:sectPr>
          <w:footerReference w:type="default" r:id="rId24"/>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7.01.01.2.02.0001.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Gaji dan Tunjangan ASN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Orang yang Menerima Gaji dan Tunjangan ASN, (Satuan: Orang/bulan)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1.948.584.534,00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2.160.210.000,00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1.948.584.534,00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3.897.169.068,00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77,94</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7.01.01.2.02.0005.</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Akhir Tahun SKPD</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Keuangan Akhir Tahun SKPD dan Laporan Hasil Koordinasi Penyusunan Laporan Keuangan Akhir Tahun SKPD,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14.000.000,00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999.500,00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999.500,00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999.500,00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1.999.000,00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14,28</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7.01.01.2.02.0007.</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Bulanan/ Triwulanan/ Semesteran SKPD</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Keuangan Bulanan/ Triwulanan/ Semesteran SKPD dan Laporan Koordinasi Penyusunan Laporan Keuangan Bulanan/Triwulanan/Semesteran SKPD,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869.100,00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869.100,00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869.100,00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1.738.200,00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10,86</w:t>
            </w:r>
          </w:p>
        </w:tc>
      </w:tr>
    </w:tbl>
    <w:p>
      <w:pPr>
        <w:sectPr>
          <w:footerReference w:type="default" r:id="rId25"/>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7.01.01.2.05.</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Kepegawaian Perangkat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Administrasi Kepegawaian Perangkat Daerah, (Satuan: Paket)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7.01.01.2.05.0002.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Pakaian Dinas beserta Atribut Kelengkapannya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Pakaian Dinas beserta Atribut Kelengkapan, (Satuan: Paket)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7.01.01.2.06.</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Umum Perangkat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Administrasi  Umum  Perangkat Daerah,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386.000.000,00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96.417.700,00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96.417.799,00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192.835.598,00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49,96</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7.01.01.2.06.0001.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Komponen Instalasi Listrik/Penerangan Bangunan Kantor</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Komponen Instalasi Listrik/Penerangan Bangunan Kantor yang Disediakan, (Satuan: Paket)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25.645.900,00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25.645.900,00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25.645.900,00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51.291.800,00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85,49</w:t>
            </w:r>
          </w:p>
        </w:tc>
      </w:tr>
    </w:tbl>
    <w:p>
      <w:pPr>
        <w:sectPr>
          <w:footerReference w:type="default" r:id="rId26"/>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7.01.01.2.06.0002.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Peralatan dan Perlengkapan Kantor</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Peralatan dan Perlengkapan Kantor yang Disediakan, (Satuan: Paket)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57.118.000,00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57.118.000,00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57.118.000,00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114.236.000,00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57,12</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7.01.01.2.06.0005.</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Barang Cetakan dan Penggandaan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Barang Cetakan dan Penggandaan yang Disediakan, (Satuan: Paket)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3.638.599,00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3.638.500,00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3.638.599,00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7.277.198,00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36,39</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7.01.01.2.06.0006.</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 Bacaan dan Peraturan Perundang-undangan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Bahan Bacaan dan Peraturan Perundang-Undangan yang Disediakan,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7.01.01.2.06.0007.</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Bahan/Material</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Bahan/Material yang Disediakan, (Satuan: Paket)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8.358.500,00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8.358.500,00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8.358.500,00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16.717.000,00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33,43</w:t>
            </w:r>
          </w:p>
        </w:tc>
      </w:tr>
    </w:tbl>
    <w:p>
      <w:pPr>
        <w:sectPr>
          <w:footerReference w:type="default" r:id="rId27"/>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7.01.01.2.06.0008.</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Kunjungan Tamu</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Fasilitasi Kunjungan Tamu,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990.000,00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990.000,00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990.000,00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1.980.000,00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12,38</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7.01.01.2.06.0009.</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Rapat Koordinasi dan Konsultasi SKPD</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Penyelenggaraan Rapat Koordinasi dan Konsultasi SKPD,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666.800,00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666.800,00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666.800,00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1.333.600,00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4,45</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7.01.01.2.07.</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Barang Milik Daerah Penunjang Urusan Pemerintah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Pengadaan  Barang  Milik  Daerah Penunjang  Urusan Pemerintah Daerah,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440.000.000,00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7.01.01.2.07.0005.</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Mebel</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Mebel yang Disediakan, (Satuan: Unit)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bl>
    <w:p>
      <w:pPr>
        <w:sectPr>
          <w:footerReference w:type="default" r:id="rId28"/>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7.01.01.2.07.0006.</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Peralatan dan Mesin Lainnya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Unit Peralatan dan Mesin Lainnya yang Disediakan, (Satuan: Unit)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7.01.01.2.07.0010.</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Sarana dan Prasarana Gedung Kantor atau Bangunan Lainnya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Unit Sarana dan Prasarana Gedung Kantor atau Bangunan Lainnya yang Disediakan, (Satuan: Unit)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7.01.01.2.08.</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Penunjang Urusan Pemerintahan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Jasa Penunjang urusan pemerintah daerah yang dibayarkan/dilaksanakan,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38.571.900,00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34.121.208,00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68.242.416,00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62,04</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7.01.01.2.08.0002.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Komunikasi, Sumber Daya Air dan Listrik</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Penyediaan Jasa Komunikasi, Sumber Daya Air dan Listrik yang Disediakan,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21.291.208,00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25.741.900,00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21.291.208,00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42.582.416,00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60,83</w:t>
            </w:r>
          </w:p>
        </w:tc>
      </w:tr>
    </w:tbl>
    <w:p>
      <w:pPr>
        <w:sectPr>
          <w:footerReference w:type="default" r:id="rId29"/>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7.01.01.2.08.0003.</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Peralatan dan Perlengkapan Kantor</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Penyediaan Jasa Peralatan dan Perlengkapan Kantor yang Disediakan,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12.830.000,00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12.830.000,00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12.830.000,00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25.660.000,00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64,15</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7.01.01.2.09.</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 Barang Milik Daerah Penunjang Urusan Pemerintahan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Pemeliharaan Barang Milik Daerah Penunjang Urusan Pemerintah Daerah,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830.000.000,00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20.463.400,00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20.463.400,00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40.926.800,00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4,93</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7.01.01.2.09.0005.</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 Mebel</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Mebel yang Dipelihara, (Satuan: Unit)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7.01.01.2.09.0009.</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Gedung Kantor dan Bangunan Lainnya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Gedung Kantor dan Bangunan Lainnya yang Dipelihara/Direhabilitasi, (Satuan: Unit)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20.463.400,00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20.463.400,00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20.463.400,00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40.926.800,00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10,23</w:t>
            </w:r>
          </w:p>
        </w:tc>
      </w:tr>
    </w:tbl>
    <w:p>
      <w:pPr>
        <w:sectPr>
          <w:footerReference w:type="default" r:id="rId30"/>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7.01.01.2.09.0010.</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Sarana dan Prasarana Gedung Kantor atau Bangunan Lainnya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Sarana dan Prasarana Gedung Kantor atau Bangunan Lainnya yang Dipelihara/Direhabilitasi, (Satuan: Unit)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PEMERINTAHAN DAN PELAYANAN PUBLIK</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Cakupan Pelaksanaan Urusan Pemerintahan dan Pelayanan Publik di Kecamatan, (Satuan: Persen - Non Kumulatif Meningkat)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960.000.000,00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133.543.100,00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10,82</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25,05</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46,12</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128.719.100,00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257.438.200,00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26,82</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Penyelenggaraan Kegiatan Pemerintahan di Tingkat Kecamatan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 Kegiatan Pemerintahan tingkat kecamatan,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22.466.000,00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22.466.000,00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44.932.000,00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14,98</w:t>
            </w:r>
          </w:p>
        </w:tc>
      </w:tr>
    </w:tbl>
    <w:p>
      <w:pPr>
        <w:sectPr>
          <w:footerReference w:type="default" r:id="rId31"/>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7.01.02.2.01.0001.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Perencanaan dan Pelaksanaan Kegiatan Pemerintahan dengan Perangkat Daerah dan Instansi Vertikal Terkait</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Koordinasi/Sinergi Perencanaan dan Pelaksanaan Kegiatan Pemerintahan dengan Perangkat Daerah dan Instansi Vertikal Terkait,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5.664.000,00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5.664.000,00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5.664.000,00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11.328.000,00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11,33</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7.01.02.2.01.0002.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Pemerintahan di Tingkat Kecamatan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Peningkatan Efektifitas Kegiatan Pemerintahan di Tingkat Kecamatan,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16.802.000,00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16.802.000,00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16.802.000,00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33.604.000,00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16,80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yang tidak Dilaksanakan oleh Unit Kerja Perangkat Daerah yang ada di Kecamatan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Penyelenggaraan Urusan Pemerintahan yang Tidak Dilaksanakan oleh Unit Kerja Perangkat Daerah yang Ada di Kecamatan,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42.095.600,00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37.361.600,00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74.723.200,00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37,36</w:t>
            </w:r>
          </w:p>
        </w:tc>
      </w:tr>
    </w:tbl>
    <w:p>
      <w:pPr>
        <w:sectPr>
          <w:footerReference w:type="default" r:id="rId32"/>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7.01.02.2.02.0003.</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Pelaksanaan Pelayanan kepada Masyarakat di Wilayah Kecamatan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Peningkatan Efektifitas Pelaksanaan Pelayanan kepada Masyarakat di Wilayah Kecamatan,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37.361.600,00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42.095.600,00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37.361.600,00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74.723.200,00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37,36</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7.01.02.2.04.</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Dilimpahkan kepada Camat</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Pelaksanaan Urusan Pemerintahan yang Dilimpahkan kepada Camat,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460.000.000,00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68.981.500,00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68.891.500,00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137.783.000,00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29,95</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7.01.02.2.04.0003.</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Terkait dengan Kewenangan Lain yang Dilimpahkan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Pelaksanaan Kewenangan Lain yang Dilimpahkan,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460.000.000,00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68.891.500,00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68.981.500,00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68.891.500,00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137.783.000,00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29,95</w:t>
            </w:r>
          </w:p>
        </w:tc>
      </w:tr>
    </w:tbl>
    <w:p>
      <w:pPr>
        <w:sectPr>
          <w:footerReference w:type="default" r:id="rId33"/>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PEMBERDAYAAN MASYARAKAT DESA DAN KELURAHAN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Cakupan Pelaksanaan Urusan Pemberdayaan Masyarakat Desa dan Kelurahan, (Satuan: Persen - Non Kumulatif Meningkat)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124.670.300,00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7,78</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27,72</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40,43</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124.110.300,00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248.220.600,00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31,03</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Kegiatan Pemberdayaan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 Kegiatan Pemberdayaan Desa,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112.054.400,00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111.494.400,00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222.988.800,00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31,86</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7.01.03.2.01.0001.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Partisipasi Masyarakat dalam Forum Musyawarah Perencanaan Pembangunan di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Lembaga Kemasyarakatan yang Berpartisipasi dalam Forum Musyawarah Perencanaan Pembangunan di Desa,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bl>
    <w:p>
      <w:pPr>
        <w:sectPr>
          <w:footerReference w:type="default" r:id="rId34"/>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7.01.03.2.01.0002.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Sinkronisasi Program Kerja dan Kegiatan Pemberdayaan Masyarakat yang Dilakukan oleh Pemerintah dan Swasta di Wilayah Kerja Kecamatan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Sinkronisasi Program Kerja dan Kegiatan Pemberdayaan Masyarakat yang Dilakukan oleh Pemerintah dan Swasta di Wilayah Kerja Kecamatan,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7.01.03.2.01.0003.</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Pemberdayaan Masyarakat di Wilayah Kecamatan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Peningkatan Efektivitas Kegiatan Pemberdayaan Masyarakat di Wilayah Kecamatan,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111.494.400,00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112.054.400,00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111.494.400,00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222.988.800,00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44,60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7.01.03.2.06.</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Pemberdayaan dan Kesejahteraan Keluarga Tingkat Kecamatan dan Kelurahan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Pemberdayaan dan Kesejahteraan Keluarga Tingkat Kecamatan dan Kelurahan,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12.615.900,00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12.615.900,00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25.231.800,00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25,23</w:t>
            </w:r>
          </w:p>
        </w:tc>
      </w:tr>
    </w:tbl>
    <w:p>
      <w:pPr>
        <w:sectPr>
          <w:footerReference w:type="default" r:id="rId35"/>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7.01.03.2.06.0006.</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Kesadaran Keluarga dalam Peningkatan Pendidikan dan Keterampilan untuk Mewujudkan Sumber Daya Manusia yang Berkualitas dan Berdaya Saing</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Keluarga yang Mengikuti Peningkatan Kesadaran Keluarga dalam Peningkatan Pendidikan dan Keterampilan untuk Mewujudkan Sumber Daya Manusia yang Berkualitas dan Berdaya Saing,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12.615.900,00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12.615.900,00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12.615.900,00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25.231.800,00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25,23</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KOORDINASI KETENTRAMAN DAN KETERTIBAN UMUM</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Cakupan Pelaksanaan Urusan Ketentraman dan Ketertiban Umum, (Satuan: Persen - Non Kumulatif Meningkat)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38.524.500,00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36,39</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64,47</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79,05</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38.524.500,00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77.049.000,00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15,41</w:t>
            </w:r>
          </w:p>
        </w:tc>
      </w:tr>
    </w:tbl>
    <w:p>
      <w:pPr>
        <w:sectPr>
          <w:footerReference w:type="default" r:id="rId36"/>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Upaya Penyelenggaraan Ketenteraman dan Ketertiban Umum</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rapat koordinasi dalam penyelenggaraan trantibum,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7.01.04.2.01.0001.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Sinergitas dengan Kepolisian Negara Republik Indonesia, Tentara Nasional Indonesia dan Instansi Vertikal di Wilayah Kecamatan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Hasil Sinergitas dengan Kepolisian Negara Republik Indonesia, Tentara Nasional Indonesia dan Instansi Vertikal di Wilayah Kecamatan,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Penerapan dan Penegakan Peraturan Daerah dan Peraturan Kepala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Koordinasi Penerapan dan Penegakan Peraturan Daerah dan Peraturan Kepala Daerah,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38.524.500,00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38.524.500,00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77.049.000,00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25,68</w:t>
            </w:r>
          </w:p>
        </w:tc>
      </w:tr>
    </w:tbl>
    <w:p>
      <w:pPr>
        <w:sectPr>
          <w:footerReference w:type="default" r:id="rId37"/>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7.01.04.2.02.0001.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dengan Perangkat Daerah yang Tugas dan Fungsinya di Bidang Penegakan Peraturan Perundang-Undangan dan/atau Kepolisian Negara Republik Indonesia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Koordinasi/Sinergi dengan Perangkat Daerah yang Tugas dan Fungsinya di Bidang Penegakan Peraturan Perundang-Undangan dan/atau Kepolisian Negara Republik Indonesia,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38.524.500,00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38.524.500,00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38.524.500,00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77.049.000,00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25,68</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URUSAN PEMERINTAHAN UMUM</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Cakupan Pelaksanaan Urusan pemerintahan umum  yang dilaksanakan, (Satuan: Persen - Non Kumulatif Meningkat)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29.527.800,00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29.527.800,00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59.055.600,00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14,76</w:t>
            </w:r>
          </w:p>
        </w:tc>
      </w:tr>
    </w:tbl>
    <w:p>
      <w:pPr>
        <w:sectPr>
          <w:footerReference w:type="default" r:id="rId38"/>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Umum sesuai Penugasan Kepala Daerah</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Jenis Urusan Pemerintahan Umum sesuai Penugasan Kepala Daerah, (Satuan: Jenis)</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29.527.800,00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29.527.800,00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59.055.600,00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14,76</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7.01.05.2.01.0001.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Wawasan Kebangsaan dan Ketahanan Nasional dalam rangka Memantapkan Pengamalan Pancasila, Pelaksanaan Undang-Undang Dasar Negara Republik Indonesia Tahun 1945, Pelestarian Bhinneka Tunggal Ika serta Pemertahanan dan Pemeliharaan Keutuhan Negara Kesatuan Republik Indonesia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Orang yang Mengikuti Pembinaan Wawasan Kebangsaan dan Ketahanan Nasional dalam rangka Memantapkan Pengamalan Pancasila, Pelaksanaan Undang-Undang Dasar Negara Republik Indonesia Tahun 1945, Pelestarian Bhinneka Tunggal Ika serta Pemertahanan dan Pemeliharaan Keutuhan Negara Kesatuan Republik Indonesia,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29.527.800,00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29.527.800,00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29.527.800,00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59.055.600,00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59,06</w:t>
            </w:r>
          </w:p>
        </w:tc>
      </w:tr>
    </w:tbl>
    <w:p>
      <w:pPr>
        <w:sectPr>
          <w:footerReference w:type="default" r:id="rId39"/>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7.01.05.2.01.0002.</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Koordinasi dan Pembinaan (Bimtek, Sosialisasi, Konsultasi) Wawasan Kebangsaan dan Ketahanan Nasional</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Orang yang Mengikuti Fasilitasi, Koordinasi dan Pembinaan (Bimtek, Sosialisasi, Konsultasi) Wawasan Kebangsaan dan Ketahanan Nasional, (Satuan: Orang)</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7.01.05.2.01.0008.</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Tugas Forum Koordinasi Pimpinan di Kecamatan</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Tugas Forum Koordinasi Pimpinan di Kecamatan,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PEMBINAAN DAN PENGAWASAN PEMERINTAHAN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jumlah desa yang penetapan RKPDes Tepat Waktu, (Satuan: Persen - Non Kumulatif Meningkat)</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bl>
    <w:p>
      <w:pPr>
        <w:sectPr>
          <w:footerReference w:type="default" r:id="rId40"/>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Rekomendasi dan Koordinasi Pembinaan dan Pengawasan Pemerintahan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Fasilitasi, Rekomendasi dan Koordinasi Pembinaan dan Pengawasan Pemerintahan Desa yang dilaksanakan,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380.000.000,00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7.01.06.2.01.0001.</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Penyusunan Peraturan Desa dan Peraturan Kepala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yang Difasilitasi dalam rangka Penyusunan Peraturan Desa dan Peraturan Kepala Desa,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24,00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7.01.06.2.01.0003.</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Pengelolaan Keuangan Desa dan Pendayagunaan Aset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yang Difasilitasi dalam rangka Pengelolaan Keuangan Desa dan Pendayagunaan Aset Desa,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bl>
    <w:p>
      <w:pPr>
        <w:sectPr>
          <w:footerReference w:type="default" r:id="rId41"/>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7.01.06.2.01.0005.</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Pelaksanaan Tugas Kepala Desa dan Perangkat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Fasilitasi dalam rangka Pelaksanaan Tugas Kepala Desa dan Perangkat Desa,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7.01.06.2.01.0006.</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Pelaksanaan Pemilihan Kepala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Fasilitasi dalam rangka Pelaksanaan Pemilihan Kepala Desa,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7.01.06.2.01.0009.</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Sinkronisasi Perencanaan Pembangunan Daerah dengan Pembangunan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Sinkronisasi Perencanaan Pembangunan Daerah dengan Pembangunan Desa, (Satuan: Laporan)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bl>
    <w:p>
      <w:pPr>
        <w:sectPr>
          <w:footerReference w:type="default" r:id="rId42"/>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5"/>
        <w:gridCol w:w="3142"/>
        <w:gridCol w:w="3394"/>
        <w:gridCol w:w="459"/>
        <w:gridCol w:w="749"/>
        <w:gridCol w:w="374"/>
        <w:gridCol w:w="749"/>
        <w:gridCol w:w="459"/>
        <w:gridCol w:w="749"/>
        <w:gridCol w:w="675"/>
        <w:gridCol w:w="675"/>
        <w:gridCol w:w="459"/>
        <w:gridCol w:w="459"/>
        <w:gridCol w:w="459"/>
        <w:gridCol w:w="749"/>
        <w:gridCol w:w="459"/>
        <w:gridCol w:w="749"/>
        <w:gridCol w:w="459"/>
        <w:gridCol w:w="419"/>
      </w:tblGrid>
      <w:tr>
        <w:trPr>
          <w:cantSplit/>
          <w:tblHeader/>
        </w:trPr>
        <w:tc>
          <w:tcPr>
            <w:tcW w:type="dxa" w:w="79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314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Pemerintahan Daerah Dan Program/Kegiatan</w:t>
            </w:r>
          </w:p>
        </w:tc>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RPJMD Kabupaten/Kota pada Tahun 2025 (Akhir Periode RPJMD)</w:t>
            </w:r>
          </w:p>
        </w:tc>
        <w:tc>
          <w:tcPr>
            <w:tcW w:type="dxa" w:w="1123"/>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RPJMD s.d RKPD Kabupeten/Kota Thn Lalu (n-2)</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Kinerja dan Anggaran RKPD Kabupaten / Kota Thn berjalan (Tahun n-1) yang dievaluasi</w:t>
            </w:r>
          </w:p>
        </w:tc>
        <w:tc>
          <w:tcPr>
            <w:tcW w:type="dxa" w:w="226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Pada Triwulan</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Capaian Kinerja dan Anggaran RKPD Kabupaten/Kota yang dievaluasi</w:t>
            </w:r>
          </w:p>
        </w:tc>
        <w:tc>
          <w:tcPr>
            <w:tcW w:type="dxa" w:w="120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Realisasi Kinerja dan Anggaran RPJMD Kabupaten/Kota s.d Thn 2025 (Akhir Thn Pelaksanaan RKPD Thn 2025)</w:t>
            </w:r>
          </w:p>
        </w:tc>
        <w:tc>
          <w:tcPr>
            <w:tcW w:type="dxa" w:w="878"/>
            <w:gridSpan w:val="2"/>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Tingkat Capaian Kinerja Dan Realisasi Anggaran RPJMD s.d Thn 2025 (%)</w:t>
            </w:r>
          </w:p>
        </w:tc>
      </w:tr>
      <w:tr>
        <w:trPr>
          <w:cantSplit/>
          <w:tblHeader/>
        </w:trPr>
        <w:tc>
          <w:tcPr>
            <w:gridSpan w:val="1"/>
            <w:vMerge w:val="continue"/>
          </w:tcPr>
          <w:p/>
        </w:tc>
        <w:tc>
          <w:tcPr>
            <w:gridSpan w:val="1"/>
            <w:vMerge w:val="continue"/>
          </w:tcPr>
          <w:p/>
        </w:tc>
        <w:tc>
          <w:tcPr>
            <w:gridSpan w:val="1"/>
            <w:vMerge w:val="continue"/>
          </w:tcPr>
          <w:p/>
        </w:tc>
        <w:tc>
          <w:tcPr>
            <w:gridSpan w:val="2"/>
            <w:vMerge w:val="continue"/>
          </w:tcPr>
          <w:p/>
        </w:tc>
        <w:tc>
          <w:tcPr>
            <w:gridSpan w:val="2"/>
            <w:vMerge w:val="continue"/>
          </w:tcPr>
          <w:p/>
        </w:tc>
        <w:tc>
          <w:tcPr>
            <w:gridSpan w:val="2"/>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III</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IV</w:t>
            </w:r>
          </w:p>
        </w:tc>
        <w:tc>
          <w:tcPr>
            <w:gridSpan w:val="2"/>
            <w:vMerge w:val="continue"/>
          </w:tcPr>
          <w:p/>
        </w:tc>
        <w:tc>
          <w:tcPr>
            <w:gridSpan w:val="2"/>
            <w:vMerge w:val="continue"/>
          </w:tcPr>
          <w:p/>
        </w:tc>
        <w:tc>
          <w:tcPr>
            <w:gridSpan w:val="2"/>
            <w:vMerge w:val="continue"/>
          </w:tcPr>
          <w:p/>
        </w:tc>
      </w:tr>
      <w:tr>
        <w:trPr>
          <w:cantSplit/>
          <w:tblHeader/>
        </w:trPr>
        <w:tc>
          <w:tcPr>
            <w:gridSpan w:val="1"/>
            <w:vMerge w:val="continue"/>
          </w:tcPr>
          <w:p/>
        </w:tc>
        <w:tc>
          <w:tcPr>
            <w:gridSpan w:val="1"/>
            <w:vMerge w:val="continue"/>
          </w:tcPr>
          <w:p/>
        </w:tc>
        <w:tc>
          <w:tcPr>
            <w:gridSpan w:val="1"/>
            <w:vMerge w:val="continue"/>
          </w:tcPr>
          <w:p/>
        </w:tc>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Rp</w:t>
            </w:r>
          </w:p>
        </w:tc>
      </w:tr>
      <w:tr>
        <w:trPr>
          <w:cantSplit/>
          <w:tblHeader/>
        </w:trPr>
        <w:tc>
          <w:tcPr>
            <w:tcW w:type="dxa" w:w="79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314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37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c>
          <w:tcPr>
            <w:tcW w:type="dxa" w:w="67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12</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13</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14</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15</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16</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17</w:t>
            </w:r>
          </w:p>
        </w:tc>
        <w:tc>
          <w:tcPr>
            <w:tcW w:type="dxa" w:w="74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18</w:t>
            </w:r>
          </w:p>
        </w:tc>
        <w:tc>
          <w:tcPr>
            <w:tcW w:type="dxa" w:w="45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19</w:t>
            </w:r>
          </w:p>
        </w:tc>
        <w:tc>
          <w:tcPr>
            <w:tcW w:type="dxa" w:w="419"/>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7.01.06.2.01.0013.</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Penyusunan Perencanaan Pembangunan Partisipatif</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Fasilitasi dalam rangka Perencanaan Pembangunan Partisipatif,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79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7.01.06.2.01.0016.</w:t>
            </w:r>
          </w:p>
        </w:tc>
        <w:tc>
          <w:tcPr>
            <w:tcW w:type="dxa" w:w="31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Penyusunan Program dan Pelaksanaan Pemberdayaan Masyarakat Desa</w:t>
            </w:r>
          </w:p>
        </w:tc>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Fasilitasi dalam rangka Program dan Pelaksanaan Pemberdayaan Masyarakat Desa, (Satuan: Dokumen)</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40.000.000,00</w:t>
            </w:r>
          </w:p>
        </w:tc>
        <w:tc>
          <w:tcPr>
            <w:tcW w:type="dxa" w:w="37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r>
      <w:tr>
        <w:trPr>
          <w:cantSplit/>
          <w:tblHeader w:val="off"/>
        </w:trPr>
        <w:tc>
          <w:tcPr>
            <w:tcW w:type="dxa" w:w="10870"/>
            <w:gridSpan w:val="9"/>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18,63</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35,32</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51,87</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62,54</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r>
        <w:trPr>
          <w:cantSplit/>
          <w:tblHeader w:val="off"/>
        </w:trPr>
        <w:tc>
          <w:tcPr>
            <w:tcW w:type="dxa" w:w="10870"/>
            <w:gridSpan w:val="9"/>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Sangat Rendah</w:t>
            </w:r>
          </w:p>
        </w:tc>
        <w:tc>
          <w:tcPr>
            <w:tcW w:type="dxa" w:w="6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Sangat Rendah</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Rendah</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Sedang</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7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5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bl>
    <w:p>
      <w:pPr>
        <w:sectPr>
          <w:footerReference w:type="default" r:id="rId43"/>
          <w:pgSz w:w="18709" w:h="12189" w:orient="landscape"/>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Analisa Kinerja Pelayanan Kecamatan Depok</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Secara umum, sebagian besar pelayanan di Kantor Kecamatan Depok dapat berjalan sesuai dengan target. Keuangan sebagai salah satu sumber daya instansi merupakan aspek penting dalam menunjang pelayanan yang dilaksanakan oleh Perangkat Daerah, Kinerja pelayanan suatu Perangka Daerah  turut dipengaruhi oleh kapasitas keuangan di dalam Perangkat Daerah  tersebut. Jumlah anggaran Kantor Kecamatan Depok dalam 5 (lima) tahun terakhir mengalami pasang surut disesuaikan dengan kemampuan dan kondisi keuangan daerah Kabupaten Cirebon. Pengelolaan pendanaan pelayanan Kecamatan Depok dalam pelaksanaan Rencana Strategis (RENSTRA) Tahun 2025-2029.</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Kondisi masyarakat yang selalu dinamis menuntut adanya pelayanan publik yang prima dan berkembang sesuai tuntutan perubahan waktu. Kondisi lingkungan eksternal ini akan berimplikasi sebagai peluang dan tantangan bagi pengembangan pelayanan SKPD pada 5 (lima) tahun mendatang. Analisis lingkungan eksternal tersebut dilakukan salah satunya melalui telaahan terhadap Rencana Tata Ruang Wilayah (RTRW) Kabupaten Cirebon. Untuk analisis Renstra K/L, SKPD Provinsi dan dokumen Kajian Lingkungan Hidup Strategis (KLHS) Kabupaten Cirebon tidak dapat dilakukan karena ketidaksediaan data.</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Telaahan RTRW ditujukan untuk mengidentifikasi implikasi rencana struktur dan pola ruang terhadap kebutuhan pelayanan Kantor Kecamatan Depok berupa arah (geografis) pengembangan pelayanan, perkiraan kebutuhan pelayanan, dan priorias wilayah pelayanan dalam 5 (lima) tahun mendatang</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Berkaitan dengan tugas pokok dan kewenangan yang ada di kecamatan maka pada kurun waktu 5 (lima) tahun ke depan terdapat banyak peluang dan tantangan pelayanan yang harus dilaksanakan oleh pihak Kecamatan Depok. Peluang dan tantangan terbesar ke depan adalah terkait rencana pengembangan kawasan industri di Kecamatan Depok. Sebagai pusat Kawasan Industri, yang memerlukan pembangunan sarana dan prasarana serta dampaknya terkait dengan pelayanan yang terdapat di Kecamatan Depok.</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Peluang dan tantangan pelayanan tersebut harus dilaksanakan dalam rangka perwujudan pola ruang yang sesuai dengan Rencana Tata Ruang Wilayah (RTRW) Kabupaten Cirebon tahun 2018 – 2033 , Kecamatan Depok yaitu antara lain :</w:t>
      </w:r>
    </w:p>
    <w:p>
      <w:pPr>
        <w:pStyle w:val="ListParagraph"/>
        <w:keepNext w:val="false"/>
        <w:numPr>
          <w:ilvl w:val="0"/>
          <w:numId w:val="56"/>
        </w:numPr>
        <w:spacing w:after="120" w:line="300"/>
        <w:jc w:val="both"/>
      </w:pPr>
    </w:p>
    <w:p>
      <w:pPr>
        <w:pStyle w:val="ListParagraph"/>
        <w:keepNext w:val="false"/>
        <w:numPr>
          <w:ilvl w:val="0"/>
          <w:numId w:val="57"/>
        </w:numPr>
        <w:spacing w:after="120" w:line="300"/>
        <w:jc w:val="both"/>
      </w:pPr>
    </w:p>
    <w:p>
      <w:pPr>
        <w:pStyle w:val="ListParagraph"/>
        <w:keepNext w:val="false"/>
        <w:numPr>
          <w:ilvl w:val="0"/>
          <w:numId w:val="58"/>
        </w:numPr>
        <w:spacing w:after="120" w:line="300"/>
        <w:jc w:val="both"/>
      </w:pPr>
      <w:r>
        <w:rPr>
          <w:rFonts w:ascii="Bookman Old Style" w:cs="Bookman Old Style" w:eastAsia="Bookman Old Style" w:hAnsi="Bookman Old Style"/>
          <w:b w:val="false"/>
          <w:bCs w:val="false"/>
          <w:i w:val="false"/>
          <w:iCs w:val="false"/>
          <w:sz w:val="24"/>
          <w:szCs w:val="24"/>
        </w:rPr>
        <w:t xml:space="preserve">Fasilitasi dan Koordinasi Penanggulangan Masalah Sosial.</w:t>
      </w:r>
    </w:p>
    <w:p>
      <w:pPr>
        <w:pStyle w:val="ListParagraph"/>
        <w:keepNext w:val="false"/>
        <w:numPr>
          <w:ilvl w:val="0"/>
          <w:numId w:val="58"/>
        </w:numPr>
        <w:spacing w:after="120" w:line="300"/>
        <w:jc w:val="both"/>
      </w:pPr>
      <w:r>
        <w:rPr>
          <w:rFonts w:ascii="Bookman Old Style" w:cs="Bookman Old Style" w:eastAsia="Bookman Old Style" w:hAnsi="Bookman Old Style"/>
          <w:b w:val="false"/>
          <w:bCs w:val="false"/>
          <w:i w:val="false"/>
          <w:iCs w:val="false"/>
          <w:sz w:val="24"/>
          <w:szCs w:val="24"/>
        </w:rPr>
        <w:t xml:space="preserve">Monitoring dan Inventarisasi Data Jalan Umum dan Jalan Lingkungan serta Data Drainase.</w:t>
      </w:r>
    </w:p>
    <w:p>
      <w:pPr>
        <w:pStyle w:val="ListParagraph"/>
        <w:keepNext w:val="false"/>
        <w:numPr>
          <w:ilvl w:val="0"/>
          <w:numId w:val="58"/>
        </w:numPr>
        <w:spacing w:after="120" w:line="300"/>
        <w:jc w:val="both"/>
      </w:pPr>
      <w:r>
        <w:rPr>
          <w:rFonts w:ascii="Bookman Old Style" w:cs="Bookman Old Style" w:eastAsia="Bookman Old Style" w:hAnsi="Bookman Old Style"/>
          <w:b w:val="false"/>
          <w:bCs w:val="false"/>
          <w:i w:val="false"/>
          <w:iCs w:val="false"/>
          <w:sz w:val="24"/>
          <w:szCs w:val="24"/>
        </w:rPr>
        <w:t xml:space="preserve">Pengawasan Kebersihan Lingkungan.</w:t>
      </w:r>
    </w:p>
    <w:p>
      <w:pPr>
        <w:pStyle w:val="ListParagraph"/>
        <w:keepNext w:val="false"/>
        <w:numPr>
          <w:ilvl w:val="0"/>
          <w:numId w:val="58"/>
        </w:numPr>
        <w:spacing w:after="120" w:line="300"/>
        <w:jc w:val="both"/>
      </w:pPr>
      <w:r>
        <w:rPr>
          <w:rFonts w:ascii="Bookman Old Style" w:cs="Bookman Old Style" w:eastAsia="Bookman Old Style" w:hAnsi="Bookman Old Style"/>
          <w:b w:val="false"/>
          <w:bCs w:val="false"/>
          <w:i w:val="false"/>
          <w:iCs w:val="false"/>
          <w:sz w:val="24"/>
          <w:szCs w:val="24"/>
        </w:rPr>
        <w:t xml:space="preserve">Inventarisir Cagar Budaya dan Ilmu Pengetahuan </w:t>
      </w:r>
    </w:p>
    <w:p>
      <w:pPr>
        <w:pStyle w:val="ListParagraph"/>
        <w:keepNext w:val="false"/>
        <w:numPr>
          <w:ilvl w:val="0"/>
          <w:numId w:val="58"/>
        </w:numPr>
        <w:spacing w:after="120" w:line="300"/>
        <w:jc w:val="both"/>
      </w:pPr>
      <w:r>
        <w:rPr>
          <w:rFonts w:ascii="Bookman Old Style" w:cs="Bookman Old Style" w:eastAsia="Bookman Old Style" w:hAnsi="Bookman Old Style"/>
          <w:b w:val="false"/>
          <w:bCs w:val="false"/>
          <w:i w:val="false"/>
          <w:iCs w:val="false"/>
          <w:sz w:val="24"/>
          <w:szCs w:val="24"/>
        </w:rPr>
        <w:t xml:space="preserve">Fasilitasi Dan Koordinasi Monitoring dan Inventarisasi Data Pemukiman yang Belum Memiliki Listrik </w:t>
      </w:r>
    </w:p>
    <w:p>
      <w:pPr>
        <w:pStyle w:val="ListParagraph"/>
        <w:keepNext w:val="false"/>
        <w:numPr>
          <w:ilvl w:val="0"/>
          <w:numId w:val="58"/>
        </w:numPr>
        <w:spacing w:after="120" w:line="300"/>
        <w:jc w:val="both"/>
      </w:pPr>
      <w:r>
        <w:rPr>
          <w:rFonts w:ascii="Bookman Old Style" w:cs="Bookman Old Style" w:eastAsia="Bookman Old Style" w:hAnsi="Bookman Old Style"/>
          <w:b w:val="false"/>
          <w:bCs w:val="false"/>
          <w:i w:val="false"/>
          <w:iCs w:val="false"/>
          <w:sz w:val="24"/>
          <w:szCs w:val="24"/>
        </w:rPr>
        <w:t xml:space="preserve">Pelayanan Fasilitasi dan Koordinasi Monitoring dan Inventarisasi Data Tata </w:t>
      </w:r>
    </w:p>
    <w:p>
      <w:pPr>
        <w:sectPr>
          <w:footerReference w:type="default" r:id="rId44"/>
          <w:pgSz w:w="12189" w:h="18709" w:orient="portrait"/>
          <w:pgMar w:top="1134" w:right="1134" w:bottom="1134" w:left="1134" w:header="708" w:footer="708" w:gutter="0"/>
          <w:pgNumType/>
          <w:docGrid w:linePitch="360"/>
        </w:sectPr>
      </w:pPr>
    </w:p>
    <w:p>
      <w:pPr>
        <w:keepNext w:val="false"/>
        <w:spacing w:after="120" w:line="300"/>
        <w:ind w:left="567"/>
        <w:jc w:val="both"/>
      </w:pPr>
    </w:p>
    <w:p>
      <w:pPr>
        <w:pStyle w:val="ListParagraph"/>
        <w:keepNext w:val="false"/>
        <w:numPr>
          <w:ilvl w:val="0"/>
          <w:numId w:val="59"/>
        </w:numPr>
        <w:spacing w:after="120" w:line="300"/>
        <w:jc w:val="both"/>
      </w:pPr>
    </w:p>
    <w:p>
      <w:pPr>
        <w:pStyle w:val="ListParagraph"/>
        <w:keepNext w:val="false"/>
        <w:numPr>
          <w:ilvl w:val="0"/>
          <w:numId w:val="60"/>
        </w:numPr>
        <w:spacing w:after="120" w:line="300"/>
        <w:jc w:val="both"/>
      </w:pPr>
      <w:r>
        <w:rPr>
          <w:rFonts w:ascii="Bookman Old Style" w:cs="Bookman Old Style" w:eastAsia="Bookman Old Style" w:hAnsi="Bookman Old Style"/>
          <w:b w:val="false"/>
          <w:bCs w:val="false"/>
          <w:i w:val="false"/>
          <w:iCs w:val="false"/>
          <w:sz w:val="24"/>
          <w:szCs w:val="24"/>
        </w:rPr>
        <w:t xml:space="preserve">Bangunan,</w:t>
      </w:r>
    </w:p>
    <w:p>
      <w:pPr>
        <w:pStyle w:val="ListParagraph"/>
        <w:keepNext w:val="false"/>
        <w:numPr>
          <w:ilvl w:val="0"/>
          <w:numId w:val="60"/>
        </w:numPr>
        <w:spacing w:after="120" w:line="300"/>
        <w:jc w:val="both"/>
      </w:pPr>
      <w:r>
        <w:rPr>
          <w:rFonts w:ascii="Bookman Old Style" w:cs="Bookman Old Style" w:eastAsia="Bookman Old Style" w:hAnsi="Bookman Old Style"/>
          <w:b w:val="false"/>
          <w:bCs w:val="false"/>
          <w:i w:val="false"/>
          <w:iCs w:val="false"/>
          <w:sz w:val="24"/>
          <w:szCs w:val="24"/>
        </w:rPr>
        <w:t xml:space="preserve">Penyelenggaraan Ketentraman dan Ketertiban Wilayah, Serta </w:t>
      </w:r>
    </w:p>
    <w:p>
      <w:pPr>
        <w:pStyle w:val="ListParagraph"/>
        <w:keepNext w:val="false"/>
        <w:numPr>
          <w:ilvl w:val="0"/>
          <w:numId w:val="60"/>
        </w:numPr>
        <w:spacing w:after="120" w:line="300"/>
        <w:jc w:val="both"/>
      </w:pPr>
      <w:r>
        <w:rPr>
          <w:rFonts w:ascii="Bookman Old Style" w:cs="Bookman Old Style" w:eastAsia="Bookman Old Style" w:hAnsi="Bookman Old Style"/>
          <w:b w:val="false"/>
          <w:bCs w:val="false"/>
          <w:i w:val="false"/>
          <w:iCs w:val="false"/>
          <w:sz w:val="24"/>
          <w:szCs w:val="24"/>
        </w:rPr>
        <w:t xml:space="preserve">Fasilitasi Pendataan dan Pembinaan Usaha Formal.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Peluang dan tantangan pengembangan pelayanan tersebut diarahkan di seluruh Desa di Kecamatan Depok.</w:t>
      </w:r>
    </w:p>
    <w:p>
      <w:pPr>
        <w:pStyle w:val="ListParagraph"/>
        <w:keepNext w:val="false"/>
        <w:numPr>
          <w:ilvl w:val="0"/>
          <w:numId w:val="61"/>
        </w:numPr>
        <w:spacing w:after="120" w:line="300"/>
        <w:jc w:val="both"/>
      </w:pPr>
    </w:p>
    <w:p>
      <w:pPr>
        <w:pStyle w:val="ListParagraph"/>
        <w:keepNext w:val="false"/>
        <w:numPr>
          <w:ilvl w:val="0"/>
          <w:numId w:val="62"/>
        </w:numPr>
        <w:spacing w:after="120" w:line="300"/>
        <w:jc w:val="both"/>
      </w:pPr>
      <w:r>
        <w:rPr>
          <w:rFonts w:ascii="Bookman Old Style" w:cs="Bookman Old Style" w:eastAsia="Bookman Old Style" w:hAnsi="Bookman Old Style"/>
          <w:b w:val="false"/>
          <w:bCs w:val="false"/>
          <w:i w:val="false"/>
          <w:iCs w:val="false"/>
          <w:sz w:val="24"/>
          <w:szCs w:val="24"/>
        </w:rPr>
        <w:t xml:space="preserve">Isu-Isu Strategis Berdasarkan Tugas Dan Fungsi Kecamatan Depok</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Analisa isu-isu strategis merupakan bagian penting dan sangat menentukan dalam proses penyusunan rencana pembangunan daerah untuk melengkapi tahapan-tahapan yang telah dilakukan sebelumnya. Identifikasi isu yang tepat dan bersifat strategis meningkatkan akseptabilitas prioritas pembangunan, dapat dioperasionalkan dan secara moral serta etika birokratis dapat dipertanggungjawabkan. Perencanaan pembangunan antara lain dimaksudkan agar layanan Perangkat Daerah senantiasa mampu menyelaraskan diri dengan lingkungan dan aspirasi pengguna layanan. Oleh karena itu, perhatian kepada mandat dari masyarakat dan lingkungan eksternalnya merupakan perencanaan dari luar ke dalam yang tidak boleh diabaikan.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Isu-isu strategis berdasarkan tugas dan fungsi Perangkat Dearah adalah kondisi atau hal yang harus diperhatikan atau dikedepankan dalam perencanaan pembangunan karena dampaknya yang signifikan bagi Perangkat Daerah dimasa datang. Suatu kondisi/kejadian yang menjadi isu strategis adalah keadaan yang apabila tidak diantisipasi, akan menimbulkan kerugian yang lebih besar atau sebaliknya, dalam hal tidak dimanfaatkan, akan menghilangkan peluang untuk meningkatkan layanan kepada masyarakat dalam jangka panjang. Suatu isu strategis bagi Perangkat Daerah diperoleh baik berasal dari analisis internal berupa identifikasi permasalahan pembangunan maupun analisis eksternal berupa kondisi yang menciptakan peluang dan ancaman bagi Perangkat Daerah di masa lima tahun mendatang. Permasalahan pelayanan Kecamatan Depok berdasarkan tugas pokok dan fungsi SKPD dapat dilihat pada tabel di bawah ini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Tabel 2.2</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Identifikasi Permasalahan Berdasarkan Tugas dan Fungsi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Kecamatan Depok Kabupaten Cirebon</w:t>
      </w:r>
    </w:p>
    <w:p>
      <w:pPr>
        <w:sectPr>
          <w:footerReference w:type="default" r:id="rId45"/>
          <w:pgSz w:w="12189" w:h="18709" w:orient="portrait"/>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39"/>
        <w:gridCol w:w="2330"/>
        <w:gridCol w:w="2190"/>
        <w:gridCol w:w="4209"/>
        <w:gridCol w:w="2445"/>
        <w:gridCol w:w="10"/>
        <w:gridCol w:w="3415"/>
      </w:tblGrid>
      <w:tr>
        <w:trPr>
          <w:cantSplit/>
          <w:tblHeader w:val="off"/>
        </w:trPr>
        <w:tc>
          <w:tcPr>
            <w:tcW w:type="dxa" w:w="1839"/>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Aspek Kajian</w:t>
            </w:r>
          </w:p>
        </w:tc>
        <w:tc>
          <w:tcPr>
            <w:tcW w:type="dxa" w:w="2330"/>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Capaian Kondisi Saat ini</w:t>
            </w:r>
          </w:p>
        </w:tc>
        <w:tc>
          <w:tcPr>
            <w:tcW w:type="dxa" w:w="2190"/>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Standar yang digunakan</w:t>
            </w:r>
          </w:p>
        </w:tc>
        <w:tc>
          <w:tcPr>
            <w:tcW w:type="dxa" w:w="6664"/>
            <w:gridSpan w:val="3"/>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Faktor yang mempengaruhi</w:t>
            </w:r>
          </w:p>
        </w:tc>
        <w:tc>
          <w:tcPr>
            <w:tcW w:type="dxa" w:w="341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Permasalahan Pelayanan SKPD</w:t>
            </w:r>
          </w:p>
        </w:tc>
      </w:tr>
      <w:tr>
        <w:trPr>
          <w:cantSplit/>
          <w:tblHeader w:val="off"/>
        </w:trPr>
        <w:tc>
          <w:tcPr>
            <w:gridSpan w:val="1"/>
            <w:vMerge w:val="continue"/>
          </w:tcPr>
          <w:p/>
        </w:tc>
        <w:tc>
          <w:tcPr>
            <w:gridSpan w:val="1"/>
            <w:vMerge w:val="continue"/>
          </w:tcPr>
          <w:p/>
        </w:tc>
        <w:tc>
          <w:tcPr>
            <w:gridSpan w:val="1"/>
            <w:vMerge w:val="continue"/>
          </w:tcPr>
          <w:p/>
        </w:tc>
        <w:tc>
          <w:tcPr>
            <w:tcW w:type="dxa" w:w="183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Internal (Kewenangan SKPD)</w:t>
            </w:r>
          </w:p>
        </w:tc>
        <w:tc>
          <w:tcPr>
            <w:tcW w:type="dxa" w:w="233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Eksternal </w:t>
            </w:r>
            <w:r>
              <w:rPr>
                <w:rFonts w:ascii="Bookman Old Style" w:cs="Bookman Old Style" w:eastAsia="Bookman Old Style" w:hAnsi="Bookman Old Style"/>
                <w:b w:val="false"/>
                <w:bCs w:val="false"/>
                <w:sz w:val="20"/>
                <w:szCs w:val="20"/>
              </w:rPr>
              <w:t xml:space="preserve">(Diluar Kewenangan SKPD)</w:t>
            </w:r>
          </w:p>
        </w:tc>
        <w:tc>
          <w:tcPr>
            <w:tcW w:type="dxa" w:w="6399"/>
            <w:gridSpan w:val="2"/>
            <w:tcMar>
              <w:top w:type="dxa" w:w="60"/>
              <w:left w:type="dxa" w:w="60"/>
              <w:bottom w:type="dxa" w:w="60"/>
              <w:right w:type="dxa" w:w="60"/>
            </w:tcMar>
            <w:vAlign w:val="center"/>
          </w:tcPr>
          <w:p>
            <w:pPr>
              <w:spacing w:after="0" w:line="220"/>
              <w:jc w:val="left"/>
            </w:pPr>
          </w:p>
        </w:tc>
      </w:tr>
      <w:tr>
        <w:trPr>
          <w:cantSplit/>
          <w:tblHeader w:val="off"/>
        </w:trPr>
        <w:tc>
          <w:tcPr>
            <w:tcW w:type="dxa" w:w="183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i/>
                <w:iCs/>
                <w:sz w:val="20"/>
                <w:szCs w:val="20"/>
              </w:rPr>
              <w:t xml:space="preserve">1</w:t>
            </w:r>
          </w:p>
        </w:tc>
        <w:tc>
          <w:tcPr>
            <w:tcW w:type="dxa" w:w="233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i/>
                <w:iCs/>
                <w:sz w:val="20"/>
                <w:szCs w:val="20"/>
              </w:rPr>
              <w:t xml:space="preserve">2</w:t>
            </w:r>
          </w:p>
        </w:tc>
        <w:tc>
          <w:tcPr>
            <w:tcW w:type="dxa" w:w="219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i/>
                <w:iCs/>
                <w:sz w:val="20"/>
                <w:szCs w:val="20"/>
              </w:rPr>
              <w:t xml:space="preserve">3</w:t>
            </w:r>
          </w:p>
        </w:tc>
        <w:tc>
          <w:tcPr>
            <w:tcW w:type="dxa" w:w="420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i/>
                <w:iCs/>
                <w:sz w:val="20"/>
                <w:szCs w:val="20"/>
              </w:rPr>
              <w:t xml:space="preserve">4</w:t>
            </w:r>
          </w:p>
        </w:tc>
        <w:tc>
          <w:tcPr>
            <w:tcW w:type="dxa" w:w="24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i/>
                <w:iCs/>
                <w:sz w:val="20"/>
                <w:szCs w:val="20"/>
              </w:rPr>
              <w:t xml:space="preserve">5</w:t>
            </w:r>
          </w:p>
        </w:tc>
        <w:tc>
          <w:tcPr>
            <w:tcW w:type="dxa" w:w="342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i/>
                <w:iCs/>
                <w:sz w:val="20"/>
                <w:szCs w:val="20"/>
              </w:rPr>
              <w:t xml:space="preserve">6</w:t>
            </w:r>
          </w:p>
        </w:tc>
      </w:tr>
      <w:tr>
        <w:trPr>
          <w:cantSplit/>
          <w:tblHeader w:val="off"/>
        </w:trPr>
        <w:tc>
          <w:tcPr>
            <w:tcW w:type="dxa" w:w="183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Kinerja Pelayanan SKPD</w:t>
            </w:r>
          </w:p>
        </w:tc>
        <w:tc>
          <w:tcPr>
            <w:tcW w:type="dxa" w:w="233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Mutu Pelayanan Pemerintah Kecamatan Kepada Masyarakat</w:t>
            </w:r>
          </w:p>
        </w:tc>
        <w:tc>
          <w:tcPr>
            <w:tcW w:type="dxa" w:w="219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RENSTRA Kecamatan Depok 2025-2029</w:t>
            </w:r>
          </w:p>
        </w:tc>
        <w:tc>
          <w:tcPr>
            <w:tcW w:type="dxa" w:w="420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Komunikasi dengan Pihak Terkait</w:t>
            </w:r>
            <w:r>
              <w:rPr>
                <w:rFonts w:ascii="Bookman Old Style" w:cs="Bookman Old Style" w:eastAsia="Bookman Old Style" w:hAnsi="Bookman Old Style"/>
                <w:b w:val="false"/>
                <w:bCs w:val="false"/>
                <w:sz w:val="20"/>
                <w:szCs w:val="20"/>
              </w:rPr>
              <w:t xml:space="preserve">Pengembangan Data dan Informasi Pelayanan yang Akurat</w:t>
            </w:r>
            <w:r>
              <w:rPr>
                <w:rFonts w:ascii="Bookman Old Style" w:cs="Bookman Old Style" w:eastAsia="Bookman Old Style" w:hAnsi="Bookman Old Style"/>
                <w:b w:val="false"/>
                <w:bCs w:val="false"/>
                <w:sz w:val="20"/>
                <w:szCs w:val="20"/>
              </w:rPr>
              <w:t xml:space="preserve">Optimalisasi Penataan Kualitas Pelayanan Publik Baik Sarana Prasarana Maupun Sumber Daya Aparatur Pelaksana</w:t>
            </w:r>
            <w:r>
              <w:rPr>
                <w:rFonts w:ascii="Bookman Old Style" w:cs="Bookman Old Style" w:eastAsia="Bookman Old Style" w:hAnsi="Bookman Old Style"/>
                <w:b w:val="false"/>
                <w:bCs w:val="false"/>
                <w:sz w:val="20"/>
                <w:szCs w:val="20"/>
              </w:rPr>
              <w:t xml:space="preserve">Pengembangan Kinerja Pelayanan yang Memenuhi Azas, Prinsip dan Standar Pelayanan Publik</w:t>
            </w:r>
            <w:r>
              <w:rPr>
                <w:rFonts w:ascii="Bookman Old Style" w:cs="Bookman Old Style" w:eastAsia="Bookman Old Style" w:hAnsi="Bookman Old Style"/>
                <w:b w:val="false"/>
                <w:bCs w:val="false"/>
                <w:sz w:val="20"/>
                <w:szCs w:val="20"/>
              </w:rPr>
              <w:t xml:space="preserve">Pembinaan Tertib Administrasi Perkantoran</w:t>
            </w:r>
          </w:p>
        </w:tc>
        <w:tc>
          <w:tcPr>
            <w:tcW w:type="dxa" w:w="24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dan Bimbingan</w:t>
            </w:r>
            <w:r>
              <w:rPr>
                <w:rFonts w:ascii="Bookman Old Style" w:cs="Bookman Old Style" w:eastAsia="Bookman Old Style" w:hAnsi="Bookman Old Style"/>
                <w:b w:val="false"/>
                <w:bCs w:val="false"/>
                <w:sz w:val="20"/>
                <w:szCs w:val="20"/>
              </w:rPr>
              <w:t xml:space="preserve">pelaksanaan</w:t>
            </w:r>
            <w:r>
              <w:rPr>
                <w:rFonts w:ascii="Bookman Old Style" w:cs="Bookman Old Style" w:eastAsia="Bookman Old Style" w:hAnsi="Bookman Old Style"/>
                <w:b w:val="false"/>
                <w:bCs w:val="false"/>
                <w:sz w:val="20"/>
                <w:szCs w:val="20"/>
              </w:rPr>
              <w:t xml:space="preserve">terkait</w:t>
            </w:r>
            <w:r>
              <w:rPr>
                <w:rFonts w:ascii="Bookman Old Style" w:cs="Bookman Old Style" w:eastAsia="Bookman Old Style" w:hAnsi="Bookman Old Style"/>
                <w:b w:val="false"/>
                <w:bCs w:val="false"/>
                <w:sz w:val="20"/>
                <w:szCs w:val="20"/>
              </w:rPr>
              <w:t xml:space="preserve">tugas dan kewenangan pelayanan</w:t>
            </w:r>
          </w:p>
        </w:tc>
        <w:tc>
          <w:tcPr>
            <w:tcW w:type="dxa" w:w="342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komunikasi yg belum optimal sehingga pelayanan masih terbatas</w:t>
            </w:r>
            <w:r>
              <w:rPr>
                <w:rFonts w:ascii="Bookman Old Style" w:cs="Bookman Old Style" w:eastAsia="Bookman Old Style" w:hAnsi="Bookman Old Style"/>
                <w:b w:val="false"/>
                <w:bCs w:val="false"/>
                <w:sz w:val="20"/>
                <w:szCs w:val="20"/>
              </w:rPr>
              <w:t xml:space="preserve">Sosialisasi Pelayanan terhadap masyarakat belum efektif</w:t>
            </w:r>
            <w:r>
              <w:rPr>
                <w:rFonts w:ascii="Bookman Old Style" w:cs="Bookman Old Style" w:eastAsia="Bookman Old Style" w:hAnsi="Bookman Old Style"/>
                <w:b w:val="false"/>
                <w:bCs w:val="false"/>
                <w:sz w:val="20"/>
                <w:szCs w:val="20"/>
              </w:rPr>
              <w:t xml:space="preserve">Fasilitas penunjang pelayanan terbatas</w:t>
            </w:r>
          </w:p>
        </w:tc>
      </w:tr>
      <w:tr>
        <w:trPr>
          <w:cantSplit/>
          <w:tblHeader w:val="off"/>
        </w:trPr>
        <w:tc>
          <w:tcPr>
            <w:tcW w:type="dxa" w:w="1839"/>
            <w:gridSpan w:val="1"/>
            <w:tcMar>
              <w:top w:type="dxa" w:w="60"/>
              <w:left w:type="dxa" w:w="60"/>
              <w:bottom w:type="dxa" w:w="60"/>
              <w:right w:type="dxa" w:w="60"/>
            </w:tcMar>
            <w:vAlign w:val="center"/>
          </w:tcPr>
          <w:p>
            <w:pPr>
              <w:spacing w:after="0" w:line="220"/>
              <w:jc w:val="left"/>
            </w:pPr>
          </w:p>
        </w:tc>
        <w:tc>
          <w:tcPr>
            <w:tcW w:type="dxa" w:w="233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Pemeliharan Fasilitas Sarana dan Prasarana Aparatur</w:t>
            </w:r>
          </w:p>
        </w:tc>
        <w:tc>
          <w:tcPr>
            <w:tcW w:type="dxa" w:w="2190"/>
            <w:gridSpan w:val="1"/>
            <w:tcMar>
              <w:top w:type="dxa" w:w="60"/>
              <w:left w:type="dxa" w:w="60"/>
              <w:bottom w:type="dxa" w:w="60"/>
              <w:right w:type="dxa" w:w="60"/>
            </w:tcMar>
            <w:vAlign w:val="center"/>
          </w:tcPr>
          <w:p>
            <w:pPr>
              <w:spacing w:after="0" w:line="220"/>
              <w:jc w:val="left"/>
            </w:pPr>
          </w:p>
        </w:tc>
        <w:tc>
          <w:tcPr>
            <w:tcW w:type="dxa" w:w="420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 dan Inventarisir Sarana dan Prasaran Aparatur</w:t>
            </w:r>
          </w:p>
        </w:tc>
        <w:tc>
          <w:tcPr>
            <w:tcW w:type="dxa" w:w="2445"/>
            <w:gridSpan w:val="1"/>
            <w:tcMar>
              <w:top w:type="dxa" w:w="60"/>
              <w:left w:type="dxa" w:w="60"/>
              <w:bottom w:type="dxa" w:w="60"/>
              <w:right w:type="dxa" w:w="60"/>
            </w:tcMar>
            <w:vAlign w:val="center"/>
          </w:tcPr>
          <w:p>
            <w:pPr>
              <w:spacing w:after="0" w:line="220"/>
              <w:jc w:val="left"/>
            </w:pPr>
          </w:p>
        </w:tc>
        <w:tc>
          <w:tcPr>
            <w:tcW w:type="dxa" w:w="342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Pemanfaatan Aset dan sistem informasi yang ada belum optimal</w:t>
            </w:r>
          </w:p>
        </w:tc>
      </w:tr>
      <w:tr>
        <w:trPr>
          <w:cantSplit/>
          <w:tblHeader w:val="off"/>
        </w:trPr>
        <w:tc>
          <w:tcPr>
            <w:tcW w:type="dxa" w:w="1839"/>
            <w:gridSpan w:val="1"/>
            <w:tcMar>
              <w:top w:type="dxa" w:w="60"/>
              <w:left w:type="dxa" w:w="60"/>
              <w:bottom w:type="dxa" w:w="60"/>
              <w:right w:type="dxa" w:w="60"/>
            </w:tcMar>
            <w:vAlign w:val="center"/>
          </w:tcPr>
          <w:p>
            <w:pPr>
              <w:spacing w:after="0" w:line="220"/>
              <w:jc w:val="left"/>
            </w:pPr>
          </w:p>
        </w:tc>
        <w:tc>
          <w:tcPr>
            <w:tcW w:type="dxa" w:w="233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Meningkatkan Kedisiplinan, Kerapihan dan Ketertiban Aparatur</w:t>
            </w:r>
          </w:p>
        </w:tc>
        <w:tc>
          <w:tcPr>
            <w:tcW w:type="dxa" w:w="2190"/>
            <w:gridSpan w:val="1"/>
            <w:tcMar>
              <w:top w:type="dxa" w:w="60"/>
              <w:left w:type="dxa" w:w="60"/>
              <w:bottom w:type="dxa" w:w="60"/>
              <w:right w:type="dxa" w:w="60"/>
            </w:tcMar>
            <w:vAlign w:val="center"/>
          </w:tcPr>
          <w:p>
            <w:pPr>
              <w:spacing w:after="0" w:line="220"/>
              <w:jc w:val="left"/>
            </w:pPr>
          </w:p>
        </w:tc>
        <w:tc>
          <w:tcPr>
            <w:tcW w:type="dxa" w:w="420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dan Pengawasan Terhadap Metode dan Etos Kerja Aparatur</w:t>
            </w:r>
          </w:p>
        </w:tc>
        <w:tc>
          <w:tcPr>
            <w:tcW w:type="dxa" w:w="24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Peraturan Kepegawaian</w:t>
            </w:r>
          </w:p>
        </w:tc>
        <w:tc>
          <w:tcPr>
            <w:tcW w:type="dxa" w:w="342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Mekanisme Pembinaan melalui pemberian Hukuman atapun Penghargaan belum berjalan optimal</w:t>
            </w:r>
          </w:p>
        </w:tc>
      </w:tr>
      <w:tr>
        <w:trPr>
          <w:cantSplit/>
          <w:tblHeader w:val="off"/>
        </w:trPr>
        <w:tc>
          <w:tcPr>
            <w:tcW w:type="dxa" w:w="1839"/>
            <w:gridSpan w:val="1"/>
            <w:tcMar>
              <w:top w:type="dxa" w:w="60"/>
              <w:left w:type="dxa" w:w="60"/>
              <w:bottom w:type="dxa" w:w="60"/>
              <w:right w:type="dxa" w:w="60"/>
            </w:tcMar>
            <w:vAlign w:val="center"/>
          </w:tcPr>
          <w:p>
            <w:pPr>
              <w:spacing w:after="0" w:line="220"/>
              <w:jc w:val="left"/>
            </w:pPr>
          </w:p>
        </w:tc>
        <w:tc>
          <w:tcPr>
            <w:tcW w:type="dxa" w:w="233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Penyusunan Dokumen Akuntabilitas Kinerja dan Keuangan</w:t>
            </w:r>
          </w:p>
        </w:tc>
        <w:tc>
          <w:tcPr>
            <w:tcW w:type="dxa" w:w="2190"/>
            <w:gridSpan w:val="1"/>
            <w:tcMar>
              <w:top w:type="dxa" w:w="60"/>
              <w:left w:type="dxa" w:w="60"/>
              <w:bottom w:type="dxa" w:w="60"/>
              <w:right w:type="dxa" w:w="60"/>
            </w:tcMar>
            <w:vAlign w:val="center"/>
          </w:tcPr>
          <w:p>
            <w:pPr>
              <w:spacing w:after="0" w:line="220"/>
              <w:jc w:val="left"/>
            </w:pPr>
          </w:p>
        </w:tc>
        <w:tc>
          <w:tcPr>
            <w:tcW w:type="dxa" w:w="420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Pengelolaan Keuangan yang Transparan dan Akuntabel</w:t>
            </w:r>
          </w:p>
        </w:tc>
        <w:tc>
          <w:tcPr>
            <w:tcW w:type="dxa" w:w="24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Peraturan Keuangan</w:t>
            </w:r>
          </w:p>
        </w:tc>
        <w:tc>
          <w:tcPr>
            <w:tcW w:type="dxa" w:w="342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SDM aparatur yg</w:t>
            </w:r>
            <w:r>
              <w:rPr>
                <w:rFonts w:ascii="Bookman Old Style" w:cs="Bookman Old Style" w:eastAsia="Bookman Old Style" w:hAnsi="Bookman Old Style"/>
                <w:b w:val="false"/>
                <w:bCs w:val="false"/>
                <w:sz w:val="20"/>
                <w:szCs w:val="20"/>
              </w:rPr>
              <w:t xml:space="preserve">memiliki kinerja dan</w:t>
            </w:r>
            <w:r>
              <w:rPr>
                <w:rFonts w:ascii="Bookman Old Style" w:cs="Bookman Old Style" w:eastAsia="Bookman Old Style" w:hAnsi="Bookman Old Style"/>
                <w:b w:val="false"/>
                <w:bCs w:val="false"/>
                <w:sz w:val="20"/>
                <w:szCs w:val="20"/>
              </w:rPr>
              <w:t xml:space="preserve">memahami aturan</w:t>
            </w:r>
            <w:r>
              <w:rPr>
                <w:rFonts w:ascii="Bookman Old Style" w:cs="Bookman Old Style" w:eastAsia="Bookman Old Style" w:hAnsi="Bookman Old Style"/>
                <w:b w:val="false"/>
                <w:bCs w:val="false"/>
                <w:sz w:val="20"/>
                <w:szCs w:val="20"/>
              </w:rPr>
              <w:t xml:space="preserve">keuangan terbatas</w:t>
            </w:r>
          </w:p>
        </w:tc>
      </w:tr>
    </w:tbl>
    <w:p>
      <w:pPr>
        <w:sectPr>
          <w:footerReference w:type="default" r:id="rId46"/>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39"/>
        <w:gridCol w:w="2330"/>
        <w:gridCol w:w="2190"/>
        <w:gridCol w:w="4209"/>
        <w:gridCol w:w="2445"/>
        <w:gridCol w:w="10"/>
        <w:gridCol w:w="3415"/>
      </w:tblGrid>
      <w:tr>
        <w:trPr>
          <w:cantSplit/>
          <w:tblHeader w:val="off"/>
        </w:trPr>
        <w:tc>
          <w:tcPr>
            <w:tcW w:type="dxa" w:w="1839"/>
            <w:gridSpan w:val="1"/>
            <w:tcMar>
              <w:top w:type="dxa" w:w="60"/>
              <w:left w:type="dxa" w:w="60"/>
              <w:bottom w:type="dxa" w:w="60"/>
              <w:right w:type="dxa" w:w="60"/>
            </w:tcMar>
            <w:vAlign w:val="center"/>
          </w:tcPr>
          <w:p>
            <w:pPr>
              <w:spacing w:after="0" w:line="220"/>
              <w:jc w:val="left"/>
            </w:pPr>
          </w:p>
        </w:tc>
        <w:tc>
          <w:tcPr>
            <w:tcW w:type="dxa" w:w="233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Penyusunan Dokumen Perencanaan dan Penganggaran</w:t>
            </w:r>
          </w:p>
        </w:tc>
        <w:tc>
          <w:tcPr>
            <w:tcW w:type="dxa" w:w="2190"/>
            <w:gridSpan w:val="1"/>
            <w:tcMar>
              <w:top w:type="dxa" w:w="60"/>
              <w:left w:type="dxa" w:w="60"/>
              <w:bottom w:type="dxa" w:w="60"/>
              <w:right w:type="dxa" w:w="60"/>
            </w:tcMar>
            <w:vAlign w:val="center"/>
          </w:tcPr>
          <w:p>
            <w:pPr>
              <w:spacing w:after="0" w:line="220"/>
              <w:jc w:val="left"/>
            </w:pPr>
          </w:p>
        </w:tc>
        <w:tc>
          <w:tcPr>
            <w:tcW w:type="dxa" w:w="420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Pengembangan Sistem Perencanaan yang terarah dan terukur</w:t>
            </w:r>
          </w:p>
        </w:tc>
        <w:tc>
          <w:tcPr>
            <w:tcW w:type="dxa" w:w="24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Peraturan Perencanaan an Anggaran</w:t>
            </w:r>
          </w:p>
        </w:tc>
        <w:tc>
          <w:tcPr>
            <w:tcW w:type="dxa" w:w="342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Kualitas SDM aparatur yg</w:t>
            </w:r>
            <w:r>
              <w:rPr>
                <w:rFonts w:ascii="Bookman Old Style" w:cs="Bookman Old Style" w:eastAsia="Bookman Old Style" w:hAnsi="Bookman Old Style"/>
                <w:b w:val="false"/>
                <w:bCs w:val="false"/>
                <w:sz w:val="20"/>
                <w:szCs w:val="20"/>
              </w:rPr>
              <w:t xml:space="preserve">memahami</w:t>
            </w:r>
            <w:r>
              <w:rPr>
                <w:rFonts w:ascii="Bookman Old Style" w:cs="Bookman Old Style" w:eastAsia="Bookman Old Style" w:hAnsi="Bookman Old Style"/>
                <w:b w:val="false"/>
                <w:bCs w:val="false"/>
                <w:sz w:val="20"/>
                <w:szCs w:val="20"/>
              </w:rPr>
              <w:t xml:space="preserve">perencanaan </w:t>
            </w:r>
            <w:r>
              <w:rPr>
                <w:rFonts w:ascii="Bookman Old Style" w:cs="Bookman Old Style" w:eastAsia="Bookman Old Style" w:hAnsi="Bookman Old Style"/>
                <w:b w:val="false"/>
                <w:bCs w:val="false"/>
                <w:sz w:val="20"/>
                <w:szCs w:val="20"/>
              </w:rPr>
              <w:t xml:space="preserve">&amp;</w:t>
            </w:r>
            <w:r>
              <w:rPr>
                <w:rFonts w:ascii="Bookman Old Style" w:cs="Bookman Old Style" w:eastAsia="Bookman Old Style" w:hAnsi="Bookman Old Style"/>
                <w:b w:val="false"/>
                <w:bCs w:val="false"/>
                <w:sz w:val="20"/>
                <w:szCs w:val="20"/>
              </w:rPr>
              <w:t xml:space="preserve"> aturan</w:t>
            </w:r>
            <w:r>
              <w:rPr>
                <w:rFonts w:ascii="Bookman Old Style" w:cs="Bookman Old Style" w:eastAsia="Bookman Old Style" w:hAnsi="Bookman Old Style"/>
                <w:b w:val="false"/>
                <w:bCs w:val="false"/>
                <w:sz w:val="20"/>
                <w:szCs w:val="20"/>
              </w:rPr>
              <w:t xml:space="preserve">anggaran terbatas</w:t>
            </w:r>
          </w:p>
        </w:tc>
      </w:tr>
      <w:tr>
        <w:trPr>
          <w:cantSplit/>
          <w:tblHeader w:val="off"/>
        </w:trPr>
        <w:tc>
          <w:tcPr>
            <w:tcW w:type="dxa" w:w="1839"/>
            <w:gridSpan w:val="1"/>
            <w:tcMar>
              <w:top w:type="dxa" w:w="60"/>
              <w:left w:type="dxa" w:w="60"/>
              <w:bottom w:type="dxa" w:w="60"/>
              <w:right w:type="dxa" w:w="60"/>
            </w:tcMar>
            <w:vAlign w:val="center"/>
          </w:tcPr>
          <w:p>
            <w:pPr>
              <w:spacing w:after="0" w:line="220"/>
              <w:jc w:val="left"/>
            </w:pPr>
          </w:p>
        </w:tc>
        <w:tc>
          <w:tcPr>
            <w:tcW w:type="dxa" w:w="233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Melaksanakan Koordinasi, Pembinaan, Pengawasan, Pelaporan, Monitoring dan Evaluasi Pengendalian Pelimpahan Urusan Pemerintahan Kepada Camat</w:t>
            </w:r>
          </w:p>
        </w:tc>
        <w:tc>
          <w:tcPr>
            <w:tcW w:type="dxa" w:w="2190"/>
            <w:gridSpan w:val="1"/>
            <w:tcMar>
              <w:top w:type="dxa" w:w="60"/>
              <w:left w:type="dxa" w:w="60"/>
              <w:bottom w:type="dxa" w:w="60"/>
              <w:right w:type="dxa" w:w="60"/>
            </w:tcMar>
            <w:vAlign w:val="center"/>
          </w:tcPr>
          <w:p>
            <w:pPr>
              <w:spacing w:after="0" w:line="220"/>
              <w:jc w:val="left"/>
            </w:pPr>
          </w:p>
        </w:tc>
        <w:tc>
          <w:tcPr>
            <w:tcW w:type="dxa" w:w="420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Melaksanakan Pelimpahan Kewenangan Pemerintahan Kepada Camat dengan Memperhatikan Situasi dan Potensi yang ada di Wilayah Kecamatan</w:t>
            </w:r>
            <w:r>
              <w:rPr>
                <w:rFonts w:ascii="Bookman Old Style" w:cs="Bookman Old Style" w:eastAsia="Bookman Old Style" w:hAnsi="Bookman Old Style"/>
                <w:b w:val="false"/>
                <w:bCs w:val="false"/>
                <w:sz w:val="20"/>
                <w:szCs w:val="20"/>
              </w:rPr>
              <w:t xml:space="preserve">Pengembangan Akses, Partisipasi, Kontrol dan Manfaat Pembangunaan bagi Masyarakat</w:t>
            </w:r>
            <w:r>
              <w:rPr>
                <w:rFonts w:ascii="Bookman Old Style" w:cs="Bookman Old Style" w:eastAsia="Bookman Old Style" w:hAnsi="Bookman Old Style"/>
                <w:b w:val="false"/>
                <w:bCs w:val="false"/>
                <w:sz w:val="20"/>
                <w:szCs w:val="20"/>
              </w:rPr>
              <w:t xml:space="preserve">Pembinaan, Pengembangan dan Pengawasan serta Memfasilitasi Kegiatan Pemerintah Desa</w:t>
            </w:r>
          </w:p>
        </w:tc>
        <w:tc>
          <w:tcPr>
            <w:tcW w:type="dxa" w:w="24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Pelimpahan Sebagian Kewenangan Pemerintahan Kepada Camat</w:t>
            </w:r>
          </w:p>
        </w:tc>
        <w:tc>
          <w:tcPr>
            <w:tcW w:type="dxa" w:w="342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Belum meratanya Insfrastruktur Wilayah seperti jalan dan jaringan</w:t>
            </w:r>
            <w:r>
              <w:rPr>
                <w:rFonts w:ascii="Bookman Old Style" w:cs="Bookman Old Style" w:eastAsia="Bookman Old Style" w:hAnsi="Bookman Old Style"/>
                <w:b w:val="false"/>
                <w:bCs w:val="false"/>
                <w:sz w:val="20"/>
                <w:szCs w:val="20"/>
              </w:rPr>
              <w:t xml:space="preserve">Koordinasi dan komunikasi dgn pihak terkait belum efektif sehingga masyarakat tidak merasa ikut bertanggung jawab terhadap pembangunan</w:t>
            </w:r>
          </w:p>
        </w:tc>
      </w:tr>
    </w:tbl>
    <w:p>
      <w:pPr>
        <w:sectPr>
          <w:footerReference w:type="default" r:id="rId47"/>
          <w:pgSz w:w="18709" w:h="12189" w:orient="landscape"/>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Dari tabel tersebut diatas terlihat kelemahan internal pelayanan di Kecamatan Depok berdasarkan tugas pokok dan fungsinya memiliki beberapa faktor yang menghambat  kelancaran organisasi dalam mencapai tujuannya, berdasarkan hasil analisis yang telah dilaksanakan beberapa kelemahan tersebut antara lain :</w:t>
      </w:r>
    </w:p>
    <w:p>
      <w:pPr>
        <w:pStyle w:val="ListParagraph"/>
        <w:keepNext w:val="false"/>
        <w:numPr>
          <w:ilvl w:val="0"/>
          <w:numId w:val="63"/>
        </w:numPr>
        <w:spacing w:after="120" w:line="300"/>
        <w:jc w:val="both"/>
      </w:pPr>
    </w:p>
    <w:p>
      <w:pPr>
        <w:pStyle w:val="ListParagraph"/>
        <w:keepNext w:val="false"/>
        <w:numPr>
          <w:ilvl w:val="0"/>
          <w:numId w:val="64"/>
        </w:numPr>
        <w:spacing w:after="120" w:line="300"/>
        <w:jc w:val="both"/>
      </w:pPr>
    </w:p>
    <w:p>
      <w:pPr>
        <w:pStyle w:val="ListParagraph"/>
        <w:keepNext w:val="false"/>
        <w:numPr>
          <w:ilvl w:val="0"/>
          <w:numId w:val="65"/>
        </w:numPr>
        <w:spacing w:after="120" w:line="300"/>
        <w:jc w:val="both"/>
      </w:pPr>
      <w:r>
        <w:rPr>
          <w:rFonts w:ascii="Bookman Old Style" w:cs="Bookman Old Style" w:eastAsia="Bookman Old Style" w:hAnsi="Bookman Old Style"/>
          <w:b w:val="false"/>
          <w:bCs w:val="false"/>
          <w:i w:val="false"/>
          <w:iCs w:val="false"/>
          <w:sz w:val="24"/>
          <w:szCs w:val="24"/>
        </w:rPr>
        <w:t xml:space="preserve">Koordinasi dan komunikasi yang belum optimal sehingga pelayanan masih terbatas.</w:t>
      </w:r>
    </w:p>
    <w:p>
      <w:pPr>
        <w:pStyle w:val="ListParagraph"/>
        <w:keepNext w:val="false"/>
        <w:numPr>
          <w:ilvl w:val="0"/>
          <w:numId w:val="65"/>
        </w:numPr>
        <w:spacing w:after="120" w:line="300"/>
        <w:jc w:val="both"/>
      </w:pPr>
      <w:r>
        <w:rPr>
          <w:rFonts w:ascii="Bookman Old Style" w:cs="Bookman Old Style" w:eastAsia="Bookman Old Style" w:hAnsi="Bookman Old Style"/>
          <w:b w:val="false"/>
          <w:bCs w:val="false"/>
          <w:i w:val="false"/>
          <w:iCs w:val="false"/>
          <w:sz w:val="24"/>
          <w:szCs w:val="24"/>
        </w:rPr>
        <w:t xml:space="preserve">Sosialisasi Pelayanan terhadap masyarakat belum efektif.</w:t>
      </w:r>
    </w:p>
    <w:p>
      <w:pPr>
        <w:pStyle w:val="ListParagraph"/>
        <w:keepNext w:val="false"/>
        <w:numPr>
          <w:ilvl w:val="0"/>
          <w:numId w:val="65"/>
        </w:numPr>
        <w:spacing w:after="120" w:line="300"/>
        <w:jc w:val="both"/>
      </w:pPr>
      <w:r>
        <w:rPr>
          <w:rFonts w:ascii="Bookman Old Style" w:cs="Bookman Old Style" w:eastAsia="Bookman Old Style" w:hAnsi="Bookman Old Style"/>
          <w:b w:val="false"/>
          <w:bCs w:val="false"/>
          <w:i w:val="false"/>
          <w:iCs w:val="false"/>
          <w:sz w:val="24"/>
          <w:szCs w:val="24"/>
        </w:rPr>
        <w:t xml:space="preserve">Fasilitas penunjang pelayanan terbatas.</w:t>
      </w:r>
    </w:p>
    <w:p>
      <w:pPr>
        <w:pStyle w:val="ListParagraph"/>
        <w:keepNext w:val="false"/>
        <w:numPr>
          <w:ilvl w:val="0"/>
          <w:numId w:val="65"/>
        </w:numPr>
        <w:spacing w:after="120" w:line="300"/>
        <w:jc w:val="both"/>
      </w:pPr>
      <w:r>
        <w:rPr>
          <w:rFonts w:ascii="Bookman Old Style" w:cs="Bookman Old Style" w:eastAsia="Bookman Old Style" w:hAnsi="Bookman Old Style"/>
          <w:b w:val="false"/>
          <w:bCs w:val="false"/>
          <w:i w:val="false"/>
          <w:iCs w:val="false"/>
          <w:sz w:val="24"/>
          <w:szCs w:val="24"/>
        </w:rPr>
        <w:t xml:space="preserve">Pemanfaatan Aset dan sistem informasi yang ada belum optimal.</w:t>
      </w:r>
    </w:p>
    <w:p>
      <w:pPr>
        <w:pStyle w:val="ListParagraph"/>
        <w:keepNext w:val="false"/>
        <w:numPr>
          <w:ilvl w:val="0"/>
          <w:numId w:val="65"/>
        </w:numPr>
        <w:spacing w:after="120" w:line="300"/>
        <w:jc w:val="both"/>
      </w:pPr>
      <w:r>
        <w:rPr>
          <w:rFonts w:ascii="Bookman Old Style" w:cs="Bookman Old Style" w:eastAsia="Bookman Old Style" w:hAnsi="Bookman Old Style"/>
          <w:b w:val="false"/>
          <w:bCs w:val="false"/>
          <w:i w:val="false"/>
          <w:iCs w:val="false"/>
          <w:sz w:val="24"/>
          <w:szCs w:val="24"/>
        </w:rPr>
        <w:t xml:space="preserve">Mekanisme Pembinaan melalui pemberian Hukuman ataupun Penghargaan belum berjalan optimal.</w:t>
      </w:r>
    </w:p>
    <w:p>
      <w:pPr>
        <w:pStyle w:val="ListParagraph"/>
        <w:keepNext w:val="false"/>
        <w:numPr>
          <w:ilvl w:val="0"/>
          <w:numId w:val="65"/>
        </w:numPr>
        <w:spacing w:after="120" w:line="300"/>
        <w:jc w:val="both"/>
      </w:pPr>
      <w:r>
        <w:rPr>
          <w:rFonts w:ascii="Bookman Old Style" w:cs="Bookman Old Style" w:eastAsia="Bookman Old Style" w:hAnsi="Bookman Old Style"/>
          <w:b w:val="false"/>
          <w:bCs w:val="false"/>
          <w:i w:val="false"/>
          <w:iCs w:val="false"/>
          <w:sz w:val="24"/>
          <w:szCs w:val="24"/>
        </w:rPr>
        <w:t xml:space="preserve">Sumber Daya Manusia aparatur yang memiliki kinerja dan memahami aturan keuangan terbatas.</w:t>
      </w:r>
    </w:p>
    <w:p>
      <w:pPr>
        <w:pStyle w:val="ListParagraph"/>
        <w:keepNext w:val="false"/>
        <w:numPr>
          <w:ilvl w:val="0"/>
          <w:numId w:val="65"/>
        </w:numPr>
        <w:spacing w:after="120" w:line="300"/>
        <w:jc w:val="both"/>
      </w:pPr>
      <w:r>
        <w:rPr>
          <w:rFonts w:ascii="Bookman Old Style" w:cs="Bookman Old Style" w:eastAsia="Bookman Old Style" w:hAnsi="Bookman Old Style"/>
          <w:b w:val="false"/>
          <w:bCs w:val="false"/>
          <w:i w:val="false"/>
          <w:iCs w:val="false"/>
          <w:sz w:val="24"/>
          <w:szCs w:val="24"/>
        </w:rPr>
        <w:t xml:space="preserve">Kualitas Sumber Daya Manusia aparatur yang memahami perencanaan dan aturan anggaran terbatas</w:t>
      </w:r>
    </w:p>
    <w:p>
      <w:pPr>
        <w:pStyle w:val="ListParagraph"/>
        <w:keepNext w:val="false"/>
        <w:numPr>
          <w:ilvl w:val="0"/>
          <w:numId w:val="65"/>
        </w:numPr>
        <w:spacing w:after="120" w:line="300"/>
        <w:jc w:val="both"/>
      </w:pPr>
      <w:r>
        <w:rPr>
          <w:rFonts w:ascii="Bookman Old Style" w:cs="Bookman Old Style" w:eastAsia="Bookman Old Style" w:hAnsi="Bookman Old Style"/>
          <w:b w:val="false"/>
          <w:bCs w:val="false"/>
          <w:i w:val="false"/>
          <w:iCs w:val="false"/>
          <w:sz w:val="24"/>
          <w:szCs w:val="24"/>
        </w:rPr>
        <w:t xml:space="preserve">Belum meratanya Insfrastruktur Wilayah seperti jalan dan jaringan.</w:t>
      </w:r>
    </w:p>
    <w:p>
      <w:pPr>
        <w:pStyle w:val="ListParagraph"/>
        <w:keepNext w:val="false"/>
        <w:numPr>
          <w:ilvl w:val="0"/>
          <w:numId w:val="65"/>
        </w:numPr>
        <w:spacing w:after="120" w:line="300"/>
        <w:jc w:val="both"/>
      </w:pPr>
      <w:r>
        <w:rPr>
          <w:rFonts w:ascii="Bookman Old Style" w:cs="Bookman Old Style" w:eastAsia="Bookman Old Style" w:hAnsi="Bookman Old Style"/>
          <w:b w:val="false"/>
          <w:bCs w:val="false"/>
          <w:i w:val="false"/>
          <w:iCs w:val="false"/>
          <w:sz w:val="24"/>
          <w:szCs w:val="24"/>
        </w:rPr>
        <w:t xml:space="preserve">Koordinasi dan komunikasi dengan pihak terkait belum efektif sehingga masyarakat tidak merasa ikut bertanggung jawab terhadap pembangunan.</w:t>
      </w:r>
    </w:p>
    <w:p>
      <w:pPr>
        <w:keepNext/>
        <w:spacing w:after="120" w:line="300"/>
        <w:jc w:val="center"/>
      </w:pPr>
      <w:r>
        <w:rPr>
          <w:rFonts w:ascii="Bookman Old Style" w:cs="Bookman Old Style" w:eastAsia="Bookman Old Style" w:hAnsi="Bookman Old Style"/>
          <w:b/>
          <w:bCs/>
          <w:i w:val="false"/>
          <w:iCs w:val="false"/>
          <w:sz w:val="28"/>
          <w:szCs w:val="28"/>
        </w:rPr>
        <w:t xml:space="preserve">Riview Terhadap Rancangan Awal RKPD</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Rancangan Awal RKPD Kecamatan Depok Tahun 2027 disusun berdasarkan Renstra Tahun 2025-2029 dengan hasil identifikasi kebutuhan program, kegiatan dan Sub Kegiatan  dalam mendukung pencapaian RPD dan RPJMD Kabupaten Cirebon Tahun 2027.</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Tabel 2.4</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Review terhadap Rancangan Awal SKPD Tahun 2027</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Kecamatan Depok</w:t>
      </w:r>
    </w:p>
    <w:p>
      <w:pPr>
        <w:sectPr>
          <w:footerReference w:type="default" r:id="rId48"/>
          <w:pgSz w:w="12189" w:h="18709" w:orient="portrait"/>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NON URUSAN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NON URUSAN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NON BIDANG URUSAN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NON BIDANG URUSAN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PENUNJANG URUSAN PEMERINTAHAN DAERAH KABUPATEN/KOTA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 Poin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PENUNJANG URUSAN PEMERINTAHAN DAERAH KABUPATEN/KOTA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 Poin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Perencanaan, Penganggaran, dan Evaluasi Kinerja Perangkat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10.500.000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Perencanaan, Penganggaran, dan Evaluasi Kinerja Perangkat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10.500.000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Penyusunan Dokumen Perencanaan Perangkat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Penyusunan Dokumen Perencanaan Perangkat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Capaian Kinerja dan Ikhtisar Realisasi Kinerja SKPD</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Capaian Kinerja dan Ikhtisar Realisasi Kinerja SKPD</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bl>
    <w:p>
      <w:pPr>
        <w:sectPr>
          <w:footerReference w:type="default" r:id="rId49"/>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Evaluasi Kinerja Perangkat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Evaluasi Kinerja Perangkat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Keuangan Perangkat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2.071.465.000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Keuangan Perangkat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2.071.465.000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Gaji dan Tunjangan ASN</w:t>
            </w:r>
          </w:p>
        </w:tc>
        <w:tc>
          <w:tcPr>
            <w:tcW w:type="dxa" w:w="1828"/>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w:t>
            </w:r>
            <w:r>
              <w:br/>
            </w:r>
            <w:r>
              <w:rPr>
                <w:rFonts w:ascii="Bookman Old Style" w:cs="Bookman Old Style" w:eastAsia="Bookman Old Style" w:hAnsi="Bookman Old Style"/>
                <w:b w:val="false"/>
                <w:bCs w:val="false"/>
                <w:sz w:val="20"/>
                <w:szCs w:val="20"/>
              </w:rPr>
              <w:t xml:space="preserve">Orang/bulan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2.064.465.000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Gaji dan Tunjangan ASN</w:t>
            </w:r>
          </w:p>
        </w:tc>
        <w:tc>
          <w:tcPr>
            <w:tcW w:type="dxa" w:w="1548"/>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w:t>
            </w:r>
            <w:r>
              <w:br/>
            </w:r>
            <w:r>
              <w:rPr>
                <w:rFonts w:ascii="Bookman Old Style" w:cs="Bookman Old Style" w:eastAsia="Bookman Old Style" w:hAnsi="Bookman Old Style"/>
                <w:b w:val="false"/>
                <w:bCs w:val="false"/>
                <w:sz w:val="20"/>
                <w:szCs w:val="20"/>
              </w:rPr>
              <w:t xml:space="preserve">Orang/bulan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2.064.465.000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Akhir Tahun SKPD</w:t>
            </w:r>
          </w:p>
        </w:tc>
        <w:tc>
          <w:tcPr>
            <w:gridSpan w:val="1"/>
            <w:vMerge w:val="continue"/>
          </w:tcP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Akhir Tahun SKPD</w:t>
            </w:r>
          </w:p>
        </w:tc>
        <w:tc>
          <w:tcPr>
            <w:gridSpan w:val="1"/>
            <w:vMerge w:val="continue"/>
          </w:tcP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Bulanan/ Triwulanan/ Semesteran SKPD</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Bulanan/ Triwulanan/ Semesteran SKPD</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bl>
    <w:p>
      <w:pPr>
        <w:sectPr>
          <w:footerReference w:type="default" r:id="rId50"/>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Kepegawaian Perangkat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 Orang</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Kepegawaian Perangkat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 Orang</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Pakaian Dinas beserta Atribut Kelengkapannya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Pakaian Dinas beserta Atribut Kelengkapannya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Umum Perangkat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161.312.000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Umum Perangkat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161.312.000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Komponen Instalasi Listrik/Penerangan Bangunan Kantor</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Komponen Instalasi Listrik/Penerangan Bangunan Kantor</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Peralatan dan Perlengkapan Kantor</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Peralatan dan Perlengkapan Kantor</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r>
    </w:tbl>
    <w:p>
      <w:pPr>
        <w:sectPr>
          <w:footerReference w:type="default" r:id="rId51"/>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Barang Cetakan dan Penggandaan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 Paket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Barang Cetakan dan Penggandaan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 Paket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 Bacaan dan Peraturan Perundang-undangan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 Bacaan dan Peraturan Perundang-undangan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Bahan/Material</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Bahan/Material</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Kunjungan Tamu</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Kunjungan Tamu</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w:t>
            </w:r>
          </w:p>
        </w:tc>
      </w:tr>
    </w:tbl>
    <w:p>
      <w:pPr>
        <w:sectPr>
          <w:footerReference w:type="default" r:id="rId52"/>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Rapat Koordinasi dan Konsultasi SKPD</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1.312.000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Rapat Koordinasi dan Konsultasi SKPD</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1.312.000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Penatausahaan Arsip Dinamis pada SKPD</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Penatausahaan Arsip Dinamis pada SKPD</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Barang Milik Daerah Penunjang Urusan Pemerintah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Barang Milik Daerah Penunjang Urusan Pemerintah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Mebel</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Unit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Mebel</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Unit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r>
    </w:tbl>
    <w:p>
      <w:pPr>
        <w:sectPr>
          <w:footerReference w:type="default" r:id="rId53"/>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Peralatan dan Mesin Lainnya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Unit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Peralatan dan Mesin Lainnya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Unit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Sarana dan Prasarana Gedung Kantor atau Bangunan Lainnya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Sarana dan Prasarana Gedung Kantor atau Bangunan Lainnya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Penunjang Urusan Pemerintahan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Penunjang Urusan Pemerintahan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Komunikasi, Sumber Daya Air dan Listrik</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Komunikasi, Sumber Daya Air dan Listrik</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bl>
    <w:p>
      <w:pPr>
        <w:sectPr>
          <w:footerReference w:type="default" r:id="rId54"/>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Peralatan dan Perlengkapan Kantor</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Peralatan dan Perlengkapan Kantor</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 Barang Milik Daerah Penunjang Urusan Pemerintahan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342.576.300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 Barang Milik Daerah Penunjang Urusan Pemerintahan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342.576.300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Gedung Kantor dan Bangunan Lainnya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Gedung Kantor dan Bangunan Lainnya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Sarana dan Prasarana Gedung Kantor atau Bangunan Lainnya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192.576.300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Sarana dan Prasarana Gedung Kantor atau Bangunan Lainnya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192.576.300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UNSUR KEWILAYAHAN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1.282.423.700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UNSUR KEWILAYAHAN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1.282.423.700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1.282.423.700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1.282.423.700</w:t>
            </w:r>
          </w:p>
        </w:tc>
      </w:tr>
    </w:tbl>
    <w:p>
      <w:pPr>
        <w:sectPr>
          <w:footerReference w:type="default" r:id="rId55"/>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PEMERINTAHAN DAN PELAYANAN PUBLIK</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27,17 Persen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454.923.700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PEMERINTAHAN DAN PELAYANAN PUBLIK</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27,17 Persen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454.923.700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Penyelenggaraan Kegiatan Pemerintahan di Tingkat Kecamatan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Penyelenggaraan Kegiatan Pemerintahan di Tingkat Kecamatan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Perencanaan dan Pelaksanaan Kegiatan Pemerintahan dengan Perangkat Daerah dan Instansi Vertikal Terkait</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Perencanaan dan Pelaksanaan Kegiatan Pemerintahan dengan Perangkat Daerah dan Instansi Vertikal Terkait</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Pemerintahan di Tingkat Kecamatan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Dokumen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Pemerintahan di Tingkat Kecamatan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Dokumen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yang tidak Dilaksanakan oleh Unit Kerja Perangkat Daerah yang ada di Kecamatan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yang tidak Dilaksanakan oleh Unit Kerja Perangkat Daerah yang ada di Kecamatan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bl>
    <w:p>
      <w:pPr>
        <w:sectPr>
          <w:footerReference w:type="default" r:id="rId56"/>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Pelaksanaan Pelayanan kepada Masyarakat di Wilayah Kecamatan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Pelaksanaan Pelayanan kepada Masyarakat di Wilayah Kecamatan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Terkait dengan Kewenangan Lain yang Dilimpahkan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Dilimpahkan kepada Camat</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294.923.700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Dilimpahkan kepada Camat</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294.923.700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Terkait dengan Kewenangan Lain yang Dilimpahkan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294.923.700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Terkait dengan Kewenangan Lain yang Dilimpahkan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294.923.700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PEMBERDAYAAN MASYARAKAT DESA DAN KELURAHAN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 Persen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410.000.000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PEMBERDAYAAN MASYARAKAT DESA DAN KELURAHAN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 Persen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410.000.000</w:t>
            </w:r>
          </w:p>
        </w:tc>
      </w:tr>
    </w:tbl>
    <w:p>
      <w:pPr>
        <w:sectPr>
          <w:footerReference w:type="default" r:id="rId57"/>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Kegiatan Pemberdayaan Desa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Kegiatan Pemberdayaan Desa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Partisipasi Masyarakat dalam Forum Musyawarah Perencanaan Pembangunan di Desa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Lembaga Kemasyarak atan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Partisipasi Masyarakat dalam Forum Musyawarah Perencanaan Pembangunan di Desa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Lembaga Kemasyarak atan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Pemberdayaan Masyarakat di Wilayah Kecamatan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Pemberdayaan Masyarakat di Wilayah Kecamatan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Pemberdayaan dan Kesejahteraan Keluarga Tingkat Kecamatan dan Kelurahan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Pemberdayaan dan Kesejahteraan Keluarga Tingkat Kecamatan dan Kelurahan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Kesadaran Keluarga dalam Peningkatan Pendidikan dan Keterampilan untuk Mewujudkan Sumber Daya Manusia yang Berkualitas dan Berdaya Saing</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Kesadaran Keluarga dalam Peningkatan Pendidikan dan Keterampilan untuk Mewujudkan Sumber Daya Manusia yang Berkualitas dan Berdaya Saing</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bl>
    <w:p>
      <w:pPr>
        <w:sectPr>
          <w:footerReference w:type="default" r:id="rId58"/>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KOORDINASI KETENTRAMAN DAN KETERTIBAN UMUM</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 Persen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202.500.000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KOORDINASI KETENTRAMAN DAN KETERTIBAN UMUM</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 Persen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202.500.000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Upaya Penyelenggaraan Ketenteraman dan Ketertiban Umum</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52.500.000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Upaya Penyelenggaraan Ketenteraman dan Ketertiban Umum</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52.500.000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Sinergitas dengan Kepolisian Negara Republik Indonesia, Tentara Nasional Indonesia dan Instansi Vertikal di Wilayah Kecamatan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52.500.000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Sinergitas dengan Kepolisian Negara Republik Indonesia, Tentara Nasional Indonesia dan Instansi Vertikal di Wilayah Kecamatan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52.500.000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Penerapan dan Penegakan Peraturan Daerah dan Peraturan Kepala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Penerapan dan Penegakan Peraturan Daerah dan Peraturan Kepala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bl>
    <w:p>
      <w:pPr>
        <w:sectPr>
          <w:footerReference w:type="default" r:id="rId59"/>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dengan Perangkat Daerah yang Tugas dan Fungsinya di Bidang Penegakan Peraturan Perundang- Undangan dan/atau Kepolisian Negara Republik Indonesia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dengan Perangkat Daerah yang Tugas dan Fungsinya di Bidang Penegakan Peraturan Perundang- Undangan dan/atau Kepolisian Negara Republik Indonesia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URUSAN PEMERINTAHAN UMUM</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Persen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URUSAN PEMERINTAHAN UMUM</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Persen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155.000.000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Umum sesuai Penugasan Kepala Daerah</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Umum sesuai Penugasan Kepala Daerah</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155.000.000</w:t>
            </w:r>
          </w:p>
        </w:tc>
      </w:tr>
    </w:tbl>
    <w:p>
      <w:pPr>
        <w:sectPr>
          <w:footerReference w:type="default" r:id="rId60"/>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Wawasan Kebangsaan dan Ketahanan Nasional dalam rangka Memantapkan Pengamalan Pancasila, Pelaksanaan Undang-Undang Dasar Negara Republik Indonesia Tahun 1945, Pelestarian Bhinneka Tunggal Ika serta Pemertahanan dan Pemeliharaan Keutuhan Negara Kesatuan Republik Indonesia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Orang</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75.000.000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Wawasan Kebangsaan dan Ketahanan Nasional dalam rangka Memantapkan Pengamalan Pancasila, Pelaksanaan Undang-Undang Dasar Negara Republik Indonesia Tahun 1945, Pelestarian Bhinneka Tunggal Ika serta Pemertahanan dan Pemeliharaan Keutuhan Negara Kesatuan Republik Indonesia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Orang</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75.000.000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Koordinasi dan Pembinaan (Bimtek, Sosialisasi, Konsultasi) Wawasan Kebangsaan dan Ketahanan Nasional</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Koordinasi dan Pembinaan (Bimtek, Sosialisasi, Konsultasi) Wawasan Kebangsaan dan Ketahanan Nasional</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Tugas Forum Koordinasi Pimpinan di Kecamatan</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Tugas Forum Koordinasi Pimpinan di Kecamatan</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bl>
    <w:p>
      <w:pPr>
        <w:sectPr>
          <w:footerReference w:type="default" r:id="rId61"/>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94"/>
        <w:gridCol w:w="1828"/>
        <w:gridCol w:w="1464"/>
        <w:gridCol w:w="2302"/>
        <w:gridCol w:w="2635"/>
        <w:gridCol w:w="1548"/>
        <w:gridCol w:w="1385"/>
        <w:gridCol w:w="1881"/>
      </w:tblGrid>
      <w:tr>
        <w:trPr>
          <w:cantSplit/>
          <w:tblHeader/>
        </w:trPr>
        <w:tc>
          <w:tcPr>
            <w:tcW w:type="dxa" w:w="8988"/>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Rancangan Awal RKPD</w:t>
            </w:r>
          </w:p>
        </w:tc>
        <w:tc>
          <w:tcPr>
            <w:tcW w:type="dxa" w:w="7449"/>
            <w:gridSpan w:val="4"/>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Hasil Analisis Kebutuhan</w:t>
            </w:r>
          </w:p>
        </w:tc>
      </w:tr>
      <w:tr>
        <w:trPr>
          <w:cantSplit/>
          <w:tblHeader/>
        </w:trPr>
        <w:tc>
          <w:tcPr>
            <w:tcW w:type="dxa" w:w="3394"/>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559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263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4814"/>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r>
      <w:tr>
        <w:trPr>
          <w:cantSplit/>
          <w:tblHeader/>
        </w:trPr>
        <w:tc>
          <w:tcPr>
            <w:gridSpan w:val="1"/>
            <w:vMerge w:val="continue"/>
          </w:tcPr>
          <w:p/>
        </w:tc>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339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182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1464"/>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3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263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548"/>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38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881"/>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PEMBINAAN DAN PENGAWASAN PEMERINTAHAN DESA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16,67 Persen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PEMBINAAN DAN PENGAWASAN PEMERINTAHAN DESA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16,67 Persen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Rekomendasi dan Koordinasi Pembinaan dan Pengawasan Pemerintahan Desa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Rekomendasi dan Koordinasi Pembinaan dan Pengawasan Pemerintahan Desa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Pelaksanaan Pemilihan Kepala Desa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Dokumen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Pelaksanaan Pemilihan Kepala Desa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Dokumen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339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Sinkronisasi Perencanaan Pembangunan Daerah dengan Pembangunan Desa</w:t>
            </w:r>
          </w:p>
        </w:tc>
        <w:tc>
          <w:tcPr>
            <w:tcW w:type="dxa" w:w="18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46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Sinkronisasi Perencanaan Pembangunan Daerah dengan Pembangunan Desa</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6686"/>
            <w:gridSpan w:val="3"/>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w:t>
            </w:r>
          </w:p>
        </w:tc>
        <w:tc>
          <w:tcPr>
            <w:tcW w:type="dxa" w:w="23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4.223.277.000</w:t>
            </w:r>
          </w:p>
        </w:tc>
        <w:tc>
          <w:tcPr>
            <w:tcW w:type="dxa" w:w="263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54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8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4.223.277.000</w:t>
            </w:r>
          </w:p>
        </w:tc>
      </w:tr>
    </w:tbl>
    <w:p>
      <w:pPr>
        <w:sectPr>
          <w:footerReference w:type="default" r:id="rId62"/>
          <w:pgSz w:w="18709" w:h="12189" w:orient="landscape"/>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Penelaahan usulan Program dan Kegiatan Masyarakat</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Perencanaan dan Penganggaran merupakan suatu kesatuan dan proses yang tidak terpisahkan dari Rencana Pembangunan. Mekanisme perencanaan pembangunan dimulai dari penjaringan aspirasi masyarakat dan pengkajian kebutuhan masyarakat melalui Musyawarah Perencanaan Pembangunan di tingkat Desa yang dilanjutkan dengan musyawarah Perencanaan di tingkat Kecamatan. Proses perencanaan di Kecamatan Depok ada 4 (empat) tahapan perencanaan pembangunan, yaitu :</w:t>
      </w:r>
    </w:p>
    <w:p>
      <w:pPr>
        <w:pStyle w:val="ListParagraph"/>
        <w:keepNext w:val="false"/>
        <w:numPr>
          <w:ilvl w:val="0"/>
          <w:numId w:val="66"/>
        </w:numPr>
        <w:spacing w:after="120" w:line="300"/>
        <w:jc w:val="both"/>
      </w:pPr>
    </w:p>
    <w:p>
      <w:pPr>
        <w:pStyle w:val="ListParagraph"/>
        <w:keepNext w:val="false"/>
        <w:numPr>
          <w:ilvl w:val="0"/>
          <w:numId w:val="67"/>
        </w:numPr>
        <w:spacing w:after="120" w:line="300"/>
        <w:jc w:val="both"/>
      </w:pPr>
    </w:p>
    <w:p>
      <w:pPr>
        <w:pStyle w:val="ListParagraph"/>
        <w:keepNext w:val="false"/>
        <w:numPr>
          <w:ilvl w:val="0"/>
          <w:numId w:val="68"/>
        </w:numPr>
        <w:spacing w:after="120" w:line="300"/>
        <w:jc w:val="both"/>
      </w:pPr>
      <w:r>
        <w:rPr>
          <w:rFonts w:ascii="Bookman Old Style" w:cs="Bookman Old Style" w:eastAsia="Bookman Old Style" w:hAnsi="Bookman Old Style"/>
          <w:b w:val="false"/>
          <w:bCs w:val="false"/>
          <w:i w:val="false"/>
          <w:iCs w:val="false"/>
          <w:sz w:val="24"/>
          <w:szCs w:val="24"/>
        </w:rPr>
        <w:t xml:space="preserve">Penyusunan Rencana</w:t>
      </w:r>
    </w:p>
    <w:p>
      <w:pPr>
        <w:pStyle w:val="ListParagraph"/>
        <w:keepNext w:val="false"/>
        <w:numPr>
          <w:ilvl w:val="0"/>
          <w:numId w:val="68"/>
        </w:numPr>
        <w:spacing w:after="120" w:line="300"/>
        <w:jc w:val="both"/>
      </w:pPr>
      <w:r>
        <w:rPr>
          <w:rFonts w:ascii="Bookman Old Style" w:cs="Bookman Old Style" w:eastAsia="Bookman Old Style" w:hAnsi="Bookman Old Style"/>
          <w:b w:val="false"/>
          <w:bCs w:val="false"/>
          <w:i w:val="false"/>
          <w:iCs w:val="false"/>
          <w:sz w:val="24"/>
          <w:szCs w:val="24"/>
        </w:rPr>
        <w:t xml:space="preserve">Penetapan Rencana</w:t>
      </w:r>
    </w:p>
    <w:p>
      <w:pPr>
        <w:pStyle w:val="ListParagraph"/>
        <w:keepNext w:val="false"/>
        <w:numPr>
          <w:ilvl w:val="0"/>
          <w:numId w:val="68"/>
        </w:numPr>
        <w:spacing w:after="120" w:line="300"/>
        <w:jc w:val="both"/>
      </w:pPr>
      <w:r>
        <w:rPr>
          <w:rFonts w:ascii="Bookman Old Style" w:cs="Bookman Old Style" w:eastAsia="Bookman Old Style" w:hAnsi="Bookman Old Style"/>
          <w:b w:val="false"/>
          <w:bCs w:val="false"/>
          <w:i w:val="false"/>
          <w:iCs w:val="false"/>
          <w:sz w:val="24"/>
          <w:szCs w:val="24"/>
        </w:rPr>
        <w:t xml:space="preserve">Pengendalian Pelaksanaan Rencana </w:t>
      </w:r>
    </w:p>
    <w:p>
      <w:pPr>
        <w:pStyle w:val="ListParagraph"/>
        <w:keepNext w:val="false"/>
        <w:numPr>
          <w:ilvl w:val="0"/>
          <w:numId w:val="68"/>
        </w:numPr>
        <w:spacing w:after="120" w:line="300"/>
        <w:jc w:val="both"/>
      </w:pPr>
      <w:r>
        <w:rPr>
          <w:rFonts w:ascii="Bookman Old Style" w:cs="Bookman Old Style" w:eastAsia="Bookman Old Style" w:hAnsi="Bookman Old Style"/>
          <w:b w:val="false"/>
          <w:bCs w:val="false"/>
          <w:i w:val="false"/>
          <w:iCs w:val="false"/>
          <w:sz w:val="24"/>
          <w:szCs w:val="24"/>
        </w:rPr>
        <w:t xml:space="preserve">Evaluasi Pelaksanaan Rencana</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Usulan program dan kegiatan masyarakat melalui Musyawarah Perencanaan Pembangunan (Musrenbang) Tingka Kecamaan Depok Tahun 2027 tersebut dapat dilihat pada tabel Daftar Skala Prioritas Pembangunan Kecamatan Depok sebagaimana data dibawah ini.</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Tabel 2.5</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Usulan Program dan Kegiatan dari Para Pemangku Kepentingan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Tahun 2027 Kecamatan Depok</w:t>
      </w:r>
    </w:p>
    <w:p>
      <w:pPr>
        <w:sectPr>
          <w:footerReference w:type="default" r:id="rId63"/>
          <w:pgSz w:w="12189" w:h="18709" w:orient="portrait"/>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49"/>
        <w:gridCol w:w="3027"/>
        <w:gridCol w:w="2158"/>
        <w:gridCol w:w="2219"/>
        <w:gridCol w:w="1933"/>
        <w:gridCol w:w="16"/>
        <w:gridCol w:w="1867"/>
        <w:gridCol w:w="16"/>
        <w:gridCol w:w="1985"/>
        <w:gridCol w:w="23"/>
        <w:gridCol w:w="1942"/>
      </w:tblGrid>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SASARAN DAERAH</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KEGIATAN PRIORITAS</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LOKASI</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VOLUME</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PAGU    </w:t>
            </w:r>
            <w:r>
              <w:br/>
            </w:r>
            <w:r>
              <w:rPr>
                <w:rFonts w:ascii="Bookman Old Style" w:cs="Bookman Old Style" w:eastAsia="Bookman Old Style" w:hAnsi="Bookman Old Style"/>
                <w:b w:val="false"/>
                <w:bCs w:val="false"/>
                <w:sz w:val="20"/>
                <w:szCs w:val="20"/>
              </w:rPr>
              <w:t xml:space="preserve">Rp.</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SKPD PENANGGUNG JAWAB</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Pembangunan Infrastruktur pelayanan Dasar dan Konektivitas serta Pengebangan pusat pusat pertumbuhan yang belum efisien</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Terbangunnya akses jalan yang lebih baik</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Ruas jalan</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Ruas Jalan Lurah Waruroyom</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 M</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750.000.000 </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DPUTR</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Pembentukan  Kecamatan Tangguh Bencana Tingkat Kecamatan</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Penanggulangan  Bencana</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Penguatan Kapasitas Kawasan untuk Pencegahan  Bencana</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25.000.000 </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BPBD</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dukungan Kehidupan Beragama, Ketentraman dan Ketertiban serta politik dan demokrasi </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Kegiatan PHBN Kecamatan </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Upacara Hari Kemerdekaan</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dukungan Kehidupan Beragama, Ketentraman dan Ketertiban serta politik dan demokrasi </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Kegiatan MTQ </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Kegiatan MTQ</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dukungan Kehidupan Beragama, Ketentraman dan Ketertiban serta politik dan demokrasi </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Pemberdayaan PKK di Tingkat Kecamatan</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Pemberdayaan PKK </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 </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Kompetensi Sepak Bola </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Kompetensi Sepak Bola U-12</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Kompetensi Sepak Bola anak usia 12  tahun</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30.002.900</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Pengembangan Kapasitas Daya Saing Keolahragaan</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dan Pengembangan Olah Raga Kreasi </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dan Pengembangan Olah Raga Kreasi </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17.176.700</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Dispora</w:t>
            </w:r>
          </w:p>
        </w:tc>
      </w:tr>
    </w:tbl>
    <w:p>
      <w:pPr>
        <w:sectPr>
          <w:footerReference w:type="default" r:id="rId64"/>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49"/>
        <w:gridCol w:w="3027"/>
        <w:gridCol w:w="2158"/>
        <w:gridCol w:w="2219"/>
        <w:gridCol w:w="1933"/>
        <w:gridCol w:w="16"/>
        <w:gridCol w:w="1867"/>
        <w:gridCol w:w="16"/>
        <w:gridCol w:w="1985"/>
        <w:gridCol w:w="23"/>
        <w:gridCol w:w="1942"/>
      </w:tblGrid>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Pengembangan Kapasitas Daya Saing Keolahragaan</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dan Pengembangan Olah Raga Kreasi </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dan Pengembangan Olah Raga Kreasi </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17.744.100</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Dispora</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Kegiatan Keagamaan</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Kegiatan Bersholawat</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 Bersholawat</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akses dan Kualitas Pendidikan, Kesehatan universal serta taraf</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Pengelolaan Pendidikan Non Formal (PNF)</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Anak yang tidak ikut pendidikan formal (Paket C)</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 orang</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1 Paket </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18.300.000 </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Disdik</w:t>
            </w:r>
          </w:p>
        </w:tc>
      </w:tr>
      <w:tr>
        <w:trPr>
          <w:cantSplit/>
          <w:tblHeader w:val="off"/>
        </w:trPr>
        <w:tc>
          <w:tcPr>
            <w:tcW w:type="dxa" w:w="124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w:t>
            </w:r>
          </w:p>
        </w:tc>
        <w:tc>
          <w:tcPr>
            <w:tcW w:type="dxa" w:w="30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Birokrasi dan inovasi </w:t>
            </w:r>
          </w:p>
        </w:tc>
        <w:tc>
          <w:tcPr>
            <w:tcW w:type="dxa" w:w="215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Meningkatkan Fasilitas sarana dan prasarana layanan publik </w:t>
            </w:r>
          </w:p>
        </w:tc>
        <w:tc>
          <w:tcPr>
            <w:tcW w:type="dxa" w:w="221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Penunjang Urusan Pemerintahan </w:t>
            </w:r>
          </w:p>
        </w:tc>
        <w:tc>
          <w:tcPr>
            <w:tcW w:type="dxa" w:w="19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 Depok </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1 Paket </w:t>
            </w:r>
          </w:p>
        </w:tc>
        <w:tc>
          <w:tcPr>
            <w:tcW w:type="dxa" w:w="2001"/>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42.576.300 </w:t>
            </w:r>
          </w:p>
        </w:tc>
        <w:tc>
          <w:tcPr>
            <w:tcW w:type="dxa" w:w="1965"/>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r>
      <w:tr>
        <w:trPr>
          <w:cantSplit/>
          <w:tblHeader w:val="off"/>
        </w:trPr>
        <w:tc>
          <w:tcPr>
            <w:tcW w:type="dxa" w:w="10602"/>
            <w:gridSpan w:val="6"/>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i/>
                <w:iCs/>
                <w:sz w:val="20"/>
                <w:szCs w:val="20"/>
              </w:rPr>
              <w:t xml:space="preserve">SUB TOTAL</w:t>
            </w:r>
          </w:p>
        </w:tc>
        <w:tc>
          <w:tcPr>
            <w:tcW w:type="dxa" w:w="1883"/>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i/>
                <w:iCs/>
                <w:sz w:val="20"/>
                <w:szCs w:val="20"/>
              </w:rPr>
              <w:t xml:space="preserve">     1.229.600.000 </w:t>
            </w:r>
          </w:p>
        </w:tc>
        <w:tc>
          <w:tcPr>
            <w:tcW w:type="dxa" w:w="2008"/>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i/>
                <w:iCs/>
                <w:sz w:val="20"/>
                <w:szCs w:val="20"/>
              </w:rPr>
              <w:t xml:space="preserve">        1.015.800.000 </w:t>
            </w:r>
          </w:p>
        </w:tc>
        <w:tc>
          <w:tcPr>
            <w:tcW w:type="dxa" w:w="194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bl>
    <w:p>
      <w:pPr>
        <w:sectPr>
          <w:footerReference w:type="default" r:id="rId65"/>
          <w:pgSz w:w="18709" w:h="12189" w:orient="landscape"/>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Telaah Pokok Pokok Pikiran DPRD</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		Telaah Pokok-Pokok Pikiran (Pokir) DPRD merupakan proses penelaahan terhadap aspirasi masyarakat yang dihimpun oleh DPRD melalui kegiatan reses, kunjungan kerja, rapat dengar pendapat, maupun mekanisme lainnya. Pokir DPRD menjadi salah satu bahan dalam penyusunan dokumen perencanaan pembangunan daerah sesuai dengan ketentuan peraturan perundang-undangan.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	Bagi Kecamatan Depok Kabupaten Cirebon, hasil telaah Pokok-Pokok Pikiran DPRD yang menjadi kewenangan kecamatan umumnya diarahkan pada peningkatan kualitas pelayanan publik, pemberdayaan masyarakat, peningkatan kapasitas kelembagaan desa, serta pembangunan sarana dan prasarana pendukung pelayanan pemerintahan. Seluruh usulan tersebut dikaji berdasarkan kesesuaiannya dengan tugas dan fungsi perangkat daerah, arah kebijakan RPJMD Kabupaten Cirebon Tahun 2025–2029, kemampuan keuangan daerah, serta prioritas pembangunan tahunan.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	Pokok-pokok pikiran DPRD yang sesuai dengan kewenangan Kecamatan Depok akan diakomodasi melalui penyusunan program, kegiatan, dan subkegiatan dalam Renja Kecamatan, sedangkan usulan yang menjadi kewenangan perangkat daerah lain akan diteruskan kepada OPD terkait untuk ditindaklanjuti sesuai mekanisme perencanaan daerah.</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	Pada saat penyusunan dokumen ini, tidak terdapat Pokok-Pokok Pikiran DPRD yang secara spesifik menjadi kewenangan Kecamatan Depok untuk diakomodasi ke dalam program dan kegiatan. Oleh karena itu, penyusunan Renja Kecamatan Depok tetap mengacu pada hasil Musrenbang, arah kebijakan RPJMD Kabupaten Cirebon Tahun 2025–2029, RKPD Tahun 2027, serta prioritas pembangunan daerah.</w:t>
      </w:r>
    </w:p>
    <w:tbl>
      <w:tblPr>
        <w:tblW w:type="dxa" w:w="992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27"/>
        <w:gridCol w:w="1555"/>
        <w:gridCol w:w="1814"/>
        <w:gridCol w:w="2247"/>
        <w:gridCol w:w="3775"/>
      </w:tblGrid>
      <w:tr>
        <w:trPr>
          <w:cantSplit/>
          <w:tblHeader w:val="off"/>
        </w:trPr>
        <w:tc>
          <w:tcPr>
            <w:tcW w:type="dxa" w:w="5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w:t>
            </w:r>
          </w:p>
        </w:tc>
        <w:tc>
          <w:tcPr>
            <w:tcW w:type="dxa" w:w="155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Pokok Pikiran DPRD</w:t>
            </w:r>
          </w:p>
        </w:tc>
        <w:tc>
          <w:tcPr>
            <w:tcW w:type="dxa" w:w="181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Permasalahan</w:t>
            </w:r>
          </w:p>
        </w:tc>
        <w:tc>
          <w:tcPr>
            <w:tcW w:type="dxa" w:w="224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Program/Kegiatan yang Diusulkan</w:t>
            </w:r>
          </w:p>
        </w:tc>
        <w:tc>
          <w:tcPr>
            <w:tcW w:type="dxa" w:w="37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Keterangan</w:t>
            </w:r>
          </w:p>
        </w:tc>
      </w:tr>
      <w:tr>
        <w:trPr>
          <w:cantSplit/>
          <w:tblHeader w:val="off"/>
        </w:trPr>
        <w:tc>
          <w:tcPr>
            <w:tcW w:type="dxa" w:w="5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w:t>
            </w:r>
          </w:p>
        </w:tc>
        <w:tc>
          <w:tcPr>
            <w:tcW w:type="dxa" w:w="155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Nihil</w:t>
            </w:r>
          </w:p>
        </w:tc>
        <w:tc>
          <w:tcPr>
            <w:tcW w:type="dxa" w:w="181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w:t>
            </w:r>
          </w:p>
        </w:tc>
        <w:tc>
          <w:tcPr>
            <w:tcW w:type="dxa" w:w="224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w:t>
            </w:r>
          </w:p>
        </w:tc>
        <w:tc>
          <w:tcPr>
            <w:tcW w:type="dxa" w:w="37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Belum terdapat Pokok-Pokok Pikiran DPRD yang menjadi kewenangan Kecamatan Depok pada penyusunan Renja Tahun 2027.</w:t>
            </w:r>
          </w:p>
        </w:tc>
      </w:tr>
    </w:tbl>
    <w:p>
      <w:pPr>
        <w:keepNext/>
        <w:spacing w:after="120" w:line="300"/>
        <w:jc w:val="center"/>
      </w:pPr>
      <w:r>
        <w:rPr>
          <w:rFonts w:ascii="Bookman Old Style" w:cs="Bookman Old Style" w:eastAsia="Bookman Old Style" w:hAnsi="Bookman Old Style"/>
          <w:b/>
          <w:bCs/>
          <w:i w:val="false"/>
          <w:iCs w:val="false"/>
          <w:sz w:val="28"/>
          <w:szCs w:val="28"/>
        </w:rPr>
        <w:t xml:space="preserve">Inovasi bidang urusan dalam dalam upaya memberikan pelayanan kepada   </w:t>
      </w:r>
    </w:p>
    <w:p>
      <w:pPr>
        <w:keepNext/>
        <w:spacing w:after="120" w:line="300"/>
        <w:jc w:val="center"/>
      </w:pPr>
      <w:r>
        <w:rPr>
          <w:rFonts w:ascii="Bookman Old Style" w:cs="Bookman Old Style" w:eastAsia="Bookman Old Style" w:hAnsi="Bookman Old Style"/>
          <w:b/>
          <w:bCs/>
          <w:i w:val="false"/>
          <w:iCs w:val="false"/>
          <w:sz w:val="28"/>
          <w:szCs w:val="28"/>
        </w:rPr>
        <w:t xml:space="preserve">Masyarakat</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Dalam rangka mewujudkan pelayanan publik yang berkualitas, efektif, efisien, transparan, dan akuntabel, Kecamatan Depok Kabupaten Cirebon terus melakukan berbagai inovasi sesuai dengan tugas dan fungsi kecamatan. Inovasi tersebut diarahkan untuk meningkatkan kemudahan akses pelayanan, mempercepat proses administrasi, serta meningkatkan kepuasan masyarakat dengan memanfaatkan </w:t>
      </w:r>
    </w:p>
    <w:p>
      <w:pPr>
        <w:sectPr>
          <w:footerReference w:type="default" r:id="rId66"/>
          <w:pgSz w:w="12189" w:h="18709" w:orient="portrait"/>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teknologi informasi dan penguatan tata kelola pemerintahan.</w:t>
      </w:r>
    </w:p>
    <w:tbl>
      <w:tblPr>
        <w:tblW w:type="dxa" w:w="992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40"/>
        <w:gridCol w:w="2961"/>
        <w:gridCol w:w="3580"/>
        <w:gridCol w:w="2838"/>
      </w:tblGrid>
      <w:tr>
        <w:trPr>
          <w:cantSplit/>
          <w:tblHeader w:val="off"/>
        </w:trPr>
        <w:tc>
          <w:tcPr>
            <w:tcW w:type="dxa" w:w="54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w:t>
            </w:r>
          </w:p>
        </w:tc>
        <w:tc>
          <w:tcPr>
            <w:tcW w:type="dxa" w:w="296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Inovasi</w:t>
            </w:r>
          </w:p>
        </w:tc>
        <w:tc>
          <w:tcPr>
            <w:tcW w:type="dxa" w:w="358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Deskripsi</w:t>
            </w:r>
          </w:p>
        </w:tc>
        <w:tc>
          <w:tcPr>
            <w:tcW w:type="dxa" w:w="283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Manfaat</w:t>
            </w:r>
          </w:p>
        </w:tc>
      </w:tr>
      <w:tr>
        <w:trPr>
          <w:cantSplit/>
          <w:tblHeader w:val="off"/>
        </w:trPr>
        <w:tc>
          <w:tcPr>
            <w:tcW w:type="dxa" w:w="54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w:t>
            </w:r>
          </w:p>
        </w:tc>
        <w:tc>
          <w:tcPr>
            <w:tcW w:type="dxa" w:w="296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Optimalisasi Pelayanan Administrasi Terpadu Kecamatan (PATEN)</w:t>
            </w:r>
          </w:p>
        </w:tc>
        <w:tc>
          <w:tcPr>
            <w:tcW w:type="dxa" w:w="358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Penerapan standar pelayanan yang sederhana, cepat, transparan, dan akuntabel sesuai standar pelayanan.</w:t>
            </w:r>
          </w:p>
        </w:tc>
        <w:tc>
          <w:tcPr>
            <w:tcW w:type="dxa" w:w="283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Mempercepat waktu pelayanan dan meningkatkan kepuasan masyarakat.</w:t>
            </w:r>
          </w:p>
        </w:tc>
      </w:tr>
      <w:tr>
        <w:trPr>
          <w:cantSplit/>
          <w:tblHeader w:val="off"/>
        </w:trPr>
        <w:tc>
          <w:tcPr>
            <w:tcW w:type="dxa" w:w="54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w:t>
            </w:r>
          </w:p>
        </w:tc>
        <w:tc>
          <w:tcPr>
            <w:tcW w:type="dxa" w:w="296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Pelayanan Informasi Digital</w:t>
            </w:r>
          </w:p>
        </w:tc>
        <w:tc>
          <w:tcPr>
            <w:tcW w:type="dxa" w:w="358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Pemanfaatan media digital seperti WhatsApp, website, dan media sosial untuk penyampaian informasi persyaratan, prosedur, dan jadwal pelayanan.</w:t>
            </w:r>
          </w:p>
        </w:tc>
        <w:tc>
          <w:tcPr>
            <w:tcW w:type="dxa" w:w="283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Memudahkan masyarakat memperoleh informasi tanpa harus datang ke kantor kecamatan.</w:t>
            </w:r>
          </w:p>
        </w:tc>
      </w:tr>
      <w:tr>
        <w:trPr>
          <w:cantSplit/>
          <w:tblHeader w:val="off"/>
        </w:trPr>
        <w:tc>
          <w:tcPr>
            <w:tcW w:type="dxa" w:w="54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w:t>
            </w:r>
          </w:p>
        </w:tc>
        <w:tc>
          <w:tcPr>
            <w:tcW w:type="dxa" w:w="296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Pelayanan dengan Pemerintah Desa</w:t>
            </w:r>
          </w:p>
        </w:tc>
        <w:tc>
          <w:tcPr>
            <w:tcW w:type="dxa" w:w="358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Penguatan koordinasi dan pembinaan desa dalam penyelenggaraan pelayanan administrasi kepada masyarakat.</w:t>
            </w:r>
          </w:p>
        </w:tc>
        <w:tc>
          <w:tcPr>
            <w:tcW w:type="dxa" w:w="283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Meningkatkan efektivitas pelayanan dan mempercepat penyelesaian administrasi.</w:t>
            </w:r>
          </w:p>
        </w:tc>
      </w:tr>
      <w:tr>
        <w:trPr>
          <w:cantSplit/>
          <w:tblHeader w:val="off"/>
        </w:trPr>
        <w:tc>
          <w:tcPr>
            <w:tcW w:type="dxa" w:w="54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w:t>
            </w:r>
          </w:p>
        </w:tc>
        <w:tc>
          <w:tcPr>
            <w:tcW w:type="dxa" w:w="296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Pengelolaan Pengaduan Masyarakat</w:t>
            </w:r>
          </w:p>
        </w:tc>
        <w:tc>
          <w:tcPr>
            <w:tcW w:type="dxa" w:w="358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kanal pengaduan serta tindak lanjut secara cepat dan terukur terhadap setiap pengaduan masyarakat.</w:t>
            </w:r>
          </w:p>
        </w:tc>
        <w:tc>
          <w:tcPr>
            <w:tcW w:type="dxa" w:w="283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Meningkatkan responsivitas pemerintah dan kualitas pelayanan publik.</w:t>
            </w:r>
          </w:p>
        </w:tc>
      </w:tr>
      <w:tr>
        <w:trPr>
          <w:cantSplit/>
          <w:tblHeader w:val="off"/>
        </w:trPr>
        <w:tc>
          <w:tcPr>
            <w:tcW w:type="dxa" w:w="54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w:t>
            </w:r>
          </w:p>
        </w:tc>
        <w:tc>
          <w:tcPr>
            <w:tcW w:type="dxa" w:w="296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Kompetensi Aparatur</w:t>
            </w:r>
          </w:p>
        </w:tc>
        <w:tc>
          <w:tcPr>
            <w:tcW w:type="dxa" w:w="358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pelatihan, dan pengembangan kapasitas ASN untuk meningkatkan profesionalisme pelayanan.</w:t>
            </w:r>
          </w:p>
        </w:tc>
        <w:tc>
          <w:tcPr>
            <w:tcW w:type="dxa" w:w="283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Meningkatkan kualitas pelayanan yang prima, ramah, dan berorientasi pada masyarakat.</w:t>
            </w:r>
          </w:p>
        </w:tc>
      </w:tr>
    </w:tbl>
    <w:p>
      <w:pPr>
        <w:sectPr>
          <w:footerReference w:type="default" r:id="rId67"/>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BAB III</w:t>
      </w:r>
    </w:p>
    <w:p>
      <w:pPr>
        <w:keepNext/>
        <w:spacing w:after="120" w:line="300"/>
        <w:jc w:val="both"/>
      </w:pPr>
      <w:r>
        <w:rPr>
          <w:rFonts w:ascii="Bookman Old Style" w:cs="Bookman Old Style" w:eastAsia="Bookman Old Style" w:hAnsi="Bookman Old Style"/>
          <w:b/>
          <w:bCs/>
          <w:i w:val="false"/>
          <w:iCs w:val="false"/>
          <w:sz w:val="24"/>
          <w:szCs w:val="24"/>
        </w:rPr>
        <w:t xml:space="preserve">3.1 Naskah Renja Kecamatan Depok</w:t>
      </w:r>
    </w:p>
    <w:p>
      <w:pPr>
        <w:keepNext/>
        <w:spacing w:after="120" w:line="300"/>
        <w:jc w:val="center"/>
      </w:pPr>
      <w:r>
        <w:rPr>
          <w:rFonts w:ascii="Bookman Old Style" w:cs="Bookman Old Style" w:eastAsia="Bookman Old Style" w:hAnsi="Bookman Old Style"/>
          <w:b/>
          <w:bCs/>
          <w:i w:val="false"/>
          <w:iCs w:val="false"/>
          <w:sz w:val="36"/>
          <w:szCs w:val="36"/>
        </w:rPr>
        <w:t xml:space="preserve">TUJUAN DAN SASARAN KECAMATAN DEPOK TAHUN 2027</w:t>
      </w:r>
    </w:p>
    <w:p>
      <w:pPr>
        <w:keepNext/>
        <w:spacing w:after="120" w:line="300"/>
        <w:jc w:val="center"/>
      </w:pPr>
      <w:r>
        <w:rPr>
          <w:rFonts w:ascii="Bookman Old Style" w:cs="Bookman Old Style" w:eastAsia="Bookman Old Style" w:hAnsi="Bookman Old Style"/>
          <w:b/>
          <w:bCs/>
          <w:i w:val="false"/>
          <w:iCs w:val="false"/>
          <w:sz w:val="28"/>
          <w:szCs w:val="28"/>
        </w:rPr>
        <w:t xml:space="preserve">Tujuan dan Sasaran Rencana Kerja Kecamatan Depok Tahun 2027</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Tujuan dan sasaran adalah tahap perumusan sasaran strategis yang menunjukkan tingkat prioritas tertinggi dalam perencanaan pembangunan jangka menengah daerah yang selanjutnya akan menjadi dasar penyusunan arsitektur kinerja Perangkat Daerah selama lima tahun.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Tujuan adalah pernyataan-pernyataan tentang hal-hal yang perlu dilakukan untuk mencapai visi, melaksanakan misi, memecahkan permasalahan, dan menangani isu strategis daerah yang dihadapi. Rumusan tujuan merefleksikan konteks pembangunan yang dihadapi Perangkat Daerah dan memiliki keterkaitan dengan visi, Misi Perangkat Daerah yang ingin dicapai. Pernyataan tujuan tersebut akan diterjemahkan kedalam sasaran-sasaran yang ingin dicapai.  Dalam menentukan tujuan mutlak harus terukur, kuantitatif, ataupun tangible, namun setidaknya dapat memberikan gambaran yang jelas mengenai apa yang akan dicapai dimasa mendatang.</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Sasaran adalah hasil yang diharapkan dari suatu tujuan yang diformulasikan secara terukur, spesifik, mudah dicapai, rasional, untuk dapat dilaksanakan dalam jangka waktu 5 (lima) tahun ke depan. Perumusan sasaran perlu memperhatikan indikator kinerja sesuai tugas dan fungsi SKPD atau kelompok sasaran yang dilayani, serta profil pelayanan yang terkait dengan indikator kinerja. Kriteria dalam perumusan sasaran yakni: </w:t>
      </w:r>
    </w:p>
    <w:p>
      <w:pPr>
        <w:pStyle w:val="ListParagraph"/>
        <w:keepNext w:val="false"/>
        <w:numPr>
          <w:ilvl w:val="0"/>
          <w:numId w:val="69"/>
        </w:numPr>
        <w:spacing w:after="120" w:line="300"/>
        <w:jc w:val="both"/>
      </w:pPr>
      <w:r>
        <w:rPr>
          <w:rFonts w:ascii="Bookman Old Style" w:cs="Bookman Old Style" w:eastAsia="Bookman Old Style" w:hAnsi="Bookman Old Style"/>
          <w:b w:val="false"/>
          <w:bCs w:val="false"/>
          <w:i/>
          <w:iCs/>
          <w:sz w:val="24"/>
          <w:szCs w:val="24"/>
        </w:rPr>
        <w:t xml:space="preserve">Specific </w:t>
      </w:r>
      <w:r>
        <w:rPr>
          <w:rFonts w:ascii="Bookman Old Style" w:cs="Bookman Old Style" w:eastAsia="Bookman Old Style" w:hAnsi="Bookman Old Style"/>
          <w:b w:val="false"/>
          <w:bCs w:val="false"/>
          <w:i w:val="false"/>
          <w:iCs w:val="false"/>
          <w:sz w:val="24"/>
          <w:szCs w:val="24"/>
        </w:rPr>
        <w:t xml:space="preserve">(spesifik), yakni sifat dan tingkat sasaran dapat diidentifikasi dengan jelas;</w:t>
      </w:r>
    </w:p>
    <w:p>
      <w:pPr>
        <w:pStyle w:val="ListParagraph"/>
        <w:keepNext w:val="false"/>
        <w:numPr>
          <w:ilvl w:val="0"/>
          <w:numId w:val="69"/>
        </w:numPr>
        <w:spacing w:after="120" w:line="300"/>
        <w:jc w:val="both"/>
      </w:pPr>
      <w:r>
        <w:rPr>
          <w:rFonts w:ascii="Bookman Old Style" w:cs="Bookman Old Style" w:eastAsia="Bookman Old Style" w:hAnsi="Bookman Old Style"/>
          <w:b w:val="false"/>
          <w:bCs w:val="false"/>
          <w:i/>
          <w:iCs/>
          <w:sz w:val="24"/>
          <w:szCs w:val="24"/>
        </w:rPr>
        <w:t xml:space="preserve">Measurable </w:t>
      </w:r>
      <w:r>
        <w:rPr>
          <w:rFonts w:ascii="Bookman Old Style" w:cs="Bookman Old Style" w:eastAsia="Bookman Old Style" w:hAnsi="Bookman Old Style"/>
          <w:b w:val="false"/>
          <w:bCs w:val="false"/>
          <w:i w:val="false"/>
          <w:iCs w:val="false"/>
          <w:sz w:val="24"/>
          <w:szCs w:val="24"/>
        </w:rPr>
        <w:t xml:space="preserve">(dapat diukur), yakni target sasaran dinyatakan dengan jelas dan terukur;</w:t>
      </w:r>
    </w:p>
    <w:p>
      <w:pPr>
        <w:pStyle w:val="ListParagraph"/>
        <w:keepNext w:val="false"/>
        <w:numPr>
          <w:ilvl w:val="0"/>
          <w:numId w:val="69"/>
        </w:numPr>
        <w:spacing w:after="120" w:line="300"/>
        <w:jc w:val="both"/>
      </w:pPr>
      <w:r>
        <w:rPr>
          <w:rFonts w:ascii="Bookman Old Style" w:cs="Bookman Old Style" w:eastAsia="Bookman Old Style" w:hAnsi="Bookman Old Style"/>
          <w:b w:val="false"/>
          <w:bCs w:val="false"/>
          <w:i/>
          <w:iCs/>
          <w:sz w:val="24"/>
          <w:szCs w:val="24"/>
        </w:rPr>
        <w:t xml:space="preserve">Achievable </w:t>
      </w:r>
      <w:r>
        <w:rPr>
          <w:rFonts w:ascii="Bookman Old Style" w:cs="Bookman Old Style" w:eastAsia="Bookman Old Style" w:hAnsi="Bookman Old Style"/>
          <w:b w:val="false"/>
          <w:bCs w:val="false"/>
          <w:i w:val="false"/>
          <w:iCs w:val="false"/>
          <w:sz w:val="24"/>
          <w:szCs w:val="24"/>
        </w:rPr>
        <w:t xml:space="preserve">(dapat dicapai), yakni target sasaran dapat dicapai terkait dengan kapasitas dan sumber daya yang ada;</w:t>
      </w:r>
    </w:p>
    <w:p>
      <w:pPr>
        <w:pStyle w:val="ListParagraph"/>
        <w:keepNext w:val="false"/>
        <w:numPr>
          <w:ilvl w:val="0"/>
          <w:numId w:val="69"/>
        </w:numPr>
        <w:spacing w:after="120" w:line="300"/>
        <w:jc w:val="both"/>
      </w:pPr>
      <w:r>
        <w:rPr>
          <w:rFonts w:ascii="Bookman Old Style" w:cs="Bookman Old Style" w:eastAsia="Bookman Old Style" w:hAnsi="Bookman Old Style"/>
          <w:b w:val="false"/>
          <w:bCs w:val="false"/>
          <w:i/>
          <w:iCs/>
          <w:sz w:val="24"/>
          <w:szCs w:val="24"/>
        </w:rPr>
        <w:t xml:space="preserve">Relevant </w:t>
      </w:r>
      <w:r>
        <w:rPr>
          <w:rFonts w:ascii="Bookman Old Style" w:cs="Bookman Old Style" w:eastAsia="Bookman Old Style" w:hAnsi="Bookman Old Style"/>
          <w:b w:val="false"/>
          <w:bCs w:val="false"/>
          <w:i w:val="false"/>
          <w:iCs w:val="false"/>
          <w:sz w:val="24"/>
          <w:szCs w:val="24"/>
        </w:rPr>
        <w:t xml:space="preserve">(relevan), yakni mencerminkan keterkaitan antara target sasaran dengan tujuan;</w:t>
      </w:r>
    </w:p>
    <w:p>
      <w:pPr>
        <w:pStyle w:val="ListParagraph"/>
        <w:keepNext w:val="false"/>
        <w:numPr>
          <w:ilvl w:val="0"/>
          <w:numId w:val="69"/>
        </w:numPr>
        <w:spacing w:after="120" w:line="300"/>
        <w:jc w:val="both"/>
      </w:pPr>
      <w:r>
        <w:rPr>
          <w:rFonts w:ascii="Bookman Old Style" w:cs="Bookman Old Style" w:eastAsia="Bookman Old Style" w:hAnsi="Bookman Old Style"/>
          <w:b w:val="false"/>
          <w:bCs w:val="false"/>
          <w:i/>
          <w:iCs/>
          <w:sz w:val="24"/>
          <w:szCs w:val="24"/>
        </w:rPr>
        <w:t xml:space="preserve">Time Bound </w:t>
      </w:r>
      <w:r>
        <w:rPr>
          <w:rFonts w:ascii="Bookman Old Style" w:cs="Bookman Old Style" w:eastAsia="Bookman Old Style" w:hAnsi="Bookman Old Style"/>
          <w:b w:val="false"/>
          <w:bCs w:val="false"/>
          <w:i w:val="false"/>
          <w:iCs w:val="false"/>
          <w:sz w:val="24"/>
          <w:szCs w:val="24"/>
        </w:rPr>
        <w:t xml:space="preserve">(batas waktu), yakni periode pencapaian sasaran ditetapkan; dan</w:t>
      </w:r>
    </w:p>
    <w:p>
      <w:pPr>
        <w:pStyle w:val="ListParagraph"/>
        <w:keepNext w:val="false"/>
        <w:numPr>
          <w:ilvl w:val="0"/>
          <w:numId w:val="69"/>
        </w:numPr>
        <w:spacing w:after="120" w:line="300"/>
        <w:jc w:val="both"/>
      </w:pPr>
      <w:r>
        <w:rPr>
          <w:rFonts w:ascii="Bookman Old Style" w:cs="Bookman Old Style" w:eastAsia="Bookman Old Style" w:hAnsi="Bookman Old Style"/>
          <w:b w:val="false"/>
          <w:bCs w:val="false"/>
          <w:i/>
          <w:iCs/>
          <w:sz w:val="24"/>
          <w:szCs w:val="24"/>
        </w:rPr>
        <w:t xml:space="preserve">Continously improve </w:t>
      </w:r>
      <w:r>
        <w:rPr>
          <w:rFonts w:ascii="Bookman Old Style" w:cs="Bookman Old Style" w:eastAsia="Bookman Old Style" w:hAnsi="Bookman Old Style"/>
          <w:b w:val="false"/>
          <w:bCs w:val="false"/>
          <w:i w:val="false"/>
          <w:iCs w:val="false"/>
          <w:sz w:val="24"/>
          <w:szCs w:val="24"/>
        </w:rPr>
        <w:t xml:space="preserve">(perbaikan berkelanjutan), yakni sasaran dapat dicapai secara bertahap.</w:t>
      </w:r>
    </w:p>
    <w:p>
      <w:pPr>
        <w:sectPr>
          <w:footerReference w:type="default" r:id="rId68"/>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Telaahan terhadap Kebijakan Nasional</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Pelaksanaan Pembangunan Nasional sangat ditentukan oleh capaian pembangunan seluru provinsi di Indonesia. Dalam rangka membangun system yang terintegrasi untuk penyusunan perencanaan pembangunan daerah di Tingkat provinsi, yang selanjutnya didukung dan dipedomani oleh kabupaten/kota, serta untuk memberikan arahan pembangunan nasional tahun 2027. Pemerintah Pusat telah menetapkan Tema Rencana Kerja Pemerintah (RKP) Tahun 2027 yaitu “Penetapan Transformasi Ekonomi yang Inklusif dan Berkelanjutan”.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Arah kebijakan terdiri RKP 2027 meliputi :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1. Percepatan Penghapusan Kemiskinan Ekstrim;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2. Peningkatan kualitas SDM Kesehatan dan Pendidikan;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3. Penanggulangan Pengangguran Disertai dengan Peningkatan Desent Job;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4. Mendorong Pemulihan Dunia Usaha;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5. Revitalisasi industry dan Penguatan Reset Terapan;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6. Pembangunan Rendah Korban dan Transisi Energi (Respon Terhadap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Perbahan Iklim);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7. Percepatan Pembangunan Infrastruktur Dasar anatara lainAir bersih dan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Sanitasi;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8. Pembangunan Ibu Kota Nusantara (IKN).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Tema Rencana Kerja Pemerintah (RKP) Tahun 2027 selanjutnya dijabarkan ke dalam Prioritas Pembangunan Nasional, meliputi :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1. Prioritas Nasional 1, yaitu Memperkokoh Ideologi Pancasila, Demokrasi, dan Hak Asasi Manusia;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2. Prioritas Nasional 2, yaitu Memantapkan Sistem Pertahanan Keamanan Negara dan Mendorong Kemandirian Bangsa melalui Swasembada Pangan, Energi, Air, Ekonomi Syariah, Ekonomi Digital, Ekonomi Hijau, dan Ekonomi Biru;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3. Prioritas Nasional 3, yaitu Melanjutkan Pengembangan Infrastruktur dan  Meningkatkan Lapangan Kerja yang Berkualitas, Mendorong Kewirausahaan,  Mengembangkan Industri Kreatif serta Mengembangkan Agromaritim Industri di Sentra Produksi Melalui Peran Aktif Koperasi;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4. Prioritas Nasional 4, yaitu Memperkuat Pembangunan Sumber Daya Manusia (SDM), Sains, Teknologi, Pendidikan, Kesehatan, Prestasi Olaraga,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5. Kesetaraan Gender, serta Penguatan Peran Perempuan, Pemuda, dan Penyandang Disabilitas;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6. Prioritas Nasional 5, yaitu Melanjutka Hairisasi dan Mengembangkan Industri </w:t>
      </w:r>
    </w:p>
    <w:p>
      <w:pPr>
        <w:sectPr>
          <w:footerReference w:type="default" r:id="rId69"/>
          <w:pgSz w:w="12189" w:h="18709" w:orient="portrait"/>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Berbasis Sumber Daya Alam untuk Meningkatkan Nilai Tambah di Dalam Negeri;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7. Prioritas Nasional 6, yaitu Membangun dari Desa dan dari Bawah Untuk Pertumbuhan Ekonomi, Pemerataan Ekonomi, dan Pemberantasan  Kemiskinan;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8. Prioritas Nasional 7, yaiutu Memperkuat Reformasi Politik, Hukum, dan Birokrasi serta Memperkuat Pencegahan dan Pemberantasan Korupsi, Narkoba, Judi, dan Penyelundupan;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9. Prioritas Nasional 8, yaitu, Memperkuat Penyelarasan Kehidupan yang Harmonis dengan Lingkungan, Alam dan Budaya, serta Peningkatan Toleransi Antarumat Beragama untuk Mencapai Masyarakat yang Adil dan Makmur.</w:t>
      </w:r>
    </w:p>
    <w:p>
      <w:pPr>
        <w:keepNext/>
        <w:spacing w:after="120" w:line="300"/>
        <w:jc w:val="center"/>
      </w:pPr>
      <w:r>
        <w:rPr>
          <w:rFonts w:ascii="Bookman Old Style" w:cs="Bookman Old Style" w:eastAsia="Bookman Old Style" w:hAnsi="Bookman Old Style"/>
          <w:b/>
          <w:bCs/>
          <w:i w:val="false"/>
          <w:iCs w:val="false"/>
          <w:sz w:val="36"/>
          <w:szCs w:val="36"/>
        </w:rPr>
        <w:t xml:space="preserve">3.3. Rumusan Program dan Kegiatan Kecamatan Depok Tahun 2027 dan </w:t>
      </w:r>
    </w:p>
    <w:p>
      <w:pPr>
        <w:keepNext/>
        <w:spacing w:after="120" w:line="300"/>
        <w:jc w:val="center"/>
      </w:pPr>
      <w:r>
        <w:rPr>
          <w:rFonts w:ascii="Bookman Old Style" w:cs="Bookman Old Style" w:eastAsia="Bookman Old Style" w:hAnsi="Bookman Old Style"/>
          <w:b/>
          <w:bCs/>
          <w:i w:val="false"/>
          <w:iCs w:val="false"/>
          <w:sz w:val="36"/>
          <w:szCs w:val="36"/>
        </w:rPr>
        <w:t xml:space="preserve">Prakiraan maju Tahun 2028 Kabupaten Cirebon</w:t>
      </w:r>
    </w:p>
    <w:p>
      <w:pPr>
        <w:sectPr>
          <w:footerReference w:type="default" r:id="rId70"/>
          <w:pgSz w:w="12189" w:h="18709" w:orient="portrait"/>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NON URUSAN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3.001.567.000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NON BIDANG URUSAN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3.001.567.000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PENUNJANG URUSAN PEMERINTAHAN DAERAH KABUPATEN/KOTA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Indeks Kepuasan Masyarakat Kecamatan (IKM)</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 Poin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78 Poin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3.001.567.000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0.00.01.2.01.</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Perencanaan, Penganggaran, dan Evaluasi Kinerja Perangkat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Perencanaan, Peganggaran, Evaluasi Kinerja perangkat daerah yang dihasilkan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10.500.000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10.500.000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0.00.01.2.01.0001</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Penyusunan Dokumen Perencanaan Perangkat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Perencanaan Perangkat Daerah</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0.00.01.2.01.0006</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Capaian Kinerja dan Ikhtisar Realisasi Kinerja SKPD</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Capaian Kinerja dan Ikhtisar Realisasi Kinerja SKPD dan Laporan Hasil Koordinasi Penyusunan Laporan Capaian Kinerja dan Ikhtisar Realisasi Kinerja SKPD</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0.00.01.2.01.0007</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Evaluasi Kinerja Perangkat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Evaluasi Kinerja Perangkat Daerah</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bl>
    <w:p>
      <w:pPr>
        <w:sectPr>
          <w:footerReference w:type="default" r:id="rId71"/>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0.00.01.2.02.</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Keuangan Perangkat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pengadministrasian keuangan Perangkat Daerah</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2.071.465.000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2.174.689.000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0.00.01.2.02.0001</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Gaji dan Tunjangan ASN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Orang yang Menerima Gaji dan Tunjangan ASN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w:t>
            </w:r>
            <w:r>
              <w:br/>
            </w:r>
            <w:r>
              <w:rPr>
                <w:rFonts w:ascii="Bookman Old Style" w:cs="Bookman Old Style" w:eastAsia="Bookman Old Style" w:hAnsi="Bookman Old Style"/>
                <w:b w:val="false"/>
                <w:bCs w:val="false"/>
                <w:sz w:val="20"/>
                <w:szCs w:val="20"/>
              </w:rPr>
              <w:t xml:space="preserve">Orang/bulan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2.064.465.000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17 Orang/bulan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2.167.689.000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0.00.01.2.02.0005</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Akhir Tahun SKPD</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Keuangan Akhir Tahun SKPD dan Laporan Hasil Koordinasi Penyusunan Laporan Keuangan Akhir Tahun SKPD</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0.00.01.2.02.0007</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Bulanan/ Triwulanan/ Semesteran SKPD</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Keuangan Bulanan/ Triwulanan/ Semesteran SKPD dan Laporan Koordinasi Penyusunan Laporan Keuangan Bulanan/Triwulanan/Semesteran SKPD</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0.00.01.2.05.</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Kepegawaian Perangkat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pegawai yang teradministrasi dengan baik</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 Orang</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 Orang</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0.00.01.2.05.0002</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Pakaian Dinas beserta Atribut Kelengkapannya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Pakaian Dinas beserta Atribut Kelengkapan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r>
    </w:tbl>
    <w:p>
      <w:pPr>
        <w:sectPr>
          <w:footerReference w:type="default" r:id="rId72"/>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Umum Perangkat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komponen penunjang kinerja pelayanan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161.312.000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161.378.000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0.00.01.2.06.0001</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Komponen Instalasi Listrik/Penerangan Bangunan Kantor</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Komponen Instalasi Listrik/Penerangan Bangunan Kantor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0.00.01.2.06.0002</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Peralatan dan Perlengkapan Kantor</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Peralatan dan Perlengkapan Kantor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0.00.01.2.06.0005</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Barang Cetakan dan Penggandaan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Barang Cetakan dan Penggandaan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0.00.01.2.06.0006</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 Bacaan dan Peraturan Perundang-undangan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Bahan Bacaan dan Peraturan Perundang-Undangan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0.00.01.2.06.0007</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Bahan/Material</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Bahan/Material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w:t>
            </w:r>
          </w:p>
        </w:tc>
      </w:tr>
    </w:tbl>
    <w:p>
      <w:pPr>
        <w:sectPr>
          <w:footerReference w:type="default" r:id="rId73"/>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0.00.01.2.06.0008</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Kunjungan Tamu</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Fasilitasi Kunjungan Tamu</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0.00.01.2.06.0009</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Rapat Koordinasi dan Konsultasi SKPD</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Penyelenggaraan Rapat Koordinasi dan Konsultasi SKPD</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1.312.000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1.378.000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0.00.01.2.06.0010</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Penatausahaan Arsip Dinamis pada SKPD</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Penatausahaan Arsip Dinamis pada SKPD</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0.00.01.2.07.</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Barang Milik Daerah Penunjang Urusan Pemerintah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barang milik daerah yang diadakan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0.00.01.2.07.0005</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Mebel</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Mebel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0.00.01.2.07.0006</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Peralatan dan Mesin Lainnya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Unit Peralatan dan Mesin Lainnya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r>
    </w:tbl>
    <w:p>
      <w:pPr>
        <w:sectPr>
          <w:footerReference w:type="default" r:id="rId74"/>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0.00.01.2.07.0010</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Sarana dan Prasarana Gedung Kantor atau Bangunan Lainnya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Unit Sarana dan Prasarana Gedung Kantor atau Bangunan Lainnya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0.00.01.2.08.</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Penunjang Urusan Pemerintahan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Jasa Penunjang urusan pemerintah daerah yang dibayarkan/dilaksanakan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0.00.01.2.08.0002</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Komunikasi, Sumber Daya Air dan Listrik</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Penyediaan Jasa Komunikasi, Sumber Daya Air dan Listrik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0.00.01.2.08.0003</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Peralatan dan Perlengkapan Kantor</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Penyediaan Jasa Peralatan dan Perlengkapan Kantor yang Disediakan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0.00.01.2.09.</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 Barang Milik Daerah Penunjang Urusan Pemerintahan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barang milik daerah yang dipelihara</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342.576.300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0.00.01.2.09.0009</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Gedung Kantor dan Bangunan Lainnya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Gedung Kantor dan Bangunan Lainnya yang Dipelihara/Direhabilitasi</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bl>
    <w:p>
      <w:pPr>
        <w:sectPr>
          <w:footerReference w:type="default" r:id="rId75"/>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0.00.01.2.09.0010</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Sarana dan Prasarana Gedung Kantor atau Bangunan Lainnya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Sarana dan Prasarana Gedung Kantor atau Bangunan Lainnya yang Dipelihara/Direhabilitasi</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192.576.300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UNSUR KEWILAYAHAN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1.282.423.700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1.105.125.000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1.282.423.700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1.105.125.000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PEMERINTAHAN DAN PELAYANAN PUBLIK</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Capaian Pelayanan Publik Administrasi Kependudukan di Kecamatan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27,17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454.923.700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28,9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360.000.000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7.01.02.2.01.</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Penyelenggaraan Kegiatan Pemerintahan di Tingkat Kecamatan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koordinasi penyelenggaraan pemerintah di tingkat kecamatan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7.01.02.2.01.0001</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Perencanaan dan Pelaksanaan Kegiatan Pemerintahan dengan Perangkat Daerah dan Instansi Vertikal Terkait</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Koordinasi/Sinergi Perencanaan dan Pelaksanaan Kegiatan Pemerintahan dengan Perangkat Daerah dan Instansi Vertikal Terkait</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7.01.02.2.01.0002</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Pemerintahan di Tingkat Kecamatan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Peningkatan Efektifitas Kegiatan Pemerintahan di Tingkat Kecamatan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bl>
    <w:p>
      <w:pPr>
        <w:sectPr>
          <w:footerReference w:type="default" r:id="rId76"/>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7.01.02.2.02.</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yang tidak Dilaksanakan oleh Unit Kerja Perangkat Daerah yang ada di Kecamatan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urusan pemerintahan yang dilaksanakan kecamatan yang tidak dilaksanakan oleh perangkat daerah.</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7.01.02.2.02.0003</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Pelaksanaan Pelayanan kepada Masyarakat di Wilayah Kecamatan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Peningkatan Efektifitas Pelaksanaan Pelayanan kepada Masyarakat di Wilayah Kecamatan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Terkait dengan Kewenangan Lain yang Dilimpahkan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7.01.02.2.04.</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Dilimpahkan kepada Camat</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jenis urusan pemerintahan yang dilimpahkan kepada camat</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294.923.700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7.01.02.2.04.0003</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Terkait dengan Kewenangan Lain yang Dilimpahkan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Pelaksanaan Kewenangan Lain yang Dilimpahkan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294.923.700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PEMBERDAYAAN MASYARAKAT DESA DAN KELURAHAN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lembaga kemasyarakatan desa yang dilakukan pembinaan/diberdayakan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410.000.000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66,67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350.000.000</w:t>
            </w:r>
          </w:p>
        </w:tc>
      </w:tr>
    </w:tbl>
    <w:p>
      <w:pPr>
        <w:sectPr>
          <w:footerReference w:type="default" r:id="rId77"/>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Kegiatan Pemberdayaan Desa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 Kegiatan Pemberdayaan Desa</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7.01.03.2.01.0001</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Partisipasi Masyarakat dalam Forum Musyawarah Perencanaan Pembangunan di Desa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Lembaga Kemasyarakatan yang Berpartisipasi dalam Forum Musyawarah Perencanaan Pembangunan di Desa</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Lembaga Kemasyarak atan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Lembaga Kemasyarakata 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7.01.03.2.01.0003</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Pemberdayaan Masyarakat di Wilayah Kecamatan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Peningkatan Efektivitas Kegiatan Pemberdayaan Masyarakat di Wilayah Kecamatan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7.01.03.2.06.</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Pemberdayaan dan Kesejahteraan Keluarga Tingkat Kecamatan dan Kelurahan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pemberdayaan dan kesejahteraan dan keluarga tingkat kecamatan dan kelurahan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7.01.03.2.06.0006</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Kesadaran Keluarga dalam Peningkatan Pendidikan dan Keterampilan untuk Mewujudkan Sumber Daya Manusia yang Berkualitas dan Berdaya Saing</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Keluarga yang Mengikuti Peningkatan Kesadaran Keluarga dalam Peningkatan Pendidikan dan Keterampilan untuk Mewujudkan Sumber Daya Manusia yang Berkualitas dan Berdaya Saing</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bl>
    <w:p>
      <w:pPr>
        <w:sectPr>
          <w:footerReference w:type="default" r:id="rId78"/>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KOORDINASI KETENTRAMAN DAN KETERTIBAN UMUM</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jumlah pelanggar Perda yang didata dan dilaporkan/dikoordinasi ke Satpol PP Kabupaten Cirebon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202.500.000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205.125.000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7.01.04.2.01.</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Upaya Penyelenggaraan Ketenteraman dan Ketertiban Umum</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Hasil Sinergitas dengan Kepolisian Negara Republik Indonesia, Tentara Nasional Indonesia dan Instansi Vertikal di Wilayah Kecamatan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52.500.000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55.125.000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7.01.04.2.01.0001</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Sinergitas dengan Kepolisian Negara Republik Indonesia, Tentara Nasional Indonesia dan Instansi Vertikal di Wilayah Kecamatan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Hasil Sinergitas dengan Kepolisian Negara Republik Indonesia, Tentara Nasional Indonesia dan Instansi Vertikal di Wilayah Kecamatan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52.500.000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55.125.000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7.01.04.2.02.</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Penerapan dan Penegakan Peraturan Daerah dan Peraturan Kepala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Koordinasi Penerapan dan Penegakan Peraturan Daerah dan Peraturan Kepala Daerah</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bl>
    <w:p>
      <w:pPr>
        <w:sectPr>
          <w:footerReference w:type="default" r:id="rId79"/>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7.01.04.2.02.0001</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dengan Perangkat Daerah yang Tugas dan Fungsinya di Bidang Penegakan Peraturan Perundang- Undangan dan/atau Kepolisian Negara Republik Indonesia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Koordinasi/Sinergi dengan Perangkat Daerah yang Tugas dan Fungsinya di Bidang Penegakan Peraturan Perundang-Undangan dan/atau Kepolisian Negara Republik Indonesia</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URUSAN PEMERINTAHAN UMUM</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Capaian Pelaksanaan Urusan pemerintahan umum yang dilaksanakan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Umum sesuai Penugasan Kepala Daerah</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Jenis Urusan Pemerintahan Umum sesuai Penugasan Kepala Daerah</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130.000.000</w:t>
            </w:r>
          </w:p>
        </w:tc>
      </w:tr>
    </w:tbl>
    <w:p>
      <w:pPr>
        <w:sectPr>
          <w:footerReference w:type="default" r:id="rId80"/>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7.01.05.2.01.0001</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Wawasan Kebangsaan dan Ketahanan Nasional dalam rangka Memantapkan Pengamalan Pancasila, Pelaksanaan Undang-Undang Dasar Negara Republik Indonesia Tahun 1945, Pelestarian Bhinneka Tunggal Ika serta Pemertahanan dan Pemeliharaan Keutuhan Negara Kesatuan Republik Indonesia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Orang yang Mengikuti Pembinaan Wawasan Kebangsaan dan Ketahanan Nasional dalam rangka Memantapkan Pengamalan Pancasila, Pelaksanaan Undang-Undang Dasar Negara Republik Indonesia Tahun 1945, Pelestarian Bhinneka Tunggal Ika serta Pemertahanan dan Pemeliharaan Keutuhan Negara Kesatuan Republik Indonesia</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Orang</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75.000.000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Orang</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7.01.05.2.01.0002</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Koordinasi dan Pembinaan (Bimtek, Sosialisasi, Konsultasi) Wawasan Kebangsaan dan Ketahanan Nasional</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Orang yang Mengikuti Fasilitasi, Koordinasi dan Pembinaan (Bimtek, Sosialisasi, Konsultasi) Wawasan Kebangsaan dan Ketahanan Nasional</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7.01.05.2.01.0008</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Tugas Forum Koordinasi Pimpinan di Kecamatan</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Tugas Forum Koordinasi Pimpinan di Kecamatan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PEMBINAAN DAN PENGAWASAN PEMERINTAHAN DESA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jumlah desa yang penetapan RKPDes Tepat Waktu</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16,67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16,67 Persen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bl>
    <w:p>
      <w:pPr>
        <w:sectPr>
          <w:footerReference w:type="default" r:id="rId81"/>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63"/>
        <w:gridCol w:w="2717"/>
        <w:gridCol w:w="3533"/>
        <w:gridCol w:w="1963"/>
        <w:gridCol w:w="1157"/>
        <w:gridCol w:w="1657"/>
        <w:gridCol w:w="802"/>
        <w:gridCol w:w="1387"/>
        <w:gridCol w:w="1657"/>
      </w:tblGrid>
      <w:tr>
        <w:trPr>
          <w:cantSplit/>
          <w:tblHeader/>
        </w:trPr>
        <w:tc>
          <w:tcPr>
            <w:tcW w:type="dxa" w:w="156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71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533"/>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4777"/>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802"/>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Catatan Penting</w:t>
            </w:r>
          </w:p>
        </w:tc>
        <w:tc>
          <w:tcPr>
            <w:tcW w:type="dxa" w:w="3044"/>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gridSpan w:val="1"/>
            <w:vMerge w:val="continue"/>
          </w:tcP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5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71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53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196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1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802"/>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c>
          <w:tcPr>
            <w:tcW w:type="dxa" w:w="138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(9)</w:t>
            </w:r>
          </w:p>
        </w:tc>
        <w:tc>
          <w:tcPr>
            <w:tcW w:type="dxa" w:w="165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Rekomendasi dan Koordinasi Pembinaan dan Pengawasan Pemerintahan Desa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jenis Fasilitasi, Rekomendasi dan Koordinasi Pembinaan dan Pengawasan Pemerintahan Desa yang dilaksanakan</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7.01.06.2.01.0006</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Pelaksanaan Pemilihan Kepala Desa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Fasilitasi dalam rangka Pelaksanaan Pemilihan Kepala Desa</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15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7.01.06.2.01.0009</w:t>
            </w:r>
            <w:r>
              <w:br/>
            </w:r>
            <w:r>
              <w:rPr>
                <w:rFonts w:ascii="Bookman Old Style" w:cs="Bookman Old Style" w:eastAsia="Bookman Old Style" w:hAnsi="Bookman Old Style"/>
                <w:b w:val="false"/>
                <w:bCs w:val="false"/>
                <w:sz w:val="20"/>
                <w:szCs w:val="20"/>
              </w:rPr>
              <w:t xml:space="preserve">.</w:t>
            </w:r>
          </w:p>
        </w:tc>
        <w:tc>
          <w:tcPr>
            <w:tcW w:type="dxa" w:w="27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Sinkronisasi Perencanaan Pembangunan Daerah dengan Pembangunan Desa</w:t>
            </w:r>
          </w:p>
        </w:tc>
        <w:tc>
          <w:tcPr>
            <w:tcW w:type="dxa" w:w="35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Sinkronisasi Perencanaan Pembangunan Daerah dengan Pembangunan Desa</w:t>
            </w:r>
          </w:p>
        </w:tc>
        <w:tc>
          <w:tcPr>
            <w:tcW w:type="dxa" w:w="196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1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10933"/>
            <w:gridSpan w:val="5"/>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 U M L A H</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4.223.277.000</w:t>
            </w:r>
          </w:p>
        </w:tc>
        <w:tc>
          <w:tcPr>
            <w:tcW w:type="dxa" w:w="80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38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65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4.106.692.000</w:t>
            </w:r>
          </w:p>
        </w:tc>
      </w:tr>
    </w:tbl>
    <w:p>
      <w:pPr>
        <w:sectPr>
          <w:footerReference w:type="default" r:id="rId82"/>
          <w:pgSz w:w="18709" w:h="12189" w:orient="landscape"/>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36"/>
          <w:szCs w:val="36"/>
        </w:rPr>
        <w:t xml:space="preserve">3.4 Arah kebijakan yang sudah diselaraskan dengan Rentra perangkat daerah Tahun 2025 – 2029, RKP Tahun 2027 , RKPD Tahun 2027, dan kebijakan nasional /daerah lsinnya</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Arah kebijakan Kecamatan Depok Kabupaten Cirebon Tahun 2027 disusun dengan mengacu pada Renstra Kecamatan Depok Tahun 2025–2029 serta diselaraskan dengan Rencana Kerja Pemerintah (RKP) Tahun 2027, Rencana Kerja Pemerintah Daerah (RKPD) Kabupaten Cirebon Tahun 2027, dan berbagai kebijakan nasional maupun daerah lainnya. Penyelarasan tersebut bertujuan untuk menjamin keterpaduan antara perencanaan nasional, daerah, dan perangkat daerah sehingga pelaksanaan pembangunan dapat berjalan secara efektif, efisien, dan berkesinambungan.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Arah kebijakan Tahun 2027 difokuskan pada peningkatan kualitas tata kelola pemerintahan, penguatan pelayanan publik, peningkatan akuntabilitas kinerja, penguatan koordinasi penyelenggaraan pemerintahan, pembinaan dan pengawasan pemerintahan desa, pemberdayaan masyarakat, serta optimalisasi pemanfaatan teknologi informasi dalam mendukung pelayanan publik dan penyelenggaraan pemerintahan.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Penyelarasan arah kebijakan tersebut dapat digambarkan sebagai berikut :</w:t>
      </w:r>
    </w:p>
    <w:tbl>
      <w:tblPr>
        <w:tblW w:type="dxa" w:w="992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52"/>
        <w:gridCol w:w="6868"/>
      </w:tblGrid>
      <w:tr>
        <w:trPr>
          <w:cantSplit/>
          <w:tblHeader w:val="off"/>
        </w:trPr>
        <w:tc>
          <w:tcPr>
            <w:tcW w:type="dxa" w:w="305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Dokumen Acuan</w:t>
            </w:r>
          </w:p>
        </w:tc>
        <w:tc>
          <w:tcPr>
            <w:tcW w:type="dxa" w:w="686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Arah Kebijakan yang Diselaraskan</w:t>
            </w:r>
          </w:p>
        </w:tc>
      </w:tr>
      <w:tr>
        <w:trPr>
          <w:cantSplit/>
          <w:tblHeader w:val="off"/>
        </w:trPr>
        <w:tc>
          <w:tcPr>
            <w:tcW w:type="dxa" w:w="305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Renstra Kecamatan Depok Tahun 2025–2029</w:t>
            </w:r>
          </w:p>
        </w:tc>
        <w:tc>
          <w:tcPr>
            <w:tcW w:type="dxa" w:w="686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kualitas tata kelola pemerintahan, pelayanan publik, akuntabilitas kinerja, pembinaan pemerintahan desa, dan pemberdayaan masyarakat.</w:t>
            </w:r>
          </w:p>
        </w:tc>
      </w:tr>
      <w:tr>
        <w:trPr>
          <w:cantSplit/>
          <w:tblHeader w:val="off"/>
        </w:trPr>
        <w:tc>
          <w:tcPr>
            <w:tcW w:type="dxa" w:w="305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RKP Tahun 2027</w:t>
            </w:r>
          </w:p>
        </w:tc>
        <w:tc>
          <w:tcPr>
            <w:tcW w:type="dxa" w:w="686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Mendukung prioritas nasional melalui peningkatan kualitas pelayanan publik, transformasi digital pemerintahan, penguatan SDM aparatur, serta tata kelola pemerintahan yang efektif dan akuntabel.</w:t>
            </w:r>
          </w:p>
        </w:tc>
      </w:tr>
      <w:tr>
        <w:trPr>
          <w:cantSplit/>
          <w:tblHeader w:val="off"/>
        </w:trPr>
        <w:tc>
          <w:tcPr>
            <w:tcW w:type="dxa" w:w="305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RKPD Kabupaten Cirebon Tahun 2027</w:t>
            </w:r>
          </w:p>
        </w:tc>
        <w:tc>
          <w:tcPr>
            <w:tcW w:type="dxa" w:w="686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Mendukung prioritas pembangunan daerah melalui peningkatan kualitas pelayanan publik, reformasi birokrasi, penguatan pemerintahan desa, pemberdayaan masyarakat, dan peningkatan kinerja perangkat daerah.</w:t>
            </w:r>
          </w:p>
        </w:tc>
      </w:tr>
      <w:tr>
        <w:trPr>
          <w:cantSplit/>
          <w:tblHeader w:val="off"/>
        </w:trPr>
        <w:tc>
          <w:tcPr>
            <w:tcW w:type="dxa" w:w="305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Kebijakan Nasional dan Daerah Lainnya</w:t>
            </w:r>
          </w:p>
        </w:tc>
        <w:tc>
          <w:tcPr>
            <w:tcW w:type="dxa" w:w="686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Mendukung implementasi Reformasi Birokrasi, SPBE, SAKIP, Standar Pelayanan Minimal (SPM), serta penerapan nilai dasar ASN BerAKHLAK dalam penyelenggaraan pemerintahan.</w:t>
            </w:r>
          </w:p>
        </w:tc>
      </w:tr>
    </w:tbl>
    <w:p>
      <w:pPr>
        <w:sectPr>
          <w:footerReference w:type="default" r:id="rId83"/>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BAB IV</w:t>
      </w:r>
    </w:p>
    <w:p>
      <w:pPr>
        <w:keepNext/>
        <w:spacing w:after="120" w:line="300"/>
        <w:jc w:val="both"/>
      </w:pPr>
      <w:r>
        <w:rPr>
          <w:rFonts w:ascii="Bookman Old Style" w:cs="Bookman Old Style" w:eastAsia="Bookman Old Style" w:hAnsi="Bookman Old Style"/>
          <w:b/>
          <w:bCs/>
          <w:i w:val="false"/>
          <w:iCs w:val="false"/>
          <w:sz w:val="24"/>
          <w:szCs w:val="24"/>
        </w:rPr>
        <w:t xml:space="preserve">4.1 Naskah Renja Kecamatan Depok</w:t>
      </w:r>
    </w:p>
    <w:p>
      <w:pPr>
        <w:keepNext/>
        <w:spacing w:after="120" w:line="300"/>
        <w:jc w:val="center"/>
      </w:pPr>
      <w:r>
        <w:rPr>
          <w:rFonts w:ascii="Bookman Old Style" w:cs="Bookman Old Style" w:eastAsia="Bookman Old Style" w:hAnsi="Bookman Old Style"/>
          <w:b/>
          <w:bCs/>
          <w:i w:val="false"/>
          <w:iCs w:val="false"/>
          <w:sz w:val="36"/>
          <w:szCs w:val="36"/>
        </w:rPr>
        <w:t xml:space="preserve">RENCANA KERJA DAN PENDANAAN KECAMATAN DEPOK </w:t>
      </w:r>
    </w:p>
    <w:p>
      <w:pPr>
        <w:pStyle w:val="ListParagraph"/>
        <w:keepNext w:val="false"/>
        <w:numPr>
          <w:ilvl w:val="0"/>
          <w:numId w:val="70"/>
        </w:numPr>
        <w:spacing w:after="120" w:line="300"/>
        <w:jc w:val="both"/>
      </w:pPr>
    </w:p>
    <w:p>
      <w:pPr>
        <w:keepNext/>
        <w:spacing w:after="120" w:line="300"/>
        <w:jc w:val="center"/>
      </w:pPr>
      <w:r>
        <w:rPr>
          <w:rFonts w:ascii="Bookman Old Style" w:cs="Bookman Old Style" w:eastAsia="Bookman Old Style" w:hAnsi="Bookman Old Style"/>
          <w:b/>
          <w:bCs/>
          <w:i w:val="false"/>
          <w:iCs w:val="false"/>
          <w:sz w:val="28"/>
          <w:szCs w:val="28"/>
        </w:rPr>
        <w:t xml:space="preserve">Pohon Kinerja dan cross-cutting</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Pohon Kinerja Kecamatan Depok disusun berdasarkan PermenPANRB Nomor 89 Tahun 2021 sebagai alat untuk menggambarkan hubungan logis antara tujuan, sasaran, dan hasil kinerja organisasi. Struktur kinerja dimulai dari outcome utama kecamatan, yaitu meningkatnya kualitas pelayanan publik dan tata kelola pemerintahan di wilayah Kecamatan Depok, yang kemudian diturunkan ke dalam sasaran strategis, indikator kinerja, serta program dan kegiatan.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Penjenjangan kinerja ini memastikan setiap unit kerja dan pegawai memiliki kontribusi yang jelas terhadap pencapaian tujuan organisasi secara terukur, efektif, dan akuntabel.</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Selain itu, diterapkan pendekatan cross-cutting, yaitu sinergi antar seksi dan lintas perangkat daerah dalam mendukung pencapaian kinerja Kecamatan Depok. Pendekatan ini memperkuat koordinasi, menghindari duplikasi kegiatan, serta meningkatkan efektivitas pelayanan publik, khususnya pada bidang pelayanan administrasi, pemerintahan, dan pembangunan wilayah.</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Dengan penerapan pohon kinerja dan cross-cutting ini, Kecamatan Depok diharapkan mampu mewujudkan kinerja yang terarah, terintegrasi, dan berorientasi pada hasil sesuai prinsip SAKIP.</w:t>
      </w:r>
    </w:p>
    <w:p>
      <w:pPr>
        <w:sectPr>
          <w:footerReference w:type="default" r:id="rId84"/>
          <w:pgSz w:w="12189" w:h="18709" w:orient="portrait"/>
          <w:pgMar w:top="1134" w:right="1134" w:bottom="1134" w:left="1134" w:header="708" w:footer="708" w:gutter="0"/>
          <w:pgNumType/>
          <w:docGrid w:linePitch="360"/>
        </w:sectPr>
      </w:pPr>
    </w:p>
    <w:p>
      <w:pPr>
        <w:keepNext w:val="false"/>
        <w:spacing w:after="120" w:line="300"/>
        <w:jc w:val="both"/>
      </w:pPr>
      <w:r>
        <w:drawing>
          <wp:inline distT="0" distB="0" distL="0" distR="0">
            <wp:extent cx="418147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181475" cy="6477000"/>
                    </a:xfrm>
                    <a:prstGeom prst="rect">
                      <a:avLst/>
                    </a:prstGeom>
                  </pic:spPr>
                </pic:pic>
              </a:graphicData>
            </a:graphic>
          </wp:inline>
        </w:drawing>
      </w:r>
    </w:p>
    <w:p>
      <w:pPr>
        <w:keepNext/>
        <w:spacing w:after="120" w:line="300"/>
        <w:jc w:val="center"/>
      </w:pPr>
      <w:r>
        <w:rPr>
          <w:rFonts w:ascii="Bookman Old Style" w:cs="Bookman Old Style" w:eastAsia="Bookman Old Style" w:hAnsi="Bookman Old Style"/>
          <w:b/>
          <w:bCs/>
          <w:i w:val="false"/>
          <w:iCs w:val="false"/>
          <w:sz w:val="28"/>
          <w:szCs w:val="28"/>
        </w:rPr>
        <w:t xml:space="preserve">Cascading Kinerja Renja Kecamatan Depok</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Penyusunan Rencana Kerja (Renja) Perangkat Daerah dilakukan dengan pendekatan penjenjangan kinerja (cascading) sebagaimana diatur dalam PermenPANRB Nomor 89 Tahun 2021. Cascading kinerja merupakan proses penjabaran sasaran strategis perangkat daerah ke dalam program, kegiatan, dan sub kegiatan yang disertai indikator kinerja serta dukungan pagu anggaran yang telah ditetapkan. Hal ini bertujuan memastikan keterkaitan yang jelas antara perencanaan kinerja dan penganggaran sehingga seluruh alokasi anggaran berorientasi pada pencapaian hasil (outcome).</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Selain itu, dalam pelaksanaannya juga diterapkan pendekatan cross-cutting, yaitu sinergi dan keterpaduan antar unit kerja maupun perangkat daerah dalam mencapai sasaran kinerja yang sama. Pendekatan ini memperkuat koordinasi lintas sektor, menghindari duplikasi kegiatan, serta meningkatkan efektivitas dan efisiensi penggunaan anggaran.</w:t>
      </w:r>
    </w:p>
    <w:p>
      <w:pPr>
        <w:sectPr>
          <w:footerReference w:type="default" r:id="rId85"/>
          <w:pgSz w:w="12189" w:h="18709" w:orient="portrait"/>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Melalui integrasi cascading kinerja dan cross-cutting, Renja Perangkat Daerah diharapkan menjadi lebih terarah, terukur, dan akuntabel serta mampu mendukung penguatan Sistem Akuntabilitas Kinerja Instansi Pemerintah (SAKIP) secara menyeluruh. Rincian mengenai penjenjangan kinerja (cascading) sebagaimana terlampir pada lampiran dokumen ini.</w:t>
      </w:r>
    </w:p>
    <w:p>
      <w:pPr>
        <w:keepNext/>
        <w:spacing w:after="120" w:line="300"/>
        <w:jc w:val="center"/>
      </w:pPr>
      <w:r>
        <w:rPr>
          <w:rFonts w:ascii="Bookman Old Style" w:cs="Bookman Old Style" w:eastAsia="Bookman Old Style" w:hAnsi="Bookman Old Style"/>
          <w:b/>
          <w:bCs/>
          <w:i w:val="false"/>
          <w:iCs w:val="false"/>
          <w:sz w:val="28"/>
          <w:szCs w:val="28"/>
        </w:rPr>
        <w:t xml:space="preserve">Rencana Program Kegiatan dan Sub Kegiatan Tahun 2027</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Dalam rangka meningkatkan efisiensi dan efektivitas program, agar mampu eksis dan unggul dalam persaingan yang semakin ketat dalam lingkungan yang berubah sangat cepat, maka suatu tahapan yang konsisten dan berkelanjutan dapat meningkatkan akuntabilitas dan kinerja yang berorientasi kepada pencapaian hasil. Program Kerja dan Kegiatan Kecamatan Depok Mengacu kepada Visi dan Misi Pemerintah Kabupaten Cirebon, Pencapaian Standar Pelayanan Minimal (SPM) dan Pendayagunaan Potensi Ekonomi Daerah.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Urusan Kewenangan Kantor Kecamatan Depok pada Permendagri No 13 Tahun 2006 Tentang Pedoman Pengelolaan Keuangan Daerah, yang menjadi urusan wajib adalah:</w:t>
      </w:r>
    </w:p>
    <w:p>
      <w:pPr>
        <w:pStyle w:val="ListParagraph"/>
        <w:keepNext w:val="false"/>
        <w:numPr>
          <w:ilvl w:val="0"/>
          <w:numId w:val="71"/>
        </w:numPr>
        <w:spacing w:after="120" w:line="300"/>
        <w:jc w:val="both"/>
      </w:pPr>
      <w:r>
        <w:rPr>
          <w:rFonts w:ascii="Bookman Old Style" w:cs="Bookman Old Style" w:eastAsia="Bookman Old Style" w:hAnsi="Bookman Old Style"/>
          <w:b w:val="false"/>
          <w:bCs w:val="false"/>
          <w:i w:val="false"/>
          <w:iCs w:val="false"/>
          <w:sz w:val="24"/>
          <w:szCs w:val="24"/>
        </w:rPr>
        <w:t xml:space="preserve">Otonomi Daerah, Pemerintahan Umum, Administrasi Keuangan Daerah, Perangkat Daerah, Kepegawaian dan Persandian</w:t>
      </w:r>
    </w:p>
    <w:p>
      <w:pPr>
        <w:pStyle w:val="ListParagraph"/>
        <w:keepNext w:val="false"/>
        <w:numPr>
          <w:ilvl w:val="0"/>
          <w:numId w:val="71"/>
        </w:numPr>
        <w:spacing w:after="120" w:line="300"/>
        <w:jc w:val="both"/>
      </w:pPr>
      <w:r>
        <w:rPr>
          <w:rFonts w:ascii="Bookman Old Style" w:cs="Bookman Old Style" w:eastAsia="Bookman Old Style" w:hAnsi="Bookman Old Style"/>
          <w:b w:val="false"/>
          <w:bCs w:val="false"/>
          <w:i w:val="false"/>
          <w:iCs w:val="false"/>
          <w:sz w:val="24"/>
          <w:szCs w:val="24"/>
        </w:rPr>
        <w:t xml:space="preserve">Kepemudaan dan Olahraga</w:t>
      </w:r>
    </w:p>
    <w:p>
      <w:pPr>
        <w:pStyle w:val="ListParagraph"/>
        <w:keepNext w:val="false"/>
        <w:numPr>
          <w:ilvl w:val="0"/>
          <w:numId w:val="71"/>
        </w:numPr>
        <w:spacing w:after="120" w:line="300"/>
        <w:jc w:val="both"/>
      </w:pPr>
      <w:r>
        <w:rPr>
          <w:rFonts w:ascii="Bookman Old Style" w:cs="Bookman Old Style" w:eastAsia="Bookman Old Style" w:hAnsi="Bookman Old Style"/>
          <w:b w:val="false"/>
          <w:bCs w:val="false"/>
          <w:i w:val="false"/>
          <w:iCs w:val="false"/>
          <w:sz w:val="24"/>
          <w:szCs w:val="24"/>
        </w:rPr>
        <w:t xml:space="preserve">Kesatuan Bangsa dan Politik Dalam Negeri</w:t>
      </w:r>
    </w:p>
    <w:p>
      <w:pPr>
        <w:pStyle w:val="ListParagraph"/>
        <w:keepNext w:val="false"/>
        <w:numPr>
          <w:ilvl w:val="0"/>
          <w:numId w:val="71"/>
        </w:numPr>
        <w:spacing w:after="120" w:line="300"/>
        <w:jc w:val="both"/>
      </w:pPr>
      <w:r>
        <w:rPr>
          <w:rFonts w:ascii="Bookman Old Style" w:cs="Bookman Old Style" w:eastAsia="Bookman Old Style" w:hAnsi="Bookman Old Style"/>
          <w:b w:val="false"/>
          <w:bCs w:val="false"/>
          <w:i w:val="false"/>
          <w:iCs w:val="false"/>
          <w:sz w:val="24"/>
          <w:szCs w:val="24"/>
        </w:rPr>
        <w:t xml:space="preserve">Pemberdayaan Masyarakat Desa</w:t>
      </w:r>
    </w:p>
    <w:p>
      <w:pPr>
        <w:pStyle w:val="ListParagraph"/>
        <w:keepNext w:val="false"/>
        <w:numPr>
          <w:ilvl w:val="0"/>
          <w:numId w:val="71"/>
        </w:numPr>
        <w:spacing w:after="120" w:line="300"/>
        <w:jc w:val="both"/>
      </w:pPr>
      <w:r>
        <w:rPr>
          <w:rFonts w:ascii="Bookman Old Style" w:cs="Bookman Old Style" w:eastAsia="Bookman Old Style" w:hAnsi="Bookman Old Style"/>
          <w:b w:val="false"/>
          <w:bCs w:val="false"/>
          <w:i w:val="false"/>
          <w:iCs w:val="false"/>
          <w:sz w:val="24"/>
          <w:szCs w:val="24"/>
        </w:rPr>
        <w:t xml:space="preserve">Kependudukan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Program-program  dan  kegiatan-kegiatan  yang  ada  di  kecamatan  terangkum dalam urusan Otonomi Daerah, diantaranya Administrasi Umum, Administrasi Keuangan, Serta Pelimpahan sebagian Kewenangan dari Bupati Kepada Camat, Kecamatan Depok dalam RPJMD Kabupaten Cirebon terfokus dengan 9 (sembilan) Prioritas Pembangunan dalam rangka pencapaian visi dan misi  pembangunan  jangka  menengah  sampai  dengan  tahun  2025,  adapun Rencana Program, Kegiatan dan Sub Kegiatan Kecamatan Depok Tahun Anggaran 2025 dapat dilhat pada Tabel Berikut: </w:t>
      </w:r>
    </w:p>
    <w:p>
      <w:pPr>
        <w:keepNext w:val="false"/>
        <w:spacing w:after="120" w:line="300"/>
        <w:jc w:val="both"/>
      </w:pPr>
      <w:r>
        <w:drawing>
          <wp:inline distT="0" distB="0" distL="0" distR="0">
            <wp:extent cx="2209800" cy="2362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209800" cy="2362200"/>
                    </a:xfrm>
                    <a:prstGeom prst="rect">
                      <a:avLst/>
                    </a:prstGeom>
                  </pic:spPr>
                </pic:pic>
              </a:graphicData>
            </a:graphic>
          </wp:inline>
        </w:drawing>
      </w:r>
      <w:r>
        <w:rPr>
          <w:rFonts w:ascii="Bookman Old Style" w:cs="Bookman Old Style" w:eastAsia="Bookman Old Style" w:hAnsi="Bookman Old Style"/>
          <w:b w:val="false"/>
          <w:bCs w:val="false"/>
          <w:i w:val="false"/>
          <w:iCs w:val="false"/>
          <w:sz w:val="24"/>
          <w:szCs w:val="24"/>
        </w:rPr>
        <w:t xml:space="preserve">RENCANA KERJA (RENJA) SKPD TAHUN 2027 DAN </w:t>
      </w:r>
    </w:p>
    <w:p>
      <w:pPr>
        <w:sectPr>
          <w:footerReference w:type="default" r:id="rId86"/>
          <w:pgSz w:w="12189" w:h="18709" w:orient="portrait"/>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PRAKIRAAN MAJU TAHUN 2028 PEMERINTAH KABUPATEN CIREBON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SKPD: 7-1.0-0.0-0.20. KECAMATAN DEPOK</w:t>
      </w:r>
    </w:p>
    <w:p>
      <w:pPr>
        <w:sectPr>
          <w:footerReference w:type="default" r:id="rId87"/>
          <w:pgSz w:w="12189" w:h="18709" w:orient="portrait"/>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NON URUSAN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3.001.567.000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NON BIDANG URUSAN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3.001.567.000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PENUNJANG URUSAN PEMERINTAHAN DAERAH KABUPATEN/KOTA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Indeks Kepuasan Masyarakat Kecamatan (IKM)</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 Poin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2.940.853.300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78 Poin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3.001.567.000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0.00.01.2.01.</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Perencanaan, Penganggaran, dan Evaluasi Kinerja Perangkat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Perencanaan, Peganggaran, Evaluasi Kinerja perangkat daerah yang dihasilkan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10.500.000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10.500.000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0.00.01.2.01.0001</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Penyusunan Dokumen Perencanaan Perangkat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Perencanaan Perangkat Daerah</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0.00.01.2.01.0006</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Capaian Kinerja dan Ikhtisar Realisasi Kinerja SKPD</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Capaian Kinerja dan Ikhtisar Realisasi Kinerja SKPD dan Laporan Hasil Koordinasi Penyusunan Laporan Capaian Kinerja dan Ikhtisar Realisasi Kinerja SKPD</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0.00.01.2.01.0007</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Evaluasi Kinerja Perangkat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Evaluasi Kinerja Perangkat Daerah</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bl>
    <w:p>
      <w:pPr>
        <w:sectPr>
          <w:footerReference w:type="default" r:id="rId88"/>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0.00.01.2.02.</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Keuangan Perangkat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pengadministrasian keuangan Perangkat Daerah</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2.071.465.000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2.174.689.000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0.00.01.2.02.0001</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Gaji dan Tunjangan ASN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Orang yang Menerima Gaji dan Tunjangan ASN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w:t>
            </w:r>
            <w:r>
              <w:br/>
            </w:r>
            <w:r>
              <w:rPr>
                <w:rFonts w:ascii="Bookman Old Style" w:cs="Bookman Old Style" w:eastAsia="Bookman Old Style" w:hAnsi="Bookman Old Style"/>
                <w:b w:val="false"/>
                <w:bCs w:val="false"/>
                <w:sz w:val="20"/>
                <w:szCs w:val="20"/>
              </w:rPr>
              <w:t xml:space="preserve">Orang/bulan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2.064.465.000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17 Orang/bulan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2.167.689.000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0.00.01.2.02.0005</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Akhir Tahun SKPD</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Keuangan Akhir Tahun SKPD dan Laporan Hasil Koordinasi Penyusunan Laporan Keuangan Akhir Tahun SKPD</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0.00.01.2.02.0007</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dan Penyusunan Laporan Keuangan Bulanan/ Triwulanan/ Semesteran SKPD</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Keuangan Bulanan/ Triwulanan/ Semesteran SKPD dan Laporan Koordinasi Penyusunan Laporan Keuangan Bulanan/Triwulanan/Semesteran SKPD</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0.00.01.2.05.</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Kepegawaian Perangkat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pegawai yang teradministrasi dengan baik</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 Orang</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 Orang</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0.00.01.2.05.0002</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Pakaian Dinas beserta Atribut Kelengkapannya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Pakaian Dinas beserta Atribut Kelengkapan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Administrasi Umum Perangkat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komponen penunjang kinerja pelayanan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161.312.000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161.378.000</w:t>
            </w:r>
          </w:p>
        </w:tc>
      </w:tr>
    </w:tbl>
    <w:p>
      <w:pPr>
        <w:sectPr>
          <w:footerReference w:type="default" r:id="rId89"/>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0.00.01.2.06.0001</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Komponen Instalasi Listrik/Penerangan Bangunan Kantor</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Komponen Instalasi Listrik/Penerangan Bangunan Kantor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0.00.01.2.06.0002</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Peralatan dan Perlengkapan Kantor</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Peralatan dan Perlengkapan Kantor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0.00.01.2.06.0005</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Barang Cetakan dan Penggandaan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Barang Cetakan dan Penggandaan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0.00.01.2.06.0006</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 Bacaan dan Peraturan Perundang-undangan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Bahan Bacaan dan Peraturan Perundang-Undangan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0.00.01.2.06.0007</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Bahan/Material</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Bahan/Material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Paket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0.00.01.2.06.0008</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Kunjungan Tamu</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Fasilitasi Kunjungan Tamu</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w:t>
            </w:r>
          </w:p>
        </w:tc>
      </w:tr>
    </w:tbl>
    <w:p>
      <w:pPr>
        <w:sectPr>
          <w:footerReference w:type="default" r:id="rId90"/>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0.00.01.2.06.0009</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Rapat Koordinasi dan Konsultasi SKPD</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Penyelenggaraan Rapat Koordinasi dan Konsultasi SKPD</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1.312.000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1.378.000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0.00.01.2.06.0010</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Penatausahaan Arsip Dinamis pada SKPD</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Penatausahaan Arsip Dinamis pada SKPD</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0.00.01.2.07.</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Barang Milik Daerah Penunjang Urusan Pemerintah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barang milik daerah yang diadakan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0.00.01.2.07.0005</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Mebel</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Paket Mebel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0.00.01.2.07.0006</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Peralatan dan Mesin Lainnya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Unit Peralatan dan Mesin Lainnya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0.00.01.2.07.0010</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Pengadaan Sarana dan Prasarana Gedung Kantor atau Bangunan Lainnya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Unit Sarana dan Prasarana Gedung Kantor atau Bangunan Lainnya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r>
    </w:tbl>
    <w:p>
      <w:pPr>
        <w:sectPr>
          <w:footerReference w:type="default" r:id="rId91"/>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0.00.01.2.08.</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Penunjang Urusan Pemerintahan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Jasa Penunjang urusan pemerintah daerah yang dibayarkan/dilaksanakan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0.00.01.2.08.0002</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Komunikasi, Sumber Daya Air dan Listrik</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Penyediaan Jasa Komunikasi, Sumber Daya Air dan Listrik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0.00.01.2.08.0003</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Penyediaan Jasa Peralatan dan Perlengkapan Kantor</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Penyediaan Jasa Peralatan dan Perlengkapan Kantor yang Disediakan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0.00.01.2.09.</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 Barang Milik Daerah Penunjang Urusan Pemerintahan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barang milik daerah yang dipelihara</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342.576.300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0.00.01.2.09.0009</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Gedung Kantor dan Bangunan Lainnya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Gedung Kantor dan Bangunan Lainnya yang Dipelihara/Direhabilitasi</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0.00.01.2.09.0010</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Pemeliharaan/Rehabilitasi Sarana dan Prasarana Gedung Kantor atau Bangunan Lainnya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Sarana dan Prasarana Gedung Kantor atau Bangunan Lainnya yang Dipelihara/Direhabilitasi</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192.576.300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Unit</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UNSUR KEWILAYAHAN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1.282.423.700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1.105.125.000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KECAMATAN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1.282.423.700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1.105.125.000</w:t>
            </w:r>
          </w:p>
        </w:tc>
      </w:tr>
    </w:tbl>
    <w:p>
      <w:pPr>
        <w:sectPr>
          <w:footerReference w:type="default" r:id="rId92"/>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PEMERINTAHAN DAN PELAYANAN PUBLIK</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Capaian Pelayanan Publik Administrasi Kependudukan di Kecamatan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27,17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454.923.700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28,9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360.000.000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7.01.02.2.01.</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Penyelenggaraan Kegiatan Pemerintahan di Tingkat Kecamatan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koordinasi penyelenggaraan pemerintah di tingkat kecamatan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7.01.02.2.01.0001</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Perencanaan dan Pelaksanaan Kegiatan Pemerintahan dengan Perangkat Daerah dan Instansi Vertikal Terkait</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Koordinasi/Sinergi Perencanaan dan Pelaksanaan Kegiatan Pemerintahan dengan Perangkat Daerah dan Instansi Vertikal Terkait</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7.01.02.2.01.0002</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Pemerintahan di Tingkat Kecamatan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Peningkatan Efektifitas Kegiatan Pemerintahan di Tingkat Kecamatan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7.01.02.2.02.</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yang tidak Dilaksanakan oleh Unit Kerja Perangkat Daerah yang ada di Kecamatan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urusan pemerintahan yang dilaksanakan kecamatan yang tidak dilaksanakan oleh perangkat daerah.</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bl>
    <w:p>
      <w:pPr>
        <w:sectPr>
          <w:footerReference w:type="default" r:id="rId93"/>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7.01.02.2.02.0003</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Pelaksanaan Pelayanan kepada Masyarakat di Wilayah Kecamatan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Peningkatan Efektifitas Pelaksanaan Pelayanan kepada Masyarakat di Wilayah Kecamatan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Terkait dengan Kewenangan Lain yang Dilimpahkan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7.01.02.2.04.</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Dilimpahkan kepada Camat</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jenis urusan pemerintahan yang dilimpahkan kepada camat</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294.923.700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7.01.02.2.04.0003</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Urusan Pemerintahan yang Terkait dengan Kewenangan Lain yang Dilimpahkan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Pelaksanaan Kewenangan Lain yang Dilimpahkan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294.923.700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PEMBERDAYAAN MASYARAKAT DESA DAN KELURAHAN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lembaga kemasyarakatan desa yang dilakukan pembinaan/diberdayakan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410.000.000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66,67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Kegiatan Pemberdayaan Desa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 Kegiatan Pemberdayaan Desa</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7.01.03.2.01.0001</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Partisipasi Masyarakat dalam Forum Musyawarah Perencanaan Pembangunan di Desa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Lembaga Kemasyarakatan yang Berpartisipasi dalam Forum Musyawarah Perencanaan Pembangunan di Desa</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Lembaga Kemasyarak atan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Lembaga Kemasyarakata 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100.000.000</w:t>
            </w:r>
          </w:p>
        </w:tc>
      </w:tr>
    </w:tbl>
    <w:p>
      <w:pPr>
        <w:sectPr>
          <w:footerReference w:type="default" r:id="rId94"/>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7.01.03.2.01.0003</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Efektifitas Kegiatan Pemberdayaan Masyarakat di Wilayah Kecamatan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Peningkatan Efektivitas Kegiatan Pemberdayaan Masyarakat di Wilayah Kecamatan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7.01.03.2.06.</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Pemberdayaan dan Kesejahteraan Keluarga Tingkat Kecamatan dan Kelurahan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pemberdayaan dan kesejahteraan dan keluarga tingkat kecamatan dan kelurahan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7.01.03.2.06.0006</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Peningkatan Kesadaran Keluarga dalam Peningkatan Pendidikan dan Keterampilan untuk Mewujudkan Sumber Daya Manusia yang Berkualitas dan Berdaya Saing</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Keluarga yang Mengikuti Peningkatan Kesadaran Keluarga dalam Peningkatan Pendidikan dan Keterampilan untuk Mewujudkan Sumber Daya Manusia yang Berkualitas dan Berdaya Saing</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KOORDINASI KETENTRAMAN DAN KETERTIBAN UMUM</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jumlah pelanggar Perda yang didata dan dilaporkan/dikoordinasi ke Satpol PP Kabupaten Cirebon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202.500.000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205.125.000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7.01.04.2.01.</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Upaya Penyelenggaraan Ketenteraman dan Ketertiban Umum</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Hasil Sinergitas dengan Kepolisian Negara Republik Indonesia, Tentara Nasional Indonesia dan Instansi Vertikal di Wilayah Kecamatan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52.500.000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55.125.000</w:t>
            </w:r>
          </w:p>
        </w:tc>
      </w:tr>
    </w:tbl>
    <w:p>
      <w:pPr>
        <w:sectPr>
          <w:footerReference w:type="default" r:id="rId95"/>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7.01.04.2.01.0001</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Sinergitas dengan Kepolisian Negara Republik Indonesia, Tentara Nasional Indonesia dan Instansi Vertikal di Wilayah Kecamatan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Hasil Sinergitas dengan Kepolisian Negara Republik Indonesia, Tentara Nasional Indonesia dan Instansi Vertikal di Wilayah Kecamatan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52.500.000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55.125.000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7.01.04.2.02.</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 Penerapan dan Penegakan Peraturan Daerah dan Peraturan Kepala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Koordinasi Penerapan dan Penegakan Peraturan Daerah dan Peraturan Kepala Daerah</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7.01.04.2.02.0001</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Koordinasi/Sinergi dengan Perangkat Daerah yang Tugas dan Fungsinya di Bidang Penegakan Peraturan Perundang- Undangan dan/atau Kepolisian Negara Republik Indonesia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Laporan Koordinasi/Sinergi dengan Perangkat Daerah yang Tugas dan Fungsinya di Bidang Penegakan Peraturan Perundang-Undangan dan/atau Kepolisian Negara Republik Indonesia</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PENYELENGGARAAN URUSAN PEMERINTAHAN UMUM</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Capaian Pelaksanaan Urusan pemerintahan umum yang dilaksanakan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Penyelenggaraan Urusan Pemerintahan Umum sesuai Penugasan Kepala Daerah</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Jenis Urusan Pemerintahan Umum sesuai Penugasan Kepala Daerah</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155.000.000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130.000.000</w:t>
            </w:r>
          </w:p>
        </w:tc>
      </w:tr>
    </w:tbl>
    <w:p>
      <w:pPr>
        <w:sectPr>
          <w:footerReference w:type="default" r:id="rId96"/>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7.01.05.2.01.0001</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Pembinaan Wawasan Kebangsaan dan Ketahanan Nasional dalam rangka Memantapkan Pengamalan Pancasila, Pelaksanaan Undang-Undang Dasar Negara Republik Indonesia Tahun 1945, Pelestarian Bhinneka Tunggal Ika serta Pemertahanan dan Pemeliharaan Keutuhan Negara Kesatuan Republik Indonesia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Orang yang Mengikuti Pembinaan Wawasan Kebangsaan dan Ketahanan Nasional dalam rangka Memantapkan Pengamalan Pancasila, Pelaksanaan Undang-Undang Dasar Negara Republik Indonesia Tahun 1945, Pelestarian Bhinneka Tunggal Ika serta Pemertahanan dan Pemeliharaan Keutuhan Negara Kesatuan Republik Indonesia</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Orang</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75.000.000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 Orang</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7.01.05.2.01.0002</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Koordinasi dan Pembinaan (Bimtek, Sosialisasi, Konsultasi) Wawasan Kebangsaan dan Ketahanan Nasional</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Orang yang Mengikuti Fasilitasi, Koordinasi dan Pembinaan (Bimtek, Sosialisasi, Konsultasi) Wawasan Kebangsaan dan Ketahanan Nasional</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50.000.000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7.01.05.2.01.0008</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Pelaksanaan Tugas Forum Koordinasi Pimpinan di Kecamatan</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Tugas Forum Koordinasi Pimpinan di Kecamatan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PROGRAM PEMBINAAN DAN PENGAWASAN PEMERINTAHAN DESA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jumlah desa yang penetapan RKPDes Tepat Waktu</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16,67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16,67 Persen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bl>
    <w:p>
      <w:pPr>
        <w:sectPr>
          <w:footerReference w:type="default" r:id="rId97"/>
          <w:pgSz w:w="18709" w:h="12189" w:orient="landscape"/>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27"/>
        <w:gridCol w:w="2860"/>
        <w:gridCol w:w="3725"/>
        <w:gridCol w:w="2083"/>
        <w:gridCol w:w="1205"/>
        <w:gridCol w:w="1745"/>
        <w:gridCol w:w="1446"/>
        <w:gridCol w:w="1745"/>
      </w:tblGrid>
      <w:tr>
        <w:trPr>
          <w:cantSplit/>
          <w:tblHeader/>
        </w:trPr>
        <w:tc>
          <w:tcPr>
            <w:tcW w:type="dxa" w:w="1627"/>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Kode</w:t>
            </w:r>
          </w:p>
        </w:tc>
        <w:tc>
          <w:tcPr>
            <w:tcW w:type="dxa" w:w="2860"/>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Urusan/Bidang Urusan Pemerintah Daerah dan Program/Kegiatan</w:t>
            </w:r>
          </w:p>
        </w:tc>
        <w:tc>
          <w:tcPr>
            <w:tcW w:type="dxa" w:w="3725"/>
            <w:gridSpan w:val="1"/>
            <w:vMerge w:val="restart"/>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Indikator Kinerja Program (Outcome) / Kegiatan (Output)</w:t>
            </w:r>
          </w:p>
        </w:tc>
        <w:tc>
          <w:tcPr>
            <w:tcW w:type="dxa" w:w="5033"/>
            <w:gridSpan w:val="3"/>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Rencana Tahun 2027</w:t>
            </w:r>
          </w:p>
        </w:tc>
        <w:tc>
          <w:tcPr>
            <w:tcW w:type="dxa" w:w="3191"/>
            <w:gridSpan w:val="2"/>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Perkiraan Maju Rencana Tahun 2028</w:t>
            </w:r>
          </w:p>
        </w:tc>
      </w:tr>
      <w:tr>
        <w:trPr>
          <w:cantSplit/>
          <w:tblHeader/>
        </w:trPr>
        <w:tc>
          <w:tcPr>
            <w:gridSpan w:val="1"/>
            <w:vMerge w:val="continue"/>
          </w:tcPr>
          <w:p/>
        </w:tc>
        <w:tc>
          <w:tcPr>
            <w:gridSpan w:val="1"/>
            <w:vMerge w:val="continue"/>
          </w:tcPr>
          <w:p/>
        </w:tc>
        <w:tc>
          <w:tcPr>
            <w:gridSpan w:val="1"/>
            <w:vMerge w:val="continue"/>
          </w:tcPr>
          <w:p/>
        </w:tc>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Lokasi</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Target Capaian Kinerja</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Kebutuhan Dana / Pagu Indikatif</w:t>
            </w:r>
          </w:p>
        </w:tc>
      </w:tr>
      <w:tr>
        <w:trPr>
          <w:cantSplit/>
          <w:tblHeader/>
        </w:trPr>
        <w:tc>
          <w:tcPr>
            <w:tcW w:type="dxa" w:w="1627"/>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(1)</w:t>
            </w:r>
          </w:p>
        </w:tc>
        <w:tc>
          <w:tcPr>
            <w:tcW w:type="dxa" w:w="2860"/>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(2)</w:t>
            </w:r>
          </w:p>
        </w:tc>
        <w:tc>
          <w:tcPr>
            <w:tcW w:type="dxa" w:w="372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(3)</w:t>
            </w:r>
          </w:p>
        </w:tc>
        <w:tc>
          <w:tcPr>
            <w:tcW w:type="dxa" w:w="2083"/>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(4)</w:t>
            </w:r>
          </w:p>
        </w:tc>
        <w:tc>
          <w:tcPr>
            <w:tcW w:type="dxa" w:w="120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(5)</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(6)</w:t>
            </w:r>
          </w:p>
        </w:tc>
        <w:tc>
          <w:tcPr>
            <w:tcW w:type="dxa" w:w="1446"/>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(7)</w:t>
            </w:r>
          </w:p>
        </w:tc>
        <w:tc>
          <w:tcPr>
            <w:tcW w:type="dxa" w:w="1745"/>
            <w:gridSpan w:val="1"/>
            <w:shd w:fill="EEEEEE" w:val="clear"/>
            <w:tcMar>
              <w:top w:type="dxa" w:w="60"/>
              <w:left w:type="dxa" w:w="60"/>
              <w:bottom w:type="dxa" w:w="60"/>
              <w:right w:type="dxa" w:w="60"/>
            </w:tcMar>
            <w:vAlign w:val="center"/>
          </w:tcPr>
          <w:p>
            <w:pPr>
              <w:spacing w:after="0" w:line="220"/>
              <w:jc w:val="center"/>
            </w:pPr>
            <w:r>
              <w:rPr>
                <w:rFonts w:ascii="Bookman Old Style" w:cs="Bookman Old Style" w:eastAsia="Bookman Old Style" w:hAnsi="Bookman Old Style"/>
                <w:b/>
                <w:bCs/>
                <w:sz w:val="20"/>
                <w:szCs w:val="20"/>
              </w:rPr>
              <w:t xml:space="preserve">(8)</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Rekomendasi dan Koordinasi Pembinaan dan Pengawasan Pemerintahan Desa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jenis Fasilitasi, Rekomendasi dan Koordinasi Pembinaan dan Pengawasan Pemerintahan Desa yang dilaksanakan</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Jenis Laporan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7.01.06.2.01.0006</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Pelaksanaan Pemilihan Kepala Desa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Fasilitasi dalam rangka Pelaksanaan Pemilihan Kepala Desa</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162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7.01.06.2.01.0009</w:t>
            </w:r>
            <w:r>
              <w:br/>
            </w:r>
            <w:r>
              <w:rPr>
                <w:rFonts w:ascii="Bookman Old Style" w:cs="Bookman Old Style" w:eastAsia="Bookman Old Style" w:hAnsi="Bookman Old Style"/>
                <w:b w:val="false"/>
                <w:bCs w:val="false"/>
                <w:sz w:val="20"/>
                <w:szCs w:val="20"/>
              </w:rPr>
              <w:t xml:space="preserve">.</w:t>
            </w:r>
          </w:p>
        </w:tc>
        <w:tc>
          <w:tcPr>
            <w:tcW w:type="dxa" w:w="286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Fasilitasi Sinkronisasi Perencanaan Pembangunan Daerah dengan Pembangunan Desa</w:t>
            </w:r>
          </w:p>
        </w:tc>
        <w:tc>
          <w:tcPr>
            <w:tcW w:type="dxa" w:w="372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Jumlah Dokumen Sinkronisasi Perencanaan Pembangunan Daerah dengan Pembangunan Desa</w:t>
            </w:r>
          </w:p>
        </w:tc>
        <w:tc>
          <w:tcPr>
            <w:tcW w:type="dxa" w:w="208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Jl. Arya Salingsingan No. 40 (Desa Depok - Kecamatan depok)</w:t>
            </w:r>
          </w:p>
        </w:tc>
        <w:tc>
          <w:tcPr>
            <w:tcW w:type="dxa" w:w="120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 Dokumen</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30.000.000</w:t>
            </w:r>
          </w:p>
        </w:tc>
      </w:tr>
      <w:tr>
        <w:trPr>
          <w:cantSplit/>
          <w:tblHeader w:val="off"/>
        </w:trPr>
        <w:tc>
          <w:tcPr>
            <w:tcW w:type="dxa" w:w="11500"/>
            <w:gridSpan w:val="5"/>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J U M L A H</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4.223.277.000</w:t>
            </w:r>
          </w:p>
        </w:tc>
        <w:tc>
          <w:tcPr>
            <w:tcW w:type="dxa" w:w="144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74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4.106.692.000</w:t>
            </w:r>
          </w:p>
        </w:tc>
      </w:tr>
    </w:tbl>
    <w:p>
      <w:pPr>
        <w:sectPr>
          <w:footerReference w:type="default" r:id="rId98"/>
          <w:pgSz w:w="18709" w:h="12189" w:orient="landscape"/>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36"/>
          <w:szCs w:val="36"/>
        </w:rPr>
        <w:t xml:space="preserve">Pencapaian Program Prioritas daerah kontribusi terhadap pencapaian target  nasional pencapaian  SPM dan tematik lainnya sesuai dengan bidang urusan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Program, kegiatan, dan subkegiatan Kecamatan Depok Tahun 2027 diarahkan untuk mendukung pencapaian prioritas pembangunan Kabupaten Cirebon sebagaimana tertuang dalam RKPD Tahun 2027 serta selaras dengan target pembangunan nasional. Fokus pelaksanaannya meliputi peningkatan kualitas tata kelola pemerintahan, pelayanan publik, koordinasi penyelenggaraan pemerintahan, pembinaan dan pengawasan pemerintahan desa, serta pemberdayaan masyarakat.</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Kontribusi Kecamatan Depok terhadap pencapaian target nasional diwujudkan melalui penyelenggaraan pelayanan publik yang efektif, peningkatan akuntabilitas kinerja perangkat daerah, penerapan Sistem Pemerintahan Berbasis Elektronik (SPBE), penguatan reformasi birokrasi, serta peningkatan kualitas koordinasi lintas sektor dalam mendukung pelaksanaan program pembangunan.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Terkait Standar Pelayanan Minimal (SPM), Kecamatan Depok bukan merupakan perangkat daerah yang memiliki kewenangan langsung dalam pencapaian indikator SPM. Namun demikian, kecamatan berperan sebagai fasilitator dan koordinator dalam mendukung pelaksanaan SPM oleh perangkat daerah teknis melalui koordinasi dengan pemerintah desa, pemantauan pelaksanaan pelayanan dasar, serta fasilitasi penyelesaian permasalahan di wilayah.</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Selain itu, pelaksanaan program Kecamatan Depok juga mendukung berbagai program tematik pembangunan, antara lain:</w:t>
      </w:r>
    </w:p>
    <w:p>
      <w:pPr>
        <w:pStyle w:val="ListParagraph"/>
        <w:keepNext w:val="false"/>
        <w:numPr>
          <w:ilvl w:val="0"/>
          <w:numId w:val="72"/>
        </w:numPr>
        <w:spacing w:after="120" w:line="300"/>
        <w:jc w:val="both"/>
      </w:pPr>
      <w:r>
        <w:rPr>
          <w:rFonts w:ascii="Bookman Old Style" w:cs="Bookman Old Style" w:eastAsia="Bookman Old Style" w:hAnsi="Bookman Old Style"/>
          <w:b w:val="false"/>
          <w:bCs w:val="false"/>
          <w:i w:val="false"/>
          <w:iCs w:val="false"/>
          <w:sz w:val="24"/>
          <w:szCs w:val="24"/>
        </w:rPr>
        <w:t xml:space="preserve">Reformasi birokrasi dan peningkatan akuntabilitas kinerja. </w:t>
      </w:r>
    </w:p>
    <w:p>
      <w:pPr>
        <w:pStyle w:val="ListParagraph"/>
        <w:keepNext w:val="false"/>
        <w:numPr>
          <w:ilvl w:val="0"/>
          <w:numId w:val="72"/>
        </w:numPr>
        <w:spacing w:after="120" w:line="300"/>
        <w:jc w:val="both"/>
      </w:pPr>
      <w:r>
        <w:rPr>
          <w:rFonts w:ascii="Bookman Old Style" w:cs="Bookman Old Style" w:eastAsia="Bookman Old Style" w:hAnsi="Bookman Old Style"/>
          <w:b w:val="false"/>
          <w:bCs w:val="false"/>
          <w:i w:val="false"/>
          <w:iCs w:val="false"/>
          <w:sz w:val="24"/>
          <w:szCs w:val="24"/>
        </w:rPr>
        <w:t xml:space="preserve">Penguatan tata kelola pemerintahan yang baik (</w:t>
      </w:r>
      <w:r>
        <w:rPr>
          <w:rFonts w:ascii="Bookman Old Style" w:cs="Bookman Old Style" w:eastAsia="Bookman Old Style" w:hAnsi="Bookman Old Style"/>
          <w:b w:val="false"/>
          <w:bCs w:val="false"/>
          <w:i/>
          <w:iCs/>
          <w:sz w:val="24"/>
          <w:szCs w:val="24"/>
        </w:rPr>
        <w:t xml:space="preserve">good governance</w:t>
      </w:r>
      <w:r>
        <w:rPr>
          <w:rFonts w:ascii="Bookman Old Style" w:cs="Bookman Old Style" w:eastAsia="Bookman Old Style" w:hAnsi="Bookman Old Style"/>
          <w:b w:val="false"/>
          <w:bCs w:val="false"/>
          <w:i w:val="false"/>
          <w:iCs w:val="false"/>
          <w:sz w:val="24"/>
          <w:szCs w:val="24"/>
        </w:rPr>
        <w:t xml:space="preserve">). </w:t>
      </w:r>
    </w:p>
    <w:p>
      <w:pPr>
        <w:pStyle w:val="ListParagraph"/>
        <w:keepNext w:val="false"/>
        <w:numPr>
          <w:ilvl w:val="0"/>
          <w:numId w:val="72"/>
        </w:numPr>
        <w:spacing w:after="120" w:line="300"/>
        <w:jc w:val="both"/>
      </w:pPr>
      <w:r>
        <w:rPr>
          <w:rFonts w:ascii="Bookman Old Style" w:cs="Bookman Old Style" w:eastAsia="Bookman Old Style" w:hAnsi="Bookman Old Style"/>
          <w:b w:val="false"/>
          <w:bCs w:val="false"/>
          <w:i w:val="false"/>
          <w:iCs w:val="false"/>
          <w:sz w:val="24"/>
          <w:szCs w:val="24"/>
        </w:rPr>
        <w:t xml:space="preserve">Transformasi digital pemerintahan melalui implementasi SPBE. </w:t>
      </w:r>
    </w:p>
    <w:p>
      <w:pPr>
        <w:pStyle w:val="ListParagraph"/>
        <w:keepNext w:val="false"/>
        <w:numPr>
          <w:ilvl w:val="0"/>
          <w:numId w:val="72"/>
        </w:numPr>
        <w:spacing w:after="120" w:line="300"/>
        <w:jc w:val="both"/>
      </w:pPr>
      <w:r>
        <w:rPr>
          <w:rFonts w:ascii="Bookman Old Style" w:cs="Bookman Old Style" w:eastAsia="Bookman Old Style" w:hAnsi="Bookman Old Style"/>
          <w:b w:val="false"/>
          <w:bCs w:val="false"/>
          <w:i w:val="false"/>
          <w:iCs w:val="false"/>
          <w:sz w:val="24"/>
          <w:szCs w:val="24"/>
        </w:rPr>
        <w:t xml:space="preserve">Peningkatan kualitas pelayanan publik yang cepat, mudah, transparan, dan akuntabel. </w:t>
      </w:r>
    </w:p>
    <w:p>
      <w:pPr>
        <w:pStyle w:val="ListParagraph"/>
        <w:keepNext w:val="false"/>
        <w:numPr>
          <w:ilvl w:val="0"/>
          <w:numId w:val="72"/>
        </w:numPr>
        <w:spacing w:after="120" w:line="300"/>
        <w:jc w:val="both"/>
      </w:pPr>
      <w:r>
        <w:rPr>
          <w:rFonts w:ascii="Bookman Old Style" w:cs="Bookman Old Style" w:eastAsia="Bookman Old Style" w:hAnsi="Bookman Old Style"/>
          <w:b w:val="false"/>
          <w:bCs w:val="false"/>
          <w:i w:val="false"/>
          <w:iCs w:val="false"/>
          <w:sz w:val="24"/>
          <w:szCs w:val="24"/>
        </w:rPr>
        <w:t xml:space="preserve">Penguatan kapasitas pemerintahan desa dan pemberdayaan masyarakat. </w:t>
      </w:r>
    </w:p>
    <w:p>
      <w:pPr>
        <w:pStyle w:val="ListParagraph"/>
        <w:keepNext w:val="false"/>
        <w:numPr>
          <w:ilvl w:val="0"/>
          <w:numId w:val="72"/>
        </w:numPr>
        <w:spacing w:after="120" w:line="300"/>
        <w:jc w:val="both"/>
      </w:pPr>
      <w:r>
        <w:rPr>
          <w:rFonts w:ascii="Bookman Old Style" w:cs="Bookman Old Style" w:eastAsia="Bookman Old Style" w:hAnsi="Bookman Old Style"/>
          <w:b w:val="false"/>
          <w:bCs w:val="false"/>
          <w:i w:val="false"/>
          <w:iCs w:val="false"/>
          <w:sz w:val="24"/>
          <w:szCs w:val="24"/>
        </w:rPr>
        <w:t xml:space="preserve">Penguatan koordinasi pembangunan wilayah serta ketenteraman dan ketertiban umum.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Dengan pelaksanaan program dan kegiatan tersebut, Kecamatan Depok diharapkan mampu memberikan kontribusi terhadap pencapaian sasaran pembangunan daerah dan nasional sesuai dengan tugas dan fungsi kecamatan, serta mendukung terwujudnya tata kelola pemerintahan yang profesional, responsif, dan berorientasi pada pelayanan masyarakat.</w:t>
      </w:r>
    </w:p>
    <w:p>
      <w:pPr>
        <w:sectPr>
          <w:footerReference w:type="default" r:id="rId99"/>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BAB V</w:t>
      </w:r>
    </w:p>
    <w:p>
      <w:pPr>
        <w:keepNext/>
        <w:spacing w:after="120" w:line="300"/>
        <w:jc w:val="both"/>
      </w:pPr>
      <w:r>
        <w:rPr>
          <w:rFonts w:ascii="Bookman Old Style" w:cs="Bookman Old Style" w:eastAsia="Bookman Old Style" w:hAnsi="Bookman Old Style"/>
          <w:b/>
          <w:bCs/>
          <w:i w:val="false"/>
          <w:iCs w:val="false"/>
          <w:sz w:val="24"/>
          <w:szCs w:val="24"/>
        </w:rPr>
        <w:t xml:space="preserve">5.1 Naskah Renja Kecamatan Depok</w:t>
      </w:r>
    </w:p>
    <w:p>
      <w:pPr>
        <w:keepNext/>
        <w:spacing w:after="120" w:line="300"/>
        <w:jc w:val="center"/>
      </w:pPr>
      <w:r>
        <w:rPr>
          <w:rFonts w:ascii="Bookman Old Style" w:cs="Bookman Old Style" w:eastAsia="Bookman Old Style" w:hAnsi="Bookman Old Style"/>
          <w:b/>
          <w:bCs/>
          <w:i w:val="false"/>
          <w:iCs w:val="false"/>
          <w:sz w:val="36"/>
          <w:szCs w:val="36"/>
        </w:rPr>
        <w:t xml:space="preserve">KINERJA PENYELENGGARAAN URUSAN </w:t>
      </w:r>
    </w:p>
    <w:p>
      <w:pPr>
        <w:keepNext/>
        <w:spacing w:after="120" w:line="300"/>
        <w:jc w:val="center"/>
      </w:pPr>
      <w:r>
        <w:rPr>
          <w:rFonts w:ascii="Bookman Old Style" w:cs="Bookman Old Style" w:eastAsia="Bookman Old Style" w:hAnsi="Bookman Old Style"/>
          <w:b/>
          <w:bCs/>
          <w:i w:val="false"/>
          <w:iCs w:val="false"/>
          <w:sz w:val="36"/>
          <w:szCs w:val="36"/>
        </w:rPr>
        <w:t xml:space="preserve">5.1.Indikator Kinerja Utama Tahun 2027 dan Evaluasi IKU Tahun 2025</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Indikator Kinerja Utama (IKU) Tahun 2027 disusun berdasarkan Renstra Perangkat Daerah Tahun 2025–2029 dengan memperhatikan hasil evaluasi Renja Tahun 2025. Penyusunan ini bertujuan menjaga kesinambungan antara perencanaan jangka menengah dan tahunan agar kinerja perangkat daerah tetap terarah, terukur, dan selaras dengan sasaran strategis.</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IKU Tahun 2027 merupakan penjabaran sasaran strategis Renstra yang disesuaikan dengan hasil evaluasi kinerja sebelumnya untuk meningkatkan efektivitas program dan respons terhadap kebutuhan pelayanan publik. Dengan demikian, IKU menjadi alat ukur sekaligus dasar pengendalian kinerja perangkat daerah.</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Melalui pendekatan ini, diharapkan kinerja perangkat daerah Tahun 2027 dapat lebih optimal, akuntabel, dan mendukung pencapaian tujuan pembangunan daerah secara berkelanjutan.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Indikator Kinerja Utama Tahun 2027</w:t>
      </w:r>
    </w:p>
    <w:p>
      <w:pPr>
        <w:sectPr>
          <w:footerReference w:type="default" r:id="rId100"/>
          <w:pgSz w:w="12189" w:h="18709" w:orient="portrait"/>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71"/>
        <w:gridCol w:w="1936"/>
        <w:gridCol w:w="3632"/>
        <w:gridCol w:w="3217"/>
        <w:gridCol w:w="1575"/>
        <w:gridCol w:w="1171"/>
        <w:gridCol w:w="1171"/>
        <w:gridCol w:w="1171"/>
        <w:gridCol w:w="1390"/>
      </w:tblGrid>
      <w:tr>
        <w:trPr>
          <w:cantSplit/>
          <w:tblHeader w:val="off"/>
        </w:trPr>
        <w:tc>
          <w:tcPr>
            <w:tcW w:type="dxa" w:w="1171"/>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w:t>
            </w:r>
          </w:p>
        </w:tc>
        <w:tc>
          <w:tcPr>
            <w:tcW w:type="dxa" w:w="1936"/>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TUJUAN</w:t>
            </w:r>
          </w:p>
        </w:tc>
        <w:tc>
          <w:tcPr>
            <w:tcW w:type="dxa" w:w="3632"/>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SASARAN</w:t>
            </w:r>
          </w:p>
        </w:tc>
        <w:tc>
          <w:tcPr>
            <w:tcW w:type="dxa" w:w="3217"/>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INDIKATOR TUJUAN / SASARAN</w:t>
            </w:r>
          </w:p>
        </w:tc>
        <w:tc>
          <w:tcPr>
            <w:tcW w:type="dxa" w:w="6478"/>
            <w:gridSpan w:val="5"/>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TARGET KINERJA TUJUAN/SASARAN PADA TAHUN KE-</w:t>
            </w:r>
          </w:p>
        </w:tc>
      </w:tr>
      <w:tr>
        <w:trPr>
          <w:cantSplit/>
          <w:tblHeader w:val="off"/>
        </w:trPr>
        <w:tc>
          <w:tcPr>
            <w:gridSpan w:val="1"/>
            <w:vMerge w:val="continue"/>
          </w:tcPr>
          <w:p/>
        </w:tc>
        <w:tc>
          <w:tcPr>
            <w:gridSpan w:val="1"/>
            <w:vMerge w:val="continue"/>
          </w:tcPr>
          <w:p/>
        </w:tc>
        <w:tc>
          <w:tcPr>
            <w:gridSpan w:val="1"/>
            <w:vMerge w:val="continue"/>
          </w:tcPr>
          <w:p/>
        </w:tc>
        <w:tc>
          <w:tcPr>
            <w:gridSpan w:val="1"/>
            <w:vMerge w:val="continue"/>
          </w:tcP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2026</w:t>
            </w:r>
          </w:p>
        </w:tc>
        <w:tc>
          <w:tcPr>
            <w:tcW w:type="dxa" w:w="193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2027</w:t>
            </w:r>
          </w:p>
        </w:tc>
        <w:tc>
          <w:tcPr>
            <w:tcW w:type="dxa" w:w="363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2028</w:t>
            </w:r>
          </w:p>
        </w:tc>
        <w:tc>
          <w:tcPr>
            <w:tcW w:type="dxa" w:w="32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2029</w:t>
            </w:r>
          </w:p>
        </w:tc>
        <w:tc>
          <w:tcPr>
            <w:tcW w:type="dxa" w:w="15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2030</w:t>
            </w:r>
          </w:p>
        </w:tc>
      </w:tr>
      <w:tr>
        <w:trPr>
          <w:cantSplit/>
          <w:tblHeader w:val="off"/>
        </w:trPr>
        <w:tc>
          <w:tcPr>
            <w:tcW w:type="dxa" w:w="1171"/>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w:t>
            </w:r>
          </w:p>
        </w:tc>
        <w:tc>
          <w:tcPr>
            <w:tcW w:type="dxa" w:w="5568"/>
            <w:gridSpan w:val="2"/>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Meningkatnya Kualitas Akuntabilitas Kinerja Kecamatan dan Kemajuan serta Kemandirian Desa</w:t>
            </w:r>
          </w:p>
        </w:tc>
        <w:tc>
          <w:tcPr>
            <w:tcW w:type="dxa" w:w="32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Sakip Daerah</w:t>
            </w:r>
          </w:p>
        </w:tc>
        <w:tc>
          <w:tcPr>
            <w:tcW w:type="dxa" w:w="15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69,20</w:t>
            </w:r>
            <w:r>
              <w:br/>
            </w:r>
            <w:r>
              <w:rPr>
                <w:rFonts w:ascii="Bookman Old Style" w:cs="Bookman Old Style" w:eastAsia="Bookman Old Style" w:hAnsi="Bookman Old Style"/>
                <w:b w:val="false"/>
                <w:bCs w:val="false"/>
                <w:sz w:val="20"/>
                <w:szCs w:val="20"/>
              </w:rPr>
              <w:t xml:space="preserve">Nilai</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69,50</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70,00</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70,50</w:t>
            </w:r>
          </w:p>
        </w:tc>
        <w:tc>
          <w:tcPr>
            <w:tcW w:type="dxa" w:w="139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71,00</w:t>
            </w:r>
          </w:p>
        </w:tc>
      </w:tr>
      <w:tr>
        <w:trPr>
          <w:cantSplit/>
          <w:tblHeader w:val="off"/>
        </w:trPr>
        <w:tc>
          <w:tcPr>
            <w:gridSpan w:val="1"/>
            <w:vMerge w:val="continue"/>
          </w:tcPr>
          <w:p/>
        </w:tc>
        <w:tc>
          <w:tcPr>
            <w:gridSpan w:val="2"/>
            <w:vMerge w:val="continue"/>
          </w:tcP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Persentase Jumlah Desa mandiri di Kecamatan Depok</w:t>
            </w:r>
          </w:p>
        </w:tc>
        <w:tc>
          <w:tcPr>
            <w:tcW w:type="dxa" w:w="193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66,67</w:t>
            </w:r>
            <w:r>
              <w:br/>
            </w:r>
            <w:r>
              <w:rPr>
                <w:rFonts w:ascii="Bookman Old Style" w:cs="Bookman Old Style" w:eastAsia="Bookman Old Style" w:hAnsi="Bookman Old Style"/>
                <w:b w:val="false"/>
                <w:bCs w:val="false"/>
                <w:sz w:val="20"/>
                <w:szCs w:val="20"/>
              </w:rPr>
              <w:t xml:space="preserve">Persen</w:t>
            </w:r>
          </w:p>
        </w:tc>
        <w:tc>
          <w:tcPr>
            <w:tcW w:type="dxa" w:w="363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66,67</w:t>
            </w:r>
          </w:p>
        </w:tc>
        <w:tc>
          <w:tcPr>
            <w:tcW w:type="dxa" w:w="32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83,33</w:t>
            </w:r>
          </w:p>
        </w:tc>
        <w:tc>
          <w:tcPr>
            <w:tcW w:type="dxa" w:w="15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83,33</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83,33</w:t>
            </w:r>
          </w:p>
        </w:tc>
      </w:tr>
      <w:tr>
        <w:trPr>
          <w:cantSplit/>
          <w:tblHeader w:val="off"/>
        </w:trPr>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1.1.1.</w:t>
            </w:r>
          </w:p>
        </w:tc>
        <w:tc>
          <w:tcPr>
            <w:tcW w:type="dxa" w:w="193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363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Meningkatnya Kualitas Akuntabilitas Kinerja Kecamatan</w:t>
            </w:r>
          </w:p>
        </w:tc>
        <w:tc>
          <w:tcPr>
            <w:tcW w:type="dxa" w:w="32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Nilai LKjIP Kecamatan Depok</w:t>
            </w:r>
          </w:p>
        </w:tc>
        <w:tc>
          <w:tcPr>
            <w:tcW w:type="dxa" w:w="15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63,70</w:t>
            </w:r>
            <w:r>
              <w:br/>
            </w:r>
            <w:r>
              <w:rPr>
                <w:rFonts w:ascii="Bookman Old Style" w:cs="Bookman Old Style" w:eastAsia="Bookman Old Style" w:hAnsi="Bookman Old Style"/>
                <w:b w:val="false"/>
                <w:bCs w:val="false"/>
                <w:sz w:val="20"/>
                <w:szCs w:val="20"/>
              </w:rPr>
              <w:t xml:space="preserve">Nilai</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63,80</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63,90</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64,00</w:t>
            </w:r>
          </w:p>
        </w:tc>
        <w:tc>
          <w:tcPr>
            <w:tcW w:type="dxa" w:w="139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64,10</w:t>
            </w:r>
          </w:p>
        </w:tc>
      </w:tr>
      <w:tr>
        <w:trPr>
          <w:cantSplit/>
          <w:tblHeader w:val="off"/>
        </w:trPr>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1.1.2.</w:t>
            </w:r>
          </w:p>
        </w:tc>
        <w:tc>
          <w:tcPr>
            <w:tcW w:type="dxa" w:w="1936"/>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3632"/>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Meningkatnya Kemajuan dan Kemandirian Desa</w:t>
            </w:r>
          </w:p>
        </w:tc>
        <w:tc>
          <w:tcPr>
            <w:tcW w:type="dxa" w:w="3217"/>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Indeks Desa Level Kecamatan</w:t>
            </w:r>
          </w:p>
        </w:tc>
        <w:tc>
          <w:tcPr>
            <w:tcW w:type="dxa" w:w="1575"/>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77,65</w:t>
            </w:r>
            <w:r>
              <w:br/>
            </w:r>
            <w:r>
              <w:rPr>
                <w:rFonts w:ascii="Bookman Old Style" w:cs="Bookman Old Style" w:eastAsia="Bookman Old Style" w:hAnsi="Bookman Old Style"/>
                <w:b w:val="false"/>
                <w:bCs w:val="false"/>
                <w:sz w:val="20"/>
                <w:szCs w:val="20"/>
              </w:rPr>
              <w:t xml:space="preserve">Nilai</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77,80</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80,00</w:t>
            </w:r>
          </w:p>
        </w:tc>
        <w:tc>
          <w:tcPr>
            <w:tcW w:type="dxa" w:w="117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80,10</w:t>
            </w:r>
          </w:p>
        </w:tc>
        <w:tc>
          <w:tcPr>
            <w:tcW w:type="dxa" w:w="1390"/>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80,30</w:t>
            </w:r>
          </w:p>
        </w:tc>
      </w:tr>
    </w:tbl>
    <w:p>
      <w:pPr>
        <w:sectPr>
          <w:footerReference w:type="default" r:id="rId101"/>
          <w:pgSz w:w="18709" w:h="12189" w:orient="landscape"/>
          <w:pgMar w:top="1134" w:right="1134" w:bottom="1134" w:left="1134" w:header="708" w:footer="708" w:gutter="0"/>
          <w:pgNumType/>
          <w:docGrid w:linePitch="360"/>
        </w:sectPr>
      </w:pP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Evaluasi Indikator Kinerja Utama Tahun 2025</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Periode: Sampai dengan bulan Desember 2025</w:t>
      </w:r>
    </w:p>
    <w:p>
      <w:pPr>
        <w:sectPr>
          <w:footerReference w:type="default" r:id="rId102"/>
          <w:pgSz w:w="12189" w:h="18709" w:orient="portrait"/>
          <w:pgMar w:top="1134" w:right="1134" w:bottom="1134" w:left="1134" w:header="708" w:footer="708" w:gutter="0"/>
          <w:pgNumType/>
          <w:docGrid w:linePitch="360"/>
        </w:sectPr>
      </w:pPr>
    </w:p>
    <w:tbl>
      <w:tblPr>
        <w:tblW w:type="dxa" w:w="16441"/>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3"/>
        <w:gridCol w:w="1428"/>
        <w:gridCol w:w="4269"/>
        <w:gridCol w:w="2581"/>
        <w:gridCol w:w="2293"/>
        <w:gridCol w:w="2581"/>
        <w:gridCol w:w="1428"/>
        <w:gridCol w:w="1024"/>
      </w:tblGrid>
      <w:tr>
        <w:trPr>
          <w:cantSplit/>
          <w:tblHeader w:val="off"/>
        </w:trPr>
        <w:tc>
          <w:tcPr>
            <w:tcW w:type="dxa" w:w="833"/>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No</w:t>
            </w:r>
          </w:p>
        </w:tc>
        <w:tc>
          <w:tcPr>
            <w:tcW w:type="dxa" w:w="1428"/>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Kode</w:t>
            </w:r>
          </w:p>
        </w:tc>
        <w:tc>
          <w:tcPr>
            <w:tcW w:type="dxa" w:w="4269"/>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Sasaran Strategis / Indikator Kinerja</w:t>
            </w:r>
          </w:p>
        </w:tc>
        <w:tc>
          <w:tcPr>
            <w:tcW w:type="dxa" w:w="2581"/>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Anggaran / Target / Satuan</w:t>
            </w:r>
          </w:p>
        </w:tc>
        <w:tc>
          <w:tcPr>
            <w:tcW w:type="dxa" w:w="4874"/>
            <w:gridSpan w:val="2"/>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Realisasi / Capaian Kinerja</w:t>
            </w:r>
          </w:p>
        </w:tc>
        <w:tc>
          <w:tcPr>
            <w:tcW w:type="dxa" w:w="1428"/>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Rasio (%)</w:t>
            </w:r>
          </w:p>
        </w:tc>
        <w:tc>
          <w:tcPr>
            <w:tcW w:type="dxa" w:w="1024"/>
            <w:gridSpan w:val="1"/>
            <w:vMerge w:val="restart"/>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Ket.</w:t>
            </w:r>
          </w:p>
        </w:tc>
      </w:tr>
      <w:tr>
        <w:trPr>
          <w:cantSplit/>
          <w:tblHeader w:val="off"/>
        </w:trPr>
        <w:tc>
          <w:tcPr>
            <w:gridSpan w:val="1"/>
            <w:vMerge w:val="continue"/>
          </w:tcPr>
          <w:p/>
        </w:tc>
        <w:tc>
          <w:tcPr>
            <w:gridSpan w:val="1"/>
            <w:vMerge w:val="continue"/>
          </w:tcPr>
          <w:p/>
        </w:tc>
        <w:tc>
          <w:tcPr>
            <w:gridSpan w:val="1"/>
            <w:vMerge w:val="continue"/>
          </w:tcPr>
          <w:p/>
        </w:tc>
        <w:tc>
          <w:tcPr>
            <w:gridSpan w:val="1"/>
            <w:vMerge w:val="continue"/>
          </w:tcPr>
          <w:p/>
        </w:tc>
        <w:tc>
          <w:tcPr>
            <w:tcW w:type="dxa" w:w="8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Bulan ini</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s/d Bulan ini</w:t>
            </w:r>
          </w:p>
        </w:tc>
        <w:tc>
          <w:tcPr>
            <w:gridSpan w:val="1"/>
            <w:vMerge w:val="continue"/>
          </w:tcPr>
          <w:p/>
        </w:tc>
        <w:tc>
          <w:tcPr>
            <w:gridSpan w:val="1"/>
            <w:vMerge w:val="continue"/>
          </w:tcPr>
          <w:p/>
        </w:tc>
      </w:tr>
      <w:tr>
        <w:trPr>
          <w:cantSplit/>
          <w:tblHeader w:val="off"/>
        </w:trPr>
        <w:tc>
          <w:tcPr>
            <w:tcW w:type="dxa" w:w="8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1.1.01.</w:t>
            </w:r>
          </w:p>
        </w:tc>
        <w:tc>
          <w:tcPr>
            <w:tcW w:type="dxa" w:w="426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Meningkatnya Status Kemajuan dan Kemandirian Desa</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124.670.300</w:t>
            </w:r>
          </w:p>
        </w:tc>
        <w:tc>
          <w:tcPr>
            <w:tcW w:type="dxa" w:w="229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124.110.300</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99,55</w:t>
            </w:r>
          </w:p>
        </w:tc>
        <w:tc>
          <w:tcPr>
            <w:tcW w:type="dxa" w:w="102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r>
        <w:trPr>
          <w:cantSplit/>
          <w:tblHeader w:val="off"/>
        </w:trPr>
        <w:tc>
          <w:tcPr>
            <w:tcW w:type="dxa" w:w="8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26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(IKK/IKU)-Nilai Indeks Desa Membangun (IDM) (Skala 100) (Non Kumulatif)</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0.77 Point</w:t>
            </w:r>
          </w:p>
        </w:tc>
        <w:tc>
          <w:tcPr>
            <w:tcW w:type="dxa" w:w="229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0,69</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89,61</w:t>
            </w:r>
          </w:p>
        </w:tc>
        <w:tc>
          <w:tcPr>
            <w:tcW w:type="dxa" w:w="102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r>
        <w:trPr>
          <w:cantSplit/>
          <w:tblHeader w:val="off"/>
        </w:trPr>
        <w:tc>
          <w:tcPr>
            <w:tcW w:type="dxa" w:w="8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1.1.02.</w:t>
            </w:r>
          </w:p>
        </w:tc>
        <w:tc>
          <w:tcPr>
            <w:tcW w:type="dxa" w:w="426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Meningkatnya Penyelenggaraan Pembinaan Pemerintahan Desa dan Koordinasi Ketertiban Umum</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201.595.400</w:t>
            </w:r>
          </w:p>
        </w:tc>
        <w:tc>
          <w:tcPr>
            <w:tcW w:type="dxa" w:w="229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42.467.300</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196.771.400</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97,61</w:t>
            </w:r>
          </w:p>
        </w:tc>
        <w:tc>
          <w:tcPr>
            <w:tcW w:type="dxa" w:w="102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r>
        <w:trPr>
          <w:cantSplit/>
          <w:tblHeader w:val="off"/>
        </w:trPr>
        <w:tc>
          <w:tcPr>
            <w:tcW w:type="dxa" w:w="8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26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(IKK/IKU)-Persentase jumlah Pelanggar Perda yang ditangani/dikoordinasikan oleh kecamatan (Non Kumulatif)</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71 Persen</w:t>
            </w:r>
          </w:p>
        </w:tc>
        <w:tc>
          <w:tcPr>
            <w:tcW w:type="dxa" w:w="229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71</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102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r>
        <w:trPr>
          <w:cantSplit/>
          <w:tblHeader w:val="off"/>
        </w:trPr>
        <w:tc>
          <w:tcPr>
            <w:tcW w:type="dxa" w:w="8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26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(IKK/IKU)-Persentase Jumlah Desa yang Penetapan Perdes tentang RKPDES dan Perdes tentang APBDes yang tepat waktu (Non Kumulatif)</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16.66 Persen</w:t>
            </w:r>
          </w:p>
        </w:tc>
        <w:tc>
          <w:tcPr>
            <w:tcW w:type="dxa" w:w="229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16,66</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100</w:t>
            </w:r>
          </w:p>
        </w:tc>
        <w:tc>
          <w:tcPr>
            <w:tcW w:type="dxa" w:w="102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r>
        <w:trPr>
          <w:cantSplit/>
          <w:tblHeader w:val="off"/>
        </w:trPr>
        <w:tc>
          <w:tcPr>
            <w:tcW w:type="dxa" w:w="8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3</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1.2.01.</w:t>
            </w:r>
          </w:p>
        </w:tc>
        <w:tc>
          <w:tcPr>
            <w:tcW w:type="dxa" w:w="426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Meningkatnya Kualitas Akuntabiltas Kinerja Kecamatan Depok</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2.319.354.500</w:t>
            </w:r>
          </w:p>
        </w:tc>
        <w:tc>
          <w:tcPr>
            <w:tcW w:type="dxa" w:w="229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235.747.948</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2.103.278.441</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90,68</w:t>
            </w:r>
          </w:p>
        </w:tc>
        <w:tc>
          <w:tcPr>
            <w:tcW w:type="dxa" w:w="102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r>
        <w:trPr>
          <w:cantSplit/>
          <w:tblHeader w:val="off"/>
        </w:trPr>
        <w:tc>
          <w:tcPr>
            <w:tcW w:type="dxa" w:w="83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4269"/>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(IKK/IKU)-Nilai LAKIP Kecamatan (Non Kumulatif)</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61 Nilai</w:t>
            </w:r>
          </w:p>
        </w:tc>
        <w:tc>
          <w:tcPr>
            <w:tcW w:type="dxa" w:w="2293"/>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c>
          <w:tcPr>
            <w:tcW w:type="dxa" w:w="2581"/>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63,50</w:t>
            </w:r>
          </w:p>
        </w:tc>
        <w:tc>
          <w:tcPr>
            <w:tcW w:type="dxa" w:w="1428"/>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104,10</w:t>
            </w:r>
          </w:p>
        </w:tc>
        <w:tc>
          <w:tcPr>
            <w:tcW w:type="dxa" w:w="1024"/>
            <w:gridSpan w:val="1"/>
            <w:tcMar>
              <w:top w:type="dxa" w:w="60"/>
              <w:left w:type="dxa" w:w="60"/>
              <w:bottom w:type="dxa" w:w="60"/>
              <w:right w:type="dxa" w:w="60"/>
            </w:tcMar>
            <w:vAlign w:val="center"/>
          </w:tcPr>
          <w:p>
            <w:pPr>
              <w:spacing w:after="0" w:line="220"/>
              <w:jc w:val="left"/>
            </w:pPr>
            <w:r>
              <w:rPr>
                <w:rFonts w:ascii="Bookman Old Style" w:cs="Bookman Old Style" w:eastAsia="Bookman Old Style" w:hAnsi="Bookman Old Style"/>
                <w:b w:val="false"/>
                <w:bCs w:val="false"/>
                <w:sz w:val="20"/>
                <w:szCs w:val="20"/>
              </w:rPr>
              <w:t xml:space="preserve"> </w:t>
            </w:r>
          </w:p>
        </w:tc>
      </w:tr>
    </w:tbl>
    <w:p>
      <w:pPr>
        <w:sectPr>
          <w:footerReference w:type="default" r:id="rId103"/>
          <w:pgSz w:w="18709" w:h="12189" w:orient="landscape"/>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BAB VI</w:t>
      </w:r>
    </w:p>
    <w:p>
      <w:pPr>
        <w:keepNext/>
        <w:spacing w:after="120" w:line="300"/>
        <w:jc w:val="both"/>
      </w:pPr>
      <w:r>
        <w:rPr>
          <w:rFonts w:ascii="Bookman Old Style" w:cs="Bookman Old Style" w:eastAsia="Bookman Old Style" w:hAnsi="Bookman Old Style"/>
          <w:b/>
          <w:bCs/>
          <w:i w:val="false"/>
          <w:iCs w:val="false"/>
          <w:sz w:val="24"/>
          <w:szCs w:val="24"/>
        </w:rPr>
        <w:t xml:space="preserve">6.1 Naskah Renja Kecamatan Depok</w:t>
      </w:r>
    </w:p>
    <w:p>
      <w:pPr>
        <w:keepNext/>
        <w:spacing w:after="120" w:line="300"/>
        <w:jc w:val="center"/>
      </w:pPr>
      <w:r>
        <w:rPr>
          <w:rFonts w:ascii="Bookman Old Style" w:cs="Bookman Old Style" w:eastAsia="Bookman Old Style" w:hAnsi="Bookman Old Style"/>
          <w:b/>
          <w:bCs/>
          <w:i w:val="false"/>
          <w:iCs w:val="false"/>
          <w:sz w:val="36"/>
          <w:szCs w:val="36"/>
        </w:rPr>
        <w:t xml:space="preserve">PENUTUP</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Rencana Kerja (Renja) Kecamatan Depok Kabupaten Cirebon ini disusun memperhatikan penyusunan RKPD Tahun 2027, Rencana Kerja (Renja) juga memperhatikan program dan prioritas sehingga Perangkat Daerah akan tepat sasaran dalam menjalankan Rencana Kerja (Renja) satu tahun kedepan. Untuk mewujudkan visi dan melaksanakan misi, dibutuhkan peran aktif para stakeholder sehingga tujuan yang telah ditetapkan dapat tercapai tepat waktu, tepat mutu dan tepat sasaran. Rencana Kerja (Renja) yang diimplementasikan dalam kegiatan tahunan diharapkan mampu menjadi alat kontrol dan bahan evaluasi dalam laporan pelaksanaan kinerja tahunan Perangkat Daerah, dan tidak lepas dari kemampuan aparatur pelaksana program serta sarana dan prasarana yang tersedia dan partisipasi semua pihak yang terkait.</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Demikian Rencana Kerja Perangkat Daerah (Renja PD) Tahun Anggaran 2027 Rencana Kerja (RENJA) pada Kecamatan Depok Kabupaten Cirebon menjadi sangat penting artinya dalam mengaplikasikan berbagai persoalan – persoalan terkait dengan perencanaan pembangunan daerah sebagai wujud nyata dari tanggung jawab pemerintah dalam mengadopsi berbagai kebutuhan masyarakat yang mengedapankan perencanaan pembangunan yang berbasis pada masyarakat, </w:t>
      </w:r>
      <w:r>
        <w:rPr>
          <w:rFonts w:ascii="Bookman Old Style" w:cs="Bookman Old Style" w:eastAsia="Bookman Old Style" w:hAnsi="Bookman Old Style"/>
          <w:b w:val="false"/>
          <w:bCs w:val="false"/>
          <w:i/>
          <w:iCs/>
          <w:sz w:val="24"/>
          <w:szCs w:val="24"/>
        </w:rPr>
        <w:t xml:space="preserve">Community Base Development (CBD)</w:t>
      </w:r>
      <w:r>
        <w:rPr>
          <w:rFonts w:ascii="Bookman Old Style" w:cs="Bookman Old Style" w:eastAsia="Bookman Old Style" w:hAnsi="Bookman Old Style"/>
          <w:b w:val="false"/>
          <w:bCs w:val="false"/>
          <w:i w:val="false"/>
          <w:iCs w:val="false"/>
          <w:sz w:val="24"/>
          <w:szCs w:val="24"/>
        </w:rPr>
        <w:t xml:space="preserve"> dengan keterlibatan lebih banyak para pelaku-pelaku </w:t>
      </w:r>
      <w:r>
        <w:rPr>
          <w:rFonts w:ascii="Bookman Old Style" w:cs="Bookman Old Style" w:eastAsia="Bookman Old Style" w:hAnsi="Bookman Old Style"/>
          <w:b w:val="false"/>
          <w:bCs w:val="false"/>
          <w:i/>
          <w:iCs/>
          <w:sz w:val="24"/>
          <w:szCs w:val="24"/>
        </w:rPr>
        <w:t xml:space="preserve">(stakeholders) </w:t>
      </w:r>
      <w:r>
        <w:rPr>
          <w:rFonts w:ascii="Bookman Old Style" w:cs="Bookman Old Style" w:eastAsia="Bookman Old Style" w:hAnsi="Bookman Old Style"/>
          <w:b w:val="false"/>
          <w:bCs w:val="false"/>
          <w:i w:val="false"/>
          <w:iCs w:val="false"/>
          <w:sz w:val="24"/>
          <w:szCs w:val="24"/>
        </w:rPr>
        <w:t xml:space="preserve">dalam menciptakan </w:t>
      </w:r>
      <w:r>
        <w:rPr>
          <w:rFonts w:ascii="Bookman Old Style" w:cs="Bookman Old Style" w:eastAsia="Bookman Old Style" w:hAnsi="Bookman Old Style"/>
          <w:b w:val="false"/>
          <w:bCs w:val="false"/>
          <w:i/>
          <w:iCs/>
          <w:sz w:val="24"/>
          <w:szCs w:val="24"/>
        </w:rPr>
        <w:t xml:space="preserve">Good Gavernance</w:t>
      </w:r>
      <w:r>
        <w:rPr>
          <w:rFonts w:ascii="Bookman Old Style" w:cs="Bookman Old Style" w:eastAsia="Bookman Old Style" w:hAnsi="Bookman Old Style"/>
          <w:b w:val="false"/>
          <w:bCs w:val="false"/>
          <w:i w:val="false"/>
          <w:iCs w:val="false"/>
          <w:sz w:val="24"/>
          <w:szCs w:val="24"/>
        </w:rPr>
        <w:t xml:space="preserve"> sesuai dengan tuntutan paradigma baru. </w:t>
      </w:r>
    </w:p>
    <w:p>
      <w:pPr>
        <w:keepNext/>
        <w:spacing w:after="120" w:line="300"/>
        <w:jc w:val="center"/>
      </w:pPr>
      <w:r>
        <w:rPr>
          <w:rFonts w:ascii="Bookman Old Style" w:cs="Bookman Old Style" w:eastAsia="Bookman Old Style" w:hAnsi="Bookman Old Style"/>
          <w:b/>
          <w:bCs/>
          <w:i w:val="false"/>
          <w:iCs w:val="false"/>
          <w:sz w:val="28"/>
          <w:szCs w:val="28"/>
        </w:rPr>
        <w:t xml:space="preserve">5.1  Kaidah-Kaidah Pelaksanaan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Dengan telah disepakati dan ditetapkannya dokumen perencanaan berupa RENJA-OPD, maka ditetapkan kaidah-kaidah pelaksanaan sebagai berikut : </w:t>
      </w:r>
    </w:p>
    <w:p>
      <w:pPr>
        <w:pStyle w:val="ListParagraph"/>
        <w:keepNext w:val="false"/>
        <w:numPr>
          <w:ilvl w:val="0"/>
          <w:numId w:val="73"/>
        </w:numPr>
        <w:spacing w:after="120" w:line="300"/>
        <w:jc w:val="both"/>
      </w:pPr>
      <w:r>
        <w:rPr>
          <w:rFonts w:ascii="Bookman Old Style" w:cs="Bookman Old Style" w:eastAsia="Bookman Old Style" w:hAnsi="Bookman Old Style"/>
          <w:b w:val="false"/>
          <w:bCs w:val="false"/>
          <w:i w:val="false"/>
          <w:iCs w:val="false"/>
          <w:sz w:val="24"/>
          <w:szCs w:val="24"/>
        </w:rPr>
        <w:t xml:space="preserve">Renja ini sebagai pedoman dalam menyusun Rencana Kerja Anggaran (RKA) yang selanjutnya dilaksanakan melalui program dan kegiatan, sekaligus sebagai bahan evaluasi kinerja OPD;</w:t>
      </w:r>
    </w:p>
    <w:p>
      <w:pPr>
        <w:pStyle w:val="ListParagraph"/>
        <w:keepNext w:val="false"/>
        <w:numPr>
          <w:ilvl w:val="0"/>
          <w:numId w:val="73"/>
        </w:numPr>
        <w:spacing w:after="120" w:line="300"/>
        <w:jc w:val="both"/>
      </w:pPr>
      <w:r>
        <w:rPr>
          <w:rFonts w:ascii="Bookman Old Style" w:cs="Bookman Old Style" w:eastAsia="Bookman Old Style" w:hAnsi="Bookman Old Style"/>
          <w:b w:val="false"/>
          <w:bCs w:val="false"/>
          <w:i w:val="false"/>
          <w:iCs w:val="false"/>
          <w:sz w:val="24"/>
          <w:szCs w:val="24"/>
        </w:rPr>
        <w:t xml:space="preserve">Program dan kegiatan selaras dengan system perencanaan dan penganggaran, maka program dan kegiatannya mengacu pada Peraturan Menteri Dalam Negeri Nomor 77 Tahun 2020 tentang Pedoman Teknis Pengelolaan Keuangan Daerah.</w:t>
      </w:r>
    </w:p>
    <w:p>
      <w:pPr>
        <w:pStyle w:val="ListParagraph"/>
        <w:keepNext w:val="false"/>
        <w:numPr>
          <w:ilvl w:val="0"/>
          <w:numId w:val="73"/>
        </w:numPr>
        <w:spacing w:after="120" w:line="300"/>
        <w:jc w:val="both"/>
      </w:pPr>
      <w:r>
        <w:rPr>
          <w:rFonts w:ascii="Bookman Old Style" w:cs="Bookman Old Style" w:eastAsia="Bookman Old Style" w:hAnsi="Bookman Old Style"/>
          <w:b w:val="false"/>
          <w:bCs w:val="false"/>
          <w:i w:val="false"/>
          <w:iCs w:val="false"/>
          <w:sz w:val="24"/>
          <w:szCs w:val="24"/>
        </w:rPr>
        <w:t xml:space="preserve">Renja-OPD akan dilakukan perubahan sebagaimana perlunya guna penyesuaian dengan RKPD Kabupaten Cirebon Tahun 2027 mana kala terjadi revisi sebagai akibat penyesuaian dengan hasil evaluasi. </w:t>
      </w:r>
    </w:p>
    <w:p>
      <w:pPr>
        <w:sectPr>
          <w:footerReference w:type="default" r:id="rId104"/>
          <w:pgSz w:w="12189" w:h="18709" w:orient="portrait"/>
          <w:pgMar w:top="1134" w:right="1134" w:bottom="1134" w:left="1134" w:header="708" w:footer="708" w:gutter="0"/>
          <w:pgNumType/>
          <w:docGrid w:linePitch="360"/>
        </w:sectPr>
      </w:pPr>
    </w:p>
    <w:p>
      <w:pPr>
        <w:keepNext/>
        <w:spacing w:after="120" w:line="300"/>
        <w:jc w:val="center"/>
      </w:pPr>
      <w:r>
        <w:rPr>
          <w:rFonts w:ascii="Bookman Old Style" w:cs="Bookman Old Style" w:eastAsia="Bookman Old Style" w:hAnsi="Bookman Old Style"/>
          <w:b/>
          <w:bCs/>
          <w:i w:val="false"/>
          <w:iCs w:val="false"/>
          <w:sz w:val="28"/>
          <w:szCs w:val="28"/>
        </w:rPr>
        <w:t xml:space="preserve">5.2 Rencana Tindak Lanjut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Dengan ditetapkannya Renja Tahun 2027, selanjutnya akan dipergunakan sebagai acuan dalam penyusunan Rencana Kerja Anggaran (RKA) dengan berpedoman pada Kebijakan Umum Anggaran Anggaran Sementara (KUA) dan Prioritas Plafon Anggaran Sementara (PPAS) Anggaran Pendapatan Dan Belanja Daerah.</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BUPATI CIREBON,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Drs. H. IMRON. M.Ag</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Diundangkan di Sumber</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pada tanggal </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SEKRETARIS DAERAH KABUPATEN CIREBON,</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	      H. HENDRA NIRMALA, S.Sos., M.Si</w:t>
      </w:r>
    </w:p>
    <w:p>
      <w:pPr>
        <w:keepNext w:val="false"/>
        <w:spacing w:after="120" w:line="300"/>
        <w:jc w:val="both"/>
      </w:pPr>
      <w:r>
        <w:rPr>
          <w:rFonts w:ascii="Bookman Old Style" w:cs="Bookman Old Style" w:eastAsia="Bookman Old Style" w:hAnsi="Bookman Old Style"/>
          <w:b w:val="false"/>
          <w:bCs w:val="false"/>
          <w:i w:val="false"/>
          <w:iCs w:val="false"/>
          <w:sz w:val="24"/>
          <w:szCs w:val="24"/>
        </w:rPr>
        <w:t xml:space="preserve">BERITA  DAERAH KABUPATEN CIREBON TAHUN 2026 NOMOR	    </w:t>
      </w:r>
    </w:p>
    <w:sectPr>
      <w:footerReference w:type="default" r:id="rId105"/>
      <w:pgSz w:w="12189" w:h="18709"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10</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12</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13</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14</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15</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16</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17</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18</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19</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20</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21</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22</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23</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24</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25</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26</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27</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28</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29</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30</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31</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32</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33</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34</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35</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36</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37</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38</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39</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40</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41</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42</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43</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44</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45</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46</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47</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48</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49</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50</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51</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52</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53</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54</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55</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56</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57</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58</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59</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60</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61</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62</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63</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64</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65</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66</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67</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68</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69</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70</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71</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72</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73</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74</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75</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76</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77</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78</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79</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80</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81</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82</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83</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84</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85</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86</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87</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88</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89</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90</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91</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92</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93</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94</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Depok tahun 2027     |     95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3" w15:restartNumberingAfterBreak="0">
    <w:multiLevelType w:val="hybridMultilevel"/>
    <w:lvl w:ilvl="0" w:tentative="1">
      <w:start w:val="1"/>
      <w:numFmt w:val="decimal"/>
      <w:lvlText w:val="%1."/>
      <w:lvlJc w:val="left"/>
      <w:pPr>
        <w:ind w:left="1134" w:hanging="284"/>
      </w:pPr>
      <w:rPr>
        <w:rFonts w:ascii="Bookman Old Style" w:cs="Bookman Old Style" w:eastAsia="Bookman Old Style" w:hAnsi="Bookman Old Style"/>
      </w:rPr>
    </w:lvl>
  </w:abstractNum>
  <w:abstractNum w:abstractNumId="4" w15:restartNumberingAfterBreak="0">
    <w:multiLevelType w:val="hybridMultilevel"/>
    <w:lvl w:ilvl="0" w:tentative="1">
      <w:start w:val="2"/>
      <w:numFmt w:val="bullet"/>
      <w:lvlText w:val="•"/>
      <w:lvlJc w:val="left"/>
      <w:pPr>
        <w:ind w:left="567" w:hanging="284"/>
      </w:pPr>
      <w:rPr>
        <w:rFonts w:ascii="Bookman Old Style" w:cs="Bookman Old Style" w:eastAsia="Bookman Old Style" w:hAnsi="Bookman Old Style"/>
      </w:rPr>
    </w:lvl>
  </w:abstractNum>
  <w:abstractNum w:abstractNumId="5" w15:restartNumberingAfterBreak="0">
    <w:multiLevelType w:val="hybridMultilevel"/>
    <w:lvl w:ilvl="0" w:tentative="1">
      <w:start w:val="1"/>
      <w:numFmt w:val="decimal"/>
      <w:lvlText w:val="%1."/>
      <w:lvlJc w:val="left"/>
      <w:pPr>
        <w:ind w:left="1134" w:hanging="284"/>
      </w:pPr>
      <w:rPr>
        <w:rFonts w:ascii="Bookman Old Style" w:cs="Bookman Old Style" w:eastAsia="Bookman Old Style" w:hAnsi="Bookman Old Style"/>
      </w:rPr>
    </w:lvl>
  </w:abstractNum>
  <w:abstractNum w:abstractNumId="6"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7"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8" w15:restartNumberingAfterBreak="0">
    <w:multiLevelType w:val="hybridMultilevel"/>
    <w:lvl w:ilvl="0" w:tentative="1">
      <w:start w:val="1"/>
      <w:numFmt w:val="decimal"/>
      <w:lvlText w:val="%1."/>
      <w:lvlJc w:val="left"/>
      <w:pPr>
        <w:ind w:left="1134" w:hanging="284"/>
      </w:pPr>
      <w:rPr>
        <w:rFonts w:ascii="Bookman Old Style" w:cs="Bookman Old Style" w:eastAsia="Bookman Old Style" w:hAnsi="Bookman Old Style"/>
      </w:rPr>
    </w:lvl>
  </w:abstractNum>
  <w:abstractNum w:abstractNumId="9" w15:restartNumberingAfterBreak="0">
    <w:multiLevelType w:val="hybridMultilevel"/>
    <w:lvl w:ilvl="0" w:tentative="1">
      <w:start w:val="2"/>
      <w:numFmt w:val="bullet"/>
      <w:lvlText w:val="•"/>
      <w:lvlJc w:val="left"/>
      <w:pPr>
        <w:ind w:left="567" w:hanging="284"/>
      </w:pPr>
      <w:rPr>
        <w:rFonts w:ascii="Bookman Old Style" w:cs="Bookman Old Style" w:eastAsia="Bookman Old Style" w:hAnsi="Bookman Old Style"/>
      </w:rPr>
    </w:lvl>
  </w:abstractNum>
  <w:abstractNum w:abstractNumId="10" w15:restartNumberingAfterBreak="0">
    <w:multiLevelType w:val="hybridMultilevel"/>
    <w:lvl w:ilvl="0" w:tentative="1">
      <w:start w:val="1"/>
      <w:numFmt w:val="decimal"/>
      <w:lvlText w:val="%1."/>
      <w:lvlJc w:val="left"/>
      <w:pPr>
        <w:ind w:left="1134" w:hanging="284"/>
      </w:pPr>
      <w:rPr>
        <w:rFonts w:ascii="Bookman Old Style" w:cs="Bookman Old Style" w:eastAsia="Bookman Old Style" w:hAnsi="Bookman Old Style"/>
      </w:rPr>
    </w:lvl>
  </w:abstractNum>
  <w:abstractNum w:abstractNumId="11"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12" w15:restartNumberingAfterBreak="0">
    <w:multiLevelType w:val="hybridMultilevel"/>
    <w:lvl w:ilvl="0" w:tentative="1">
      <w:start w:val="1"/>
      <w:numFmt w:val="decimal"/>
      <w:lvlText w:val="%1."/>
      <w:lvlJc w:val="left"/>
      <w:pPr>
        <w:ind w:left="1134" w:hanging="284"/>
      </w:pPr>
      <w:rPr>
        <w:rFonts w:ascii="Bookman Old Style" w:cs="Bookman Old Style" w:eastAsia="Bookman Old Style" w:hAnsi="Bookman Old Style"/>
      </w:rPr>
    </w:lvl>
  </w:abstractNum>
  <w:abstractNum w:abstractNumId="13"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14"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15"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16" w15:restartNumberingAfterBreak="0">
    <w:multiLevelType w:val="hybridMultilevel"/>
    <w:lvl w:ilvl="0" w:tentative="1">
      <w:start w:val="1"/>
      <w:numFmt w:val="bullet"/>
      <w:lvlText w:val="•"/>
      <w:lvlJc w:val="left"/>
      <w:pPr>
        <w:ind w:left="1134" w:hanging="284"/>
      </w:pPr>
      <w:rPr>
        <w:rFonts w:ascii="Bookman Old Style" w:cs="Bookman Old Style" w:eastAsia="Bookman Old Style" w:hAnsi="Bookman Old Style"/>
      </w:rPr>
    </w:lvl>
  </w:abstractNum>
  <w:abstractNum w:abstractNumId="17" w15:restartNumberingAfterBreak="0">
    <w:multiLevelType w:val="hybridMultilevel"/>
    <w:lvl w:ilvl="0" w:tentative="1">
      <w:start w:val="1"/>
      <w:numFmt w:val="bullet"/>
      <w:lvlText w:val="•"/>
      <w:lvlJc w:val="left"/>
      <w:pPr>
        <w:ind w:left="1701" w:hanging="284"/>
      </w:pPr>
      <w:rPr>
        <w:rFonts w:ascii="Bookman Old Style" w:cs="Bookman Old Style" w:eastAsia="Bookman Old Style" w:hAnsi="Bookman Old Style"/>
      </w:rPr>
    </w:lvl>
  </w:abstractNum>
  <w:abstractNum w:abstractNumId="18" w15:restartNumberingAfterBreak="0">
    <w:multiLevelType w:val="hybridMultilevel"/>
    <w:lvl w:ilvl="0" w:tentative="1">
      <w:start w:val="1"/>
      <w:numFmt w:val="decimal"/>
      <w:lvlText w:val="%1."/>
      <w:lvlJc w:val="left"/>
      <w:pPr>
        <w:ind w:left="1701" w:hanging="284"/>
      </w:pPr>
      <w:rPr>
        <w:rFonts w:ascii="Bookman Old Style" w:cs="Bookman Old Style" w:eastAsia="Bookman Old Style" w:hAnsi="Bookman Old Style"/>
      </w:rPr>
    </w:lvl>
  </w:abstractNum>
  <w:abstractNum w:abstractNumId="19"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0"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1"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2"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3"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4"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5"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6"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7"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8"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29"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0"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1"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2"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3"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4"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5"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6"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7"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8"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39"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40" w15:restartNumberingAfterBreak="0">
    <w:multiLevelType w:val="hybridMultilevel"/>
    <w:lvl w:ilvl="0" w:tentative="1">
      <w:start w:val="2"/>
      <w:numFmt w:val="decimal"/>
      <w:lvlText w:val="%1."/>
      <w:lvlJc w:val="left"/>
      <w:pPr>
        <w:ind w:left="567" w:hanging="284"/>
      </w:pPr>
      <w:rPr>
        <w:rFonts w:ascii="Bookman Old Style" w:cs="Bookman Old Style" w:eastAsia="Bookman Old Style" w:hAnsi="Bookman Old Style"/>
      </w:rPr>
    </w:lvl>
  </w:abstractNum>
  <w:abstractNum w:abstractNumId="41"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42"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43"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44"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45"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46"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47" w15:restartNumberingAfterBreak="0">
    <w:multiLevelType w:val="hybridMultilevel"/>
    <w:lvl w:ilvl="0" w:tentative="1">
      <w:start w:val="2"/>
      <w:numFmt w:val="decimal"/>
      <w:lvlText w:val="%1."/>
      <w:lvlJc w:val="left"/>
      <w:pPr>
        <w:ind w:left="567" w:hanging="284"/>
      </w:pPr>
      <w:rPr>
        <w:rFonts w:ascii="Bookman Old Style" w:cs="Bookman Old Style" w:eastAsia="Bookman Old Style" w:hAnsi="Bookman Old Style"/>
      </w:rPr>
    </w:lvl>
  </w:abstractNum>
  <w:abstractNum w:abstractNumId="48"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49"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50"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51"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52"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53" w15:restartNumberingAfterBreak="0">
    <w:multiLevelType w:val="hybridMultilevel"/>
    <w:lvl w:ilvl="0" w:tentative="1">
      <w:start w:val="1"/>
      <w:numFmt w:val="decimal"/>
      <w:lvlText w:val="%1."/>
      <w:lvlJc w:val="left"/>
      <w:pPr>
        <w:ind w:left="1134" w:hanging="284"/>
      </w:pPr>
      <w:rPr>
        <w:rFonts w:ascii="Bookman Old Style" w:cs="Bookman Old Style" w:eastAsia="Bookman Old Style" w:hAnsi="Bookman Old Style"/>
      </w:rPr>
    </w:lvl>
  </w:abstractNum>
  <w:abstractNum w:abstractNumId="54"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55"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56"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57"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58"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59"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60"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61" w15:restartNumberingAfterBreak="0">
    <w:multiLevelType w:val="hybridMultilevel"/>
    <w:lvl w:ilvl="0" w:tentative="1">
      <w:start w:val="1"/>
      <w:numFmt w:val="bullet"/>
      <w:lvlText w:val="•"/>
      <w:lvlJc w:val="left"/>
      <w:pPr>
        <w:ind w:left="1134" w:hanging="284"/>
      </w:pPr>
      <w:rPr>
        <w:rFonts w:ascii="Bookman Old Style" w:cs="Bookman Old Style" w:eastAsia="Bookman Old Style" w:hAnsi="Bookman Old Style"/>
      </w:rPr>
    </w:lvl>
  </w:abstractNum>
  <w:abstractNum w:abstractNumId="62" w15:restartNumberingAfterBreak="0">
    <w:multiLevelType w:val="hybridMultilevel"/>
    <w:lvl w:ilvl="0" w:tentative="1">
      <w:start w:val="1"/>
      <w:numFmt w:val="decimal"/>
      <w:lvlText w:val="%1."/>
      <w:lvlJc w:val="left"/>
      <w:pPr>
        <w:ind w:left="1701" w:hanging="284"/>
      </w:pPr>
      <w:rPr>
        <w:rFonts w:ascii="Bookman Old Style" w:cs="Bookman Old Style" w:eastAsia="Bookman Old Style" w:hAnsi="Bookman Old Style"/>
      </w:rPr>
    </w:lvl>
  </w:abstractNum>
  <w:abstractNum w:abstractNumId="63" w15:restartNumberingAfterBreak="0">
    <w:multiLevelType w:val="hybridMultilevel"/>
    <w:lvl w:ilvl="0" w:tentative="1">
      <w:start w:val="2"/>
      <w:numFmt w:val="bullet"/>
      <w:lvlText w:val="•"/>
      <w:lvlJc w:val="left"/>
      <w:pPr>
        <w:ind w:left="567" w:hanging="284"/>
      </w:pPr>
      <w:rPr>
        <w:rFonts w:ascii="Bookman Old Style" w:cs="Bookman Old Style" w:eastAsia="Bookman Old Style" w:hAnsi="Bookman Old Style"/>
      </w:rPr>
    </w:lvl>
  </w:abstractNum>
  <w:abstractNum w:abstractNumId="64" w15:restartNumberingAfterBreak="0">
    <w:multiLevelType w:val="hybridMultilevel"/>
    <w:lvl w:ilvl="0" w:tentative="1">
      <w:start w:val="1"/>
      <w:numFmt w:val="bullet"/>
      <w:lvlText w:val="•"/>
      <w:lvlJc w:val="left"/>
      <w:pPr>
        <w:ind w:left="1134" w:hanging="284"/>
      </w:pPr>
      <w:rPr>
        <w:rFonts w:ascii="Bookman Old Style" w:cs="Bookman Old Style" w:eastAsia="Bookman Old Style" w:hAnsi="Bookman Old Style"/>
      </w:rPr>
    </w:lvl>
  </w:abstractNum>
  <w:abstractNum w:abstractNumId="65" w15:restartNumberingAfterBreak="0">
    <w:multiLevelType w:val="hybridMultilevel"/>
    <w:lvl w:ilvl="0" w:tentative="1">
      <w:start w:val="1"/>
      <w:numFmt w:val="decimal"/>
      <w:lvlText w:val="%1."/>
      <w:lvlJc w:val="left"/>
      <w:pPr>
        <w:ind w:left="1701" w:hanging="284"/>
      </w:pPr>
      <w:rPr>
        <w:rFonts w:ascii="Bookman Old Style" w:cs="Bookman Old Style" w:eastAsia="Bookman Old Style" w:hAnsi="Bookman Old Style"/>
      </w:rPr>
    </w:lvl>
  </w:abstractNum>
  <w:abstractNum w:abstractNumId="66"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67" w15:restartNumberingAfterBreak="0">
    <w:multiLevelType w:val="hybridMultilevel"/>
    <w:lvl w:ilvl="0" w:tentative="1">
      <w:start w:val="1"/>
      <w:numFmt w:val="decimal"/>
      <w:lvlText w:val="%1."/>
      <w:lvlJc w:val="left"/>
      <w:pPr>
        <w:ind w:left="1134" w:hanging="284"/>
      </w:pPr>
      <w:rPr>
        <w:rFonts w:ascii="Bookman Old Style" w:cs="Bookman Old Style" w:eastAsia="Bookman Old Style" w:hAnsi="Bookman Old Style"/>
      </w:rPr>
    </w:lvl>
  </w:abstractNum>
  <w:abstractNum w:abstractNumId="68"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69" w15:restartNumberingAfterBreak="0">
    <w:multiLevelType w:val="hybridMultilevel"/>
    <w:lvl w:ilvl="0" w:tentative="1">
      <w:start w:val="1"/>
      <w:numFmt w:val="bullet"/>
      <w:lvlText w:val="•"/>
      <w:lvlJc w:val="left"/>
      <w:pPr>
        <w:ind w:left="1134" w:hanging="284"/>
      </w:pPr>
      <w:rPr>
        <w:rFonts w:ascii="Bookman Old Style" w:cs="Bookman Old Style" w:eastAsia="Bookman Old Style" w:hAnsi="Bookman Old Style"/>
      </w:rPr>
    </w:lvl>
  </w:abstractNum>
  <w:abstractNum w:abstractNumId="70" w15:restartNumberingAfterBreak="0">
    <w:multiLevelType w:val="hybridMultilevel"/>
    <w:lvl w:ilvl="0" w:tentative="1">
      <w:start w:val="1"/>
      <w:numFmt w:val="decimal"/>
      <w:lvlText w:val="%1."/>
      <w:lvlJc w:val="left"/>
      <w:pPr>
        <w:ind w:left="1701" w:hanging="284"/>
      </w:pPr>
      <w:rPr>
        <w:rFonts w:ascii="Bookman Old Style" w:cs="Bookman Old Style" w:eastAsia="Bookman Old Style" w:hAnsi="Bookman Old Style"/>
      </w:rPr>
    </w:lvl>
  </w:abstractNum>
  <w:abstractNum w:abstractNumId="71"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72" w15:restartNumberingAfterBreak="0">
    <w:multiLevelType w:val="hybridMultilevel"/>
    <w:lvl w:ilvl="0" w:tentative="1">
      <w:start w:val="1"/>
      <w:numFmt w:val="bullet"/>
      <w:lvlText w:val="•"/>
      <w:lvlJc w:val="left"/>
      <w:pPr>
        <w:ind w:left="1134" w:hanging="284"/>
      </w:pPr>
      <w:rPr>
        <w:rFonts w:ascii="Bookman Old Style" w:cs="Bookman Old Style" w:eastAsia="Bookman Old Style" w:hAnsi="Bookman Old Style"/>
      </w:rPr>
    </w:lvl>
  </w:abstractNum>
  <w:abstractNum w:abstractNumId="73" w15:restartNumberingAfterBreak="0">
    <w:multiLevelType w:val="hybridMultilevel"/>
    <w:lvl w:ilvl="0" w:tentative="1">
      <w:start w:val="1"/>
      <w:numFmt w:val="decimal"/>
      <w:lvlText w:val="%1."/>
      <w:lvlJc w:val="left"/>
      <w:pPr>
        <w:ind w:left="1701" w:hanging="284"/>
      </w:pPr>
      <w:rPr>
        <w:rFonts w:ascii="Bookman Old Style" w:cs="Bookman Old Style" w:eastAsia="Bookman Old Style" w:hAnsi="Bookman Old Style"/>
      </w:rPr>
    </w:lvl>
  </w:abstractNum>
  <w:abstractNum w:abstractNumId="74"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75"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76"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abstractNum w:abstractNumId="77" w15:restartNumberingAfterBreak="0">
    <w:multiLevelType w:val="hybridMultilevel"/>
    <w:lvl w:ilvl="0" w:tentative="1">
      <w:start w:val="1"/>
      <w:numFmt w:val="bullet"/>
      <w:lvlText w:val="•"/>
      <w:lvlJc w:val="left"/>
      <w:pPr>
        <w:ind w:left="567" w:hanging="284"/>
      </w:pPr>
      <w:rPr>
        <w:rFonts w:ascii="Bookman Old Style" w:cs="Bookman Old Style" w:eastAsia="Bookman Old Style" w:hAnsi="Bookman Old Style"/>
      </w:rPr>
    </w:lvl>
  </w:abstractNum>
  <w:abstractNum w:abstractNumId="78" w15:restartNumberingAfterBreak="0">
    <w:multiLevelType w:val="hybridMultilevel"/>
    <w:lvl w:ilvl="0" w:tentative="1">
      <w:start w:val="1"/>
      <w:numFmt w:val="decimal"/>
      <w:lvlText w:val="%1."/>
      <w:lvlJc w:val="left"/>
      <w:pPr>
        <w:ind w:left="567" w:hanging="284"/>
      </w:pPr>
      <w:rPr>
        <w:rFonts w:ascii="Bookman Old Style" w:cs="Bookman Old Style" w:eastAsia="Bookman Old Style" w:hAnsi="Bookman Old Sty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0"/>
    <w:lvlOverride w:ilvl="0">
      <w:startOverride w:val="1"/>
    </w:lvlOverride>
  </w:num>
  <w:num w:numId="19">
    <w:abstractNumId w:val="21"/>
    <w:lvlOverride w:ilvl="0">
      <w:startOverride w:val="1"/>
    </w:lvlOverride>
  </w:num>
  <w:num w:numId="20">
    <w:abstractNumId w:val="22"/>
    <w:lvlOverride w:ilvl="0">
      <w:startOverride w:val="1"/>
    </w:lvlOverride>
  </w:num>
  <w:num w:numId="21">
    <w:abstractNumId w:val="23"/>
    <w:lvlOverride w:ilvl="0">
      <w:startOverride w:val="1"/>
    </w:lvlOverride>
  </w:num>
  <w:num w:numId="22">
    <w:abstractNumId w:val="24"/>
    <w:lvlOverride w:ilvl="0">
      <w:startOverride w:val="1"/>
    </w:lvlOverride>
  </w:num>
  <w:num w:numId="23">
    <w:abstractNumId w:val="25"/>
    <w:lvlOverride w:ilvl="0">
      <w:startOverride w:val="1"/>
    </w:lvlOverride>
  </w:num>
  <w:num w:numId="24">
    <w:abstractNumId w:val="26"/>
    <w:lvlOverride w:ilvl="0">
      <w:startOverride w:val="1"/>
    </w:lvlOverride>
  </w:num>
  <w:num w:numId="25">
    <w:abstractNumId w:val="27"/>
    <w:lvlOverride w:ilvl="0">
      <w:startOverride w:val="1"/>
    </w:lvlOverride>
  </w:num>
  <w:num w:numId="26">
    <w:abstractNumId w:val="28"/>
    <w:lvlOverride w:ilvl="0">
      <w:startOverride w:val="1"/>
    </w:lvlOverride>
  </w:num>
  <w:num w:numId="27">
    <w:abstractNumId w:val="29"/>
    <w:lvlOverride w:ilvl="0">
      <w:startOverride w:val="1"/>
    </w:lvlOverride>
  </w:num>
  <w:num w:numId="28">
    <w:abstractNumId w:val="30"/>
    <w:lvlOverride w:ilvl="0">
      <w:startOverride w:val="1"/>
    </w:lvlOverride>
  </w:num>
  <w:num w:numId="29">
    <w:abstractNumId w:val="31"/>
    <w:lvlOverride w:ilvl="0">
      <w:startOverride w:val="1"/>
    </w:lvlOverride>
  </w:num>
  <w:num w:numId="30">
    <w:abstractNumId w:val="32"/>
    <w:lvlOverride w:ilvl="0">
      <w:startOverride w:val="1"/>
    </w:lvlOverride>
  </w:num>
  <w:num w:numId="31">
    <w:abstractNumId w:val="33"/>
    <w:lvlOverride w:ilvl="0">
      <w:startOverride w:val="1"/>
    </w:lvlOverride>
  </w:num>
  <w:num w:numId="32">
    <w:abstractNumId w:val="34"/>
    <w:lvlOverride w:ilvl="0">
      <w:startOverride w:val="1"/>
    </w:lvlOverride>
  </w:num>
  <w:num w:numId="33">
    <w:abstractNumId w:val="35"/>
    <w:lvlOverride w:ilvl="0">
      <w:startOverride w:val="1"/>
    </w:lvlOverride>
  </w:num>
  <w:num w:numId="34">
    <w:abstractNumId w:val="36"/>
    <w:lvlOverride w:ilvl="0">
      <w:startOverride w:val="1"/>
    </w:lvlOverride>
  </w:num>
  <w:num w:numId="35">
    <w:abstractNumId w:val="37"/>
    <w:lvlOverride w:ilvl="0">
      <w:startOverride w:val="1"/>
    </w:lvlOverride>
  </w:num>
  <w:num w:numId="36">
    <w:abstractNumId w:val="38"/>
    <w:lvlOverride w:ilvl="0">
      <w:startOverride w:val="1"/>
    </w:lvlOverride>
  </w:num>
  <w:num w:numId="37">
    <w:abstractNumId w:val="39"/>
    <w:lvlOverride w:ilvl="0">
      <w:startOverride w:val="1"/>
    </w:lvlOverride>
  </w:num>
  <w:num w:numId="38">
    <w:abstractNumId w:val="41"/>
    <w:lvlOverride w:ilvl="0">
      <w:startOverride w:val="1"/>
    </w:lvlOverride>
  </w:num>
  <w:num w:numId="39">
    <w:abstractNumId w:val="42"/>
    <w:lvlOverride w:ilvl="0">
      <w:startOverride w:val="1"/>
    </w:lvlOverride>
  </w:num>
  <w:num w:numId="40">
    <w:abstractNumId w:val="43"/>
    <w:lvlOverride w:ilvl="0">
      <w:startOverride w:val="1"/>
    </w:lvlOverride>
  </w:num>
  <w:num w:numId="41">
    <w:abstractNumId w:val="44"/>
    <w:lvlOverride w:ilvl="0">
      <w:startOverride w:val="1"/>
    </w:lvlOverride>
  </w:num>
  <w:num w:numId="42">
    <w:abstractNumId w:val="45"/>
    <w:lvlOverride w:ilvl="0">
      <w:startOverride w:val="1"/>
    </w:lvlOverride>
  </w:num>
  <w:num w:numId="43">
    <w:abstractNumId w:val="46"/>
    <w:lvlOverride w:ilvl="0">
      <w:startOverride w:val="1"/>
    </w:lvlOverride>
  </w:num>
  <w:num w:numId="44">
    <w:abstractNumId w:val="48"/>
    <w:lvlOverride w:ilvl="0">
      <w:startOverride w:val="1"/>
    </w:lvlOverride>
  </w:num>
  <w:num w:numId="45">
    <w:abstractNumId w:val="49"/>
    <w:lvlOverride w:ilvl="0">
      <w:startOverride w:val="1"/>
    </w:lvlOverride>
  </w:num>
  <w:num w:numId="46">
    <w:abstractNumId w:val="50"/>
    <w:lvlOverride w:ilvl="0">
      <w:startOverride w:val="1"/>
    </w:lvlOverride>
  </w:num>
  <w:num w:numId="47">
    <w:abstractNumId w:val="51"/>
    <w:lvlOverride w:ilvl="0">
      <w:startOverride w:val="1"/>
    </w:lvlOverride>
  </w:num>
  <w:num w:numId="48">
    <w:abstractNumId w:val="52"/>
    <w:lvlOverride w:ilvl="0">
      <w:startOverride w:val="1"/>
    </w:lvlOverride>
  </w:num>
  <w:num w:numId="49">
    <w:abstractNumId w:val="53"/>
    <w:lvlOverride w:ilvl="0">
      <w:startOverride w:val="1"/>
    </w:lvlOverride>
  </w:num>
  <w:num w:numId="50">
    <w:abstractNumId w:val="54"/>
    <w:lvlOverride w:ilvl="0">
      <w:startOverride w:val="1"/>
    </w:lvlOverride>
  </w:num>
  <w:num w:numId="51">
    <w:abstractNumId w:val="55"/>
    <w:lvlOverride w:ilvl="0">
      <w:startOverride w:val="1"/>
    </w:lvlOverride>
  </w:num>
  <w:num w:numId="52">
    <w:abstractNumId w:val="56"/>
    <w:lvlOverride w:ilvl="0">
      <w:startOverride w:val="1"/>
    </w:lvlOverride>
  </w:num>
  <w:num w:numId="53">
    <w:abstractNumId w:val="57"/>
    <w:lvlOverride w:ilvl="0">
      <w:startOverride w:val="1"/>
    </w:lvlOverride>
  </w:num>
  <w:num w:numId="54">
    <w:abstractNumId w:val="58"/>
    <w:lvlOverride w:ilvl="0">
      <w:startOverride w:val="1"/>
    </w:lvlOverride>
  </w:num>
  <w:num w:numId="55">
    <w:abstractNumId w:val="59"/>
    <w:lvlOverride w:ilvl="0">
      <w:startOverride w:val="1"/>
    </w:lvlOverride>
  </w:num>
  <w:num w:numId="56">
    <w:abstractNumId w:val="60"/>
    <w:lvlOverride w:ilvl="0">
      <w:startOverride w:val="1"/>
    </w:lvlOverride>
  </w:num>
  <w:num w:numId="57">
    <w:abstractNumId w:val="61"/>
    <w:lvlOverride w:ilvl="0">
      <w:startOverride w:val="1"/>
    </w:lvlOverride>
  </w:num>
  <w:num w:numId="58">
    <w:abstractNumId w:val="62"/>
    <w:lvlOverride w:ilvl="0">
      <w:startOverride w:val="1"/>
    </w:lvlOverride>
  </w:num>
  <w:num w:numId="59">
    <w:abstractNumId w:val="64"/>
    <w:lvlOverride w:ilvl="0">
      <w:startOverride w:val="1"/>
    </w:lvlOverride>
  </w:num>
  <w:num w:numId="60">
    <w:abstractNumId w:val="65"/>
    <w:lvlOverride w:ilvl="0">
      <w:startOverride w:val="1"/>
    </w:lvlOverride>
  </w:num>
  <w:num w:numId="61">
    <w:abstractNumId w:val="66"/>
    <w:lvlOverride w:ilvl="0">
      <w:startOverride w:val="1"/>
    </w:lvlOverride>
  </w:num>
  <w:num w:numId="62">
    <w:abstractNumId w:val="67"/>
    <w:lvlOverride w:ilvl="0">
      <w:startOverride w:val="1"/>
    </w:lvlOverride>
  </w:num>
  <w:num w:numId="63">
    <w:abstractNumId w:val="68"/>
    <w:lvlOverride w:ilvl="0">
      <w:startOverride w:val="1"/>
    </w:lvlOverride>
  </w:num>
  <w:num w:numId="64">
    <w:abstractNumId w:val="69"/>
    <w:lvlOverride w:ilvl="0">
      <w:startOverride w:val="1"/>
    </w:lvlOverride>
  </w:num>
  <w:num w:numId="65">
    <w:abstractNumId w:val="70"/>
    <w:lvlOverride w:ilvl="0">
      <w:startOverride w:val="1"/>
    </w:lvlOverride>
  </w:num>
  <w:num w:numId="66">
    <w:abstractNumId w:val="71"/>
    <w:lvlOverride w:ilvl="0">
      <w:startOverride w:val="1"/>
    </w:lvlOverride>
  </w:num>
  <w:num w:numId="67">
    <w:abstractNumId w:val="72"/>
    <w:lvlOverride w:ilvl="0">
      <w:startOverride w:val="1"/>
    </w:lvlOverride>
  </w:num>
  <w:num w:numId="68">
    <w:abstractNumId w:val="73"/>
    <w:lvlOverride w:ilvl="0">
      <w:startOverride w:val="1"/>
    </w:lvlOverride>
  </w:num>
  <w:num w:numId="69">
    <w:abstractNumId w:val="74"/>
    <w:lvlOverride w:ilvl="0">
      <w:startOverride w:val="1"/>
    </w:lvlOverride>
  </w:num>
  <w:num w:numId="70">
    <w:abstractNumId w:val="75"/>
    <w:lvlOverride w:ilvl="0">
      <w:startOverride w:val="1"/>
    </w:lvlOverride>
  </w:num>
  <w:num w:numId="71">
    <w:abstractNumId w:val="76"/>
    <w:lvlOverride w:ilvl="0">
      <w:startOverride w:val="1"/>
    </w:lvlOverride>
  </w:num>
  <w:num w:numId="72">
    <w:abstractNumId w:val="77"/>
    <w:lvlOverride w:ilvl="0">
      <w:startOverride w:val="1"/>
    </w:lvlOverride>
  </w:num>
  <w:num w:numId="73">
    <w:abstractNumId w:val="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footer" Target="footer35.xml"/><Relationship Id="rId41" Type="http://schemas.openxmlformats.org/officeDocument/2006/relationships/footer" Target="footer36.xml"/><Relationship Id="rId42" Type="http://schemas.openxmlformats.org/officeDocument/2006/relationships/footer" Target="footer37.xml"/><Relationship Id="rId43" Type="http://schemas.openxmlformats.org/officeDocument/2006/relationships/footer" Target="footer38.xml"/><Relationship Id="rId44" Type="http://schemas.openxmlformats.org/officeDocument/2006/relationships/footer" Target="footer39.xml"/><Relationship Id="rId45" Type="http://schemas.openxmlformats.org/officeDocument/2006/relationships/footer" Target="footer40.xml"/><Relationship Id="rId46" Type="http://schemas.openxmlformats.org/officeDocument/2006/relationships/footer" Target="footer41.xml"/><Relationship Id="rId47" Type="http://schemas.openxmlformats.org/officeDocument/2006/relationships/footer" Target="footer42.xml"/><Relationship Id="rId48" Type="http://schemas.openxmlformats.org/officeDocument/2006/relationships/footer" Target="footer43.xml"/><Relationship Id="rId49" Type="http://schemas.openxmlformats.org/officeDocument/2006/relationships/footer" Target="footer44.xml"/><Relationship Id="rId50" Type="http://schemas.openxmlformats.org/officeDocument/2006/relationships/footer" Target="footer45.xml"/><Relationship Id="rId51" Type="http://schemas.openxmlformats.org/officeDocument/2006/relationships/footer" Target="footer46.xml"/><Relationship Id="rId52" Type="http://schemas.openxmlformats.org/officeDocument/2006/relationships/footer" Target="footer47.xml"/><Relationship Id="rId53" Type="http://schemas.openxmlformats.org/officeDocument/2006/relationships/footer" Target="footer48.xml"/><Relationship Id="rId54" Type="http://schemas.openxmlformats.org/officeDocument/2006/relationships/footer" Target="footer49.xml"/><Relationship Id="rId55" Type="http://schemas.openxmlformats.org/officeDocument/2006/relationships/footer" Target="footer50.xml"/><Relationship Id="rId56" Type="http://schemas.openxmlformats.org/officeDocument/2006/relationships/footer" Target="footer51.xml"/><Relationship Id="rId57" Type="http://schemas.openxmlformats.org/officeDocument/2006/relationships/footer" Target="footer52.xml"/><Relationship Id="rId58" Type="http://schemas.openxmlformats.org/officeDocument/2006/relationships/footer" Target="footer53.xml"/><Relationship Id="rId59" Type="http://schemas.openxmlformats.org/officeDocument/2006/relationships/footer" Target="footer54.xml"/><Relationship Id="rId60" Type="http://schemas.openxmlformats.org/officeDocument/2006/relationships/footer" Target="footer55.xml"/><Relationship Id="rId61" Type="http://schemas.openxmlformats.org/officeDocument/2006/relationships/footer" Target="footer56.xml"/><Relationship Id="rId62" Type="http://schemas.openxmlformats.org/officeDocument/2006/relationships/footer" Target="footer57.xml"/><Relationship Id="rId63" Type="http://schemas.openxmlformats.org/officeDocument/2006/relationships/footer" Target="footer58.xml"/><Relationship Id="rId64" Type="http://schemas.openxmlformats.org/officeDocument/2006/relationships/footer" Target="footer59.xml"/><Relationship Id="rId65" Type="http://schemas.openxmlformats.org/officeDocument/2006/relationships/footer" Target="footer60.xml"/><Relationship Id="rId66" Type="http://schemas.openxmlformats.org/officeDocument/2006/relationships/footer" Target="footer61.xml"/><Relationship Id="rId67" Type="http://schemas.openxmlformats.org/officeDocument/2006/relationships/footer" Target="footer62.xml"/><Relationship Id="rId68" Type="http://schemas.openxmlformats.org/officeDocument/2006/relationships/footer" Target="footer63.xml"/><Relationship Id="rId69" Type="http://schemas.openxmlformats.org/officeDocument/2006/relationships/footer" Target="footer64.xml"/><Relationship Id="rId70" Type="http://schemas.openxmlformats.org/officeDocument/2006/relationships/footer" Target="footer65.xml"/><Relationship Id="rId71" Type="http://schemas.openxmlformats.org/officeDocument/2006/relationships/footer" Target="footer66.xml"/><Relationship Id="rId72" Type="http://schemas.openxmlformats.org/officeDocument/2006/relationships/footer" Target="footer67.xml"/><Relationship Id="rId73" Type="http://schemas.openxmlformats.org/officeDocument/2006/relationships/footer" Target="footer68.xml"/><Relationship Id="rId74" Type="http://schemas.openxmlformats.org/officeDocument/2006/relationships/footer" Target="footer69.xml"/><Relationship Id="rId75" Type="http://schemas.openxmlformats.org/officeDocument/2006/relationships/footer" Target="footer70.xml"/><Relationship Id="rId76" Type="http://schemas.openxmlformats.org/officeDocument/2006/relationships/footer" Target="footer71.xml"/><Relationship Id="rId77" Type="http://schemas.openxmlformats.org/officeDocument/2006/relationships/footer" Target="footer72.xml"/><Relationship Id="rId78" Type="http://schemas.openxmlformats.org/officeDocument/2006/relationships/footer" Target="footer73.xml"/><Relationship Id="rId79" Type="http://schemas.openxmlformats.org/officeDocument/2006/relationships/footer" Target="footer74.xml"/><Relationship Id="rId80" Type="http://schemas.openxmlformats.org/officeDocument/2006/relationships/footer" Target="footer75.xml"/><Relationship Id="rId81" Type="http://schemas.openxmlformats.org/officeDocument/2006/relationships/footer" Target="footer76.xml"/><Relationship Id="rId82" Type="http://schemas.openxmlformats.org/officeDocument/2006/relationships/footer" Target="footer77.xml"/><Relationship Id="rId83" Type="http://schemas.openxmlformats.org/officeDocument/2006/relationships/footer" Target="footer78.xml"/><Relationship Id="rId84" Type="http://schemas.openxmlformats.org/officeDocument/2006/relationships/footer" Target="footer79.xml"/><Relationship Id="rId85" Type="http://schemas.openxmlformats.org/officeDocument/2006/relationships/footer" Target="footer80.xml"/><Relationship Id="rId86" Type="http://schemas.openxmlformats.org/officeDocument/2006/relationships/footer" Target="footer81.xml"/><Relationship Id="rId87" Type="http://schemas.openxmlformats.org/officeDocument/2006/relationships/footer" Target="footer82.xml"/><Relationship Id="rId88" Type="http://schemas.openxmlformats.org/officeDocument/2006/relationships/footer" Target="footer83.xml"/><Relationship Id="rId89" Type="http://schemas.openxmlformats.org/officeDocument/2006/relationships/footer" Target="footer84.xml"/><Relationship Id="rId90" Type="http://schemas.openxmlformats.org/officeDocument/2006/relationships/footer" Target="footer85.xml"/><Relationship Id="rId91" Type="http://schemas.openxmlformats.org/officeDocument/2006/relationships/footer" Target="footer86.xml"/><Relationship Id="rId92" Type="http://schemas.openxmlformats.org/officeDocument/2006/relationships/footer" Target="footer87.xml"/><Relationship Id="rId93" Type="http://schemas.openxmlformats.org/officeDocument/2006/relationships/footer" Target="footer88.xml"/><Relationship Id="rId94" Type="http://schemas.openxmlformats.org/officeDocument/2006/relationships/footer" Target="footer89.xml"/><Relationship Id="rId95" Type="http://schemas.openxmlformats.org/officeDocument/2006/relationships/footer" Target="footer90.xml"/><Relationship Id="rId96" Type="http://schemas.openxmlformats.org/officeDocument/2006/relationships/footer" Target="footer91.xml"/><Relationship Id="rId97" Type="http://schemas.openxmlformats.org/officeDocument/2006/relationships/footer" Target="footer92.xml"/><Relationship Id="rId98" Type="http://schemas.openxmlformats.org/officeDocument/2006/relationships/footer" Target="footer93.xml"/><Relationship Id="rId99" Type="http://schemas.openxmlformats.org/officeDocument/2006/relationships/footer" Target="footer94.xml"/><Relationship Id="rId100" Type="http://schemas.openxmlformats.org/officeDocument/2006/relationships/footer" Target="footer95.xml"/><Relationship Id="rId101" Type="http://schemas.openxmlformats.org/officeDocument/2006/relationships/footer" Target="footer96.xml"/><Relationship Id="rId102" Type="http://schemas.openxmlformats.org/officeDocument/2006/relationships/footer" Target="footer97.xml"/><Relationship Id="rId103" Type="http://schemas.openxmlformats.org/officeDocument/2006/relationships/footer" Target="footer98.xml"/><Relationship Id="rId104" Type="http://schemas.openxmlformats.org/officeDocument/2006/relationships/footer" Target="footer99.xml"/><Relationship Id="rId105" Type="http://schemas.openxmlformats.org/officeDocument/2006/relationships/footer" Target="footer100.xml"/><Relationship Id="rId106" Type="http://schemas.openxmlformats.org/officeDocument/2006/relationships/theme" Target="theme/theme1.xml"/><Relationship Id="rId107" Type="http://schemas.openxmlformats.org/officeDocument/2006/relationships/image" Target="media/78fc042a7f2e5620bc3dbdb22019ea96a7fbf0ff.png"/><Relationship Id="rId108" Type="http://schemas.openxmlformats.org/officeDocument/2006/relationships/image" Target="media/d96dbc942515cb3e7b7dc92b349a44f5c4e2b129.png"/><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Renja Kecamatan Depok 2027 — uji naskah asli</dc:title>
  <dc:creator>SIPANDA</dc:creator>
  <dc:description>Dokumen Word dapat disunting; tata letak dapat menyesuaikan aplikasi Word.</dc:description>
  <cp:lastModifiedBy>Un-named</cp:lastModifiedBy>
  <cp:revision>1</cp:revision>
  <dcterms:created xsi:type="dcterms:W3CDTF">2026-10-06T14:30:06.727Z</dcterms:created>
  <dcterms:modified xsi:type="dcterms:W3CDTF">2026-10-06T14:30:06.734Z</dcterms:modified>
</cp:coreProperties>
</file>

<file path=docProps/custom.xml><?xml version="1.0" encoding="utf-8"?>
<Properties xmlns="http://schemas.openxmlformats.org/officeDocument/2006/custom-properties" xmlns:vt="http://schemas.openxmlformats.org/officeDocument/2006/docPropsVTypes"/>
</file>