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Inter" w:cs="Inter" w:eastAsia="Inter" w:hAnsi="Inter"/>
          <w:b/>
          <w:bCs/>
          <w:color w:val="17191B"/>
          <w:spacing w:val="14"/>
          <w:sz w:val="46"/>
          <w:szCs w:val="46"/>
        </w:rPr>
        <w:t xml:space="preserve">COLLINS CULBERT</w:t>
      </w:r>
    </w:p>
    <w:p>
      <w:pPr>
        <w:spacing w:after="110" w:before="0"/>
      </w:pPr>
      <w:r>
        <w:rPr>
          <w:rFonts w:ascii="Inter" w:cs="Inter" w:eastAsia="Inter" w:hAnsi="Inter"/>
          <w:b/>
          <w:bCs/>
          <w:color w:val="0C7A75"/>
          <w:sz w:val="21"/>
          <w:szCs w:val="21"/>
        </w:rPr>
        <w:t xml:space="preserve">Electrical Systems Engineering Student  ·  Embedded Systems &amp; Robotics Control</w:t>
      </w:r>
    </w:p>
    <w:p>
      <w:pPr>
        <w:pBdr>
          <w:bottom w:val="single" w:color="D9DEDE" w:sz="4" w:space="8"/>
        </w:pBdr>
        <w:spacing w:after="160" w:before="0"/>
      </w:pPr>
      <w:r>
        <w:rPr>
          <w:rFonts w:ascii="Inter" w:cs="Inter" w:eastAsia="Inter" w:hAnsi="Inter"/>
          <w:color w:val="5B6570"/>
          <w:sz w:val="17"/>
          <w:szCs w:val="17"/>
        </w:rPr>
        <w:t xml:space="preserve">Dallas, TX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color w:val="5B6570"/>
          <w:sz w:val="17"/>
          <w:szCs w:val="17"/>
        </w:rPr>
        <w:t xml:space="preserve">214-354-6078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mezyf3md4otr6chsekolc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coculbert@icloud.com</w:t>
        </w:r>
      </w:hyperlink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m8sm0b9uh6pvu5gacfn6v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linkedin.com/in/collinsculbert</w:t>
        </w:r>
      </w:hyperlink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hyperlink w:history="1" r:id="rIdrecgjzs5wsqkuqqter80o">
        <w:r>
          <w:rPr>
            <w:rFonts w:ascii="Inter" w:cs="Inter" w:eastAsia="Inter" w:hAnsi="Inter"/>
            <w:color w:val="5B6570"/>
            <w:sz w:val="17"/>
            <w:szCs w:val="17"/>
            <w:u w:val="none"/>
          </w:rPr>
          <w:t xml:space="preserve">aulsz-port.vercel.app</w:t>
        </w:r>
      </w:hyperlink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SUMMARY</w:t>
      </w:r>
    </w:p>
    <w:p>
      <w:pPr>
        <w:spacing w:after="60" w:before="20" w:line="252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Junior Electrical Systems Engineering Technology student with hands-on experience across closed-loop robotics control, FPGA digital logic, and register-level embedded programming. Led the engineering build of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10-servo, PID-controlled robotic hand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that earned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1st Place — Best Presentation award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and finalist standing. Comfortable working end to end: schematic to firmware to live demo.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TECHNICAL SKILLS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Programming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Python, SQL, C/C++ (STM32 bare metal), MicroPython, JavaScript, HTML/CSS, MATLAB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Hardware &amp; Tools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STM32F4xx / Keil uVision, Quartus Prime (FPGA/DE10), KiCad, SolidWorks, oscilloscopes, multimeters, DC motor drivers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Specializations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Closed-loop PID control, I²C sensor integration, FPGA state machine design, register-level GPIO/timer programming</w:t>
      </w:r>
    </w:p>
    <w:p>
      <w:pPr>
        <w:tabs>
          <w:tab w:val="left" w:pos="2020"/>
        </w:tabs>
        <w:spacing w:after="34" w:before="34"/>
        <w:ind w:left="2020" w:hanging="202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Software</w:t>
      </w:r>
      <w:r>
        <w:t xml:space="preserve">	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MS Office Suite, Oracle, HubSpot (basics)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RELEVANT COURSEWORK</w:t>
      </w:r>
    </w:p>
    <w:p>
      <w:pPr>
        <w:spacing w:after="60" w:before="100" w:line="260"/>
      </w:pP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210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Circuit Analysis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269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Embedded Systems Development in C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ESET 369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Embedded Systems Software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PHYS 207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Electricity &amp; Magnetism</w:t>
      </w:r>
      <w:r>
        <w:rPr>
          <w:rFonts w:ascii="Inter" w:cs="Inter" w:eastAsia="Inter" w:hAnsi="Inter"/>
          <w:color w:val="AEB6B7"/>
          <w:sz w:val="17"/>
          <w:szCs w:val="17"/>
        </w:rPr>
        <w:t xml:space="preserve">   • 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MATH 251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– Calculus III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PROJECTS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Robotic Hand — Closed-Loop PID Control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MicroPython, RP2040/ESP32, AS5600, PCA9548A, I²C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Co-designed and built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10-servo DC motor-driven robotic hand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(2 continuous-rotation servos per finger) for the Texas A&amp;M Robotic Hand Challenge.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Engineered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closed-loop PID control architecture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using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AS5600 magnetic encoders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read over I²C through a PCA9548A multiplexer for per-finger position feedback.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Built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calibration workflow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in MicroPython to capture and store named hand poses from live encoder data.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Delivered the technical presentation that earned the team the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1st Place — Best Presentation Award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and overall finalist standing.</w:t>
      </w:r>
    </w:p>
    <w:p>
      <w:pPr>
        <w:tabs>
          <w:tab w:val="right" w:pos="10760"/>
        </w:tabs>
        <w:spacing w:after="20" w:before="14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FPGA Motor Speed Controller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Quartus Prime, DE10 FPGA, Verilog/VHDL, PWM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Designed and implemented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7-state, one-hot Moore state machine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PWM motor speed controller on the DE10 FPGA.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Drove a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BCD 7-segment display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output directly from FSM state logic.</w:t>
      </w:r>
    </w:p>
    <w:p>
      <w:pPr>
        <w:tabs>
          <w:tab w:val="right" w:pos="10760"/>
        </w:tabs>
        <w:spacing w:after="20" w:before="14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STM32F4xx Embedded Systems Lab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/>
      </w:r>
    </w:p>
    <w:p>
      <w:pPr>
        <w:spacing w:after="60" w:before="0"/>
      </w:pP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C (bare metal), STM32F4xx, Keil uVision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Programmed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GPIO peripherals and SysTick timers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 at the register level in C with no HAL abstraction.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EDUCATION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B.S., Electrical Systems Engineering Technology (in progress)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Expected Dec. 2028</w:t>
      </w:r>
    </w:p>
    <w:p>
      <w:pPr>
        <w:spacing w:after="60" w:before="20" w:line="252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Texas A&amp;M University, College Station, TX  · 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Regents Scholar</w:t>
      </w:r>
    </w:p>
    <w:p>
      <w:pPr>
        <w:pBdr>
          <w:bottom w:val="single" w:color="0C7A75" w:sz="6" w:space="4"/>
        </w:pBdr>
        <w:spacing w:after="100" w:before="240"/>
      </w:pPr>
      <w:r>
        <w:rPr>
          <w:rFonts w:ascii="Inter" w:cs="Inter" w:eastAsia="Inter" w:hAnsi="Inter"/>
          <w:b/>
          <w:bCs/>
          <w:color w:val="0C7A75"/>
          <w:spacing w:val="26"/>
          <w:sz w:val="18"/>
          <w:szCs w:val="18"/>
        </w:rPr>
        <w:t xml:space="preserve">LEADERSHIP &amp; INVOLVEMENT</w:t>
      </w:r>
    </w:p>
    <w:p>
      <w:pPr>
        <w:tabs>
          <w:tab w:val="right" w:pos="10760"/>
        </w:tabs>
        <w:spacing w:after="20" w:before="100"/>
      </w:pPr>
      <w:r>
        <w:rPr>
          <w:rFonts w:ascii="Inter" w:cs="Inter" w:eastAsia="Inter" w:hAnsi="Inter"/>
          <w:b/>
          <w:bCs/>
          <w:color w:val="17191B"/>
          <w:sz w:val="20"/>
          <w:szCs w:val="20"/>
        </w:rPr>
        <w:t xml:space="preserve">Cohort 2 Member, KCLI Brotherhood</w:t>
      </w:r>
      <w:r>
        <w:t xml:space="preserve">	</w:t>
      </w:r>
      <w:r>
        <w:rPr>
          <w:rFonts w:ascii="Inter" w:cs="Inter" w:eastAsia="Inter" w:hAnsi="Inter"/>
          <w:i/>
          <w:iCs/>
          <w:color w:val="5B6570"/>
          <w:sz w:val="18"/>
          <w:szCs w:val="18"/>
        </w:rPr>
        <w:t xml:space="preserve">College Station, TX  ·  Sept. 2024 – Present</w:t>
      </w:r>
    </w:p>
    <w:p>
      <w:pPr>
        <w:pStyle w:val="ListParagraph"/>
        <w:numPr>
          <w:ilvl w:val="0"/>
          <w:numId w:val="2"/>
        </w:numPr>
        <w:spacing w:after="44" w:before="0"/>
      </w:pPr>
      <w:r>
        <w:rPr>
          <w:rFonts w:ascii="Inter" w:cs="Inter" w:eastAsia="Inter" w:hAnsi="Inter"/>
          <w:color w:val="17191B"/>
          <w:sz w:val="19"/>
          <w:szCs w:val="19"/>
        </w:rPr>
        <w:t xml:space="preserve">Oversee compliance with organization and chapter safety rules and regulations for </w:t>
      </w:r>
      <w:r>
        <w:rPr>
          <w:rFonts w:ascii="Inter" w:cs="Inter" w:eastAsia="Inter" w:hAnsi="Inter"/>
          <w:b/>
          <w:bCs/>
          <w:color w:val="17191B"/>
          <w:sz w:val="19"/>
          <w:szCs w:val="19"/>
        </w:rPr>
        <w:t xml:space="preserve">20+ members</w:t>
      </w:r>
      <w:r>
        <w:rPr>
          <w:rFonts w:ascii="Inter" w:cs="Inter" w:eastAsia="Inter" w:hAnsi="Inter"/>
          <w:color w:val="17191B"/>
          <w:sz w:val="19"/>
          <w:szCs w:val="19"/>
        </w:rPr>
        <w:t xml:space="preserve">.</w:t>
      </w:r>
    </w:p>
    <w:sectPr>
      <w:pgSz w:w="12240" w:h="15840" w:orient="portrait"/>
      <w:pgMar w:top="620" w:right="740" w:bottom="62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‣"/>
      <w:lvlJc w:val="left"/>
      <w:pPr>
        <w:ind w:left="260" w:hanging="200"/>
      </w:pPr>
      <w:rPr>
        <w:rFonts w:ascii="Inter" w:cs="Inter" w:eastAsia="Inter" w:hAnsi="Inter"/>
        <w:color w:val="0C7A75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ezyf3md4otr6chsekolc" Type="http://schemas.openxmlformats.org/officeDocument/2006/relationships/hyperlink" Target="mailto:coculbert@icloud.com" TargetMode="External"/><Relationship Id="rIdm8sm0b9uh6pvu5gacfn6v" Type="http://schemas.openxmlformats.org/officeDocument/2006/relationships/hyperlink" Target="https://linkedin.com/in/collinsculbert" TargetMode="External"/><Relationship Id="rIdrecgjzs5wsqkuqqter80o" Type="http://schemas.openxmlformats.org/officeDocument/2006/relationships/hyperlink" Target="https://aulsz-port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2026-07-13T06:02:35.496Z</dcterms:created>
  <dcterms:modified xsi:type="dcterms:W3CDTF">2026-07-13T06:02:35.497Z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