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Inter" w:cs="Inter" w:eastAsia="Inter" w:hAnsi="Inter"/>
          <w:b/>
          <w:bCs/>
          <w:color w:val="17191B"/>
          <w:spacing w:val="14"/>
          <w:sz w:val="46"/>
          <w:szCs w:val="46"/>
        </w:rPr>
        <w:t xml:space="preserve">COLLINS CULBERT</w:t>
      </w:r>
    </w:p>
    <w:p>
      <w:pPr>
        <w:spacing w:after="110" w:before="0"/>
      </w:pPr>
      <w:r>
        <w:rPr>
          <w:rFonts w:ascii="Inter" w:cs="Inter" w:eastAsia="Inter" w:hAnsi="Inter"/>
          <w:b/>
          <w:bCs/>
          <w:color w:val="0C7A75"/>
          <w:sz w:val="21"/>
          <w:szCs w:val="21"/>
        </w:rPr>
        <w:t xml:space="preserve">Electrical Systems Engineering Student  ·  Embedded Systems &amp; Robotics Control</w:t>
      </w:r>
    </w:p>
    <w:p>
      <w:pPr>
        <w:pBdr>
          <w:bottom w:val="single" w:color="D9DEDE" w:sz="4" w:space="8"/>
        </w:pBdr>
        <w:spacing w:after="160" w:before="0"/>
      </w:pPr>
      <w:r>
        <w:rPr>
          <w:rFonts w:ascii="Inter" w:cs="Inter" w:eastAsia="Inter" w:hAnsi="Inter"/>
          <w:color w:val="5B6570"/>
          <w:sz w:val="17"/>
          <w:szCs w:val="17"/>
        </w:rPr>
        <w:t xml:space="preserve">Dallas, TX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color w:val="5B6570"/>
          <w:sz w:val="17"/>
          <w:szCs w:val="17"/>
        </w:rPr>
        <w:t xml:space="preserve">214-354-6078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hyperlink w:history="1" r:id="rId9-dol49xvkgls2p3sjjrq">
        <w:r>
          <w:rPr>
            <w:rFonts w:ascii="Inter" w:cs="Inter" w:eastAsia="Inter" w:hAnsi="Inter"/>
            <w:color w:val="5B6570"/>
            <w:sz w:val="17"/>
            <w:szCs w:val="17"/>
            <w:u w:val="none"/>
          </w:rPr>
          <w:t xml:space="preserve">coculbert@icloud.com</w:t>
        </w:r>
      </w:hyperlink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hyperlink w:history="1" r:id="rIdl8tfvfbwgnlxgzin2t6-y">
        <w:r>
          <w:rPr>
            <w:rFonts w:ascii="Inter" w:cs="Inter" w:eastAsia="Inter" w:hAnsi="Inter"/>
            <w:color w:val="5B6570"/>
            <w:sz w:val="17"/>
            <w:szCs w:val="17"/>
            <w:u w:val="none"/>
          </w:rPr>
          <w:t xml:space="preserve">LinkedIn</w:t>
        </w:r>
      </w:hyperlink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hyperlink w:history="1" r:id="rIdc1aekwbsbywskmxaad4rw">
        <w:r>
          <w:rPr>
            <w:rFonts w:ascii="Inter" w:cs="Inter" w:eastAsia="Inter" w:hAnsi="Inter"/>
            <w:color w:val="5B6570"/>
            <w:sz w:val="17"/>
            <w:szCs w:val="17"/>
            <w:u w:val="none"/>
          </w:rPr>
          <w:t xml:space="preserve">Portfolio</w:t>
        </w:r>
      </w:hyperlink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SUMMARY</w:t>
      </w:r>
    </w:p>
    <w:p>
      <w:pPr>
        <w:spacing w:after="60" w:before="20" w:line="252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Junior Electrical Systems Engineering Technology student with hands-on experience across closed-loop robotics control, FPGA digital logic, and register-level embedded programming. Led the engineering build of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10-servo, PID-controlled robotic hand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that earned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1st Place — Best Presentation award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and finalist standing. Comfortable working end to end: schematic to firmware to live demo.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TECHNICAL SKILLS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Programming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Python, SQL, C/C++ (STM32 bare metal), MicroPython, JavaScript, HTML/CSS, MATLAB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Hardware &amp; Tools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STM32F4xx / Keil uVision, Quartus Prime (FPGA/DE10), KiCad, SolidWorks, oscilloscopes, multimeters, DC motor drivers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Specializations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Closed-loop PID control, I²C sensor integration, FPGA state machine design, register-level GPIO/timer programming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Software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MS Office Suite, Oracle, HubSpot (basics)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RELEVANT COURSEWORK</w:t>
      </w:r>
    </w:p>
    <w:p>
      <w:pPr>
        <w:spacing w:after="60" w:before="100" w:line="26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ESET 210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Circuit Analysis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ESET 269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Embedded Systems Development in C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ESET 369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Embedded Systems Software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PHYS 207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Electricity &amp; Magnetism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MATH 251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Calculus III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PROJECTS</w:t>
      </w:r>
    </w:p>
    <w:p>
      <w:pPr>
        <w:tabs>
          <w:tab w:val="right" w:pos="10760"/>
        </w:tabs>
        <w:spacing w:after="20" w:before="10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Robotic Hand — Closed-Loop PID Control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MicroPython, RP2040/ESP32, AS5600, PCA9548A, I²C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Co-designed and built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10-servo DC motor-driven robotic hand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(2 continuous-rotation servos per finger) for the Texas A&amp;M Robotic Hand Challenge.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Engineered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closed-loop PID control architecture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using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AS5600 magnetic encoders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read over I²C through a PCA9548A multiplexer for per-finger position feedback.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Built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calibration workflow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in MicroPython to capture and store named hand poses from live encoder data.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Delivered the technical presentation that earned the team the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1st Place — Best Presentation Award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and overall finalist standing.</w:t>
      </w:r>
    </w:p>
    <w:p>
      <w:pPr>
        <w:tabs>
          <w:tab w:val="right" w:pos="10760"/>
        </w:tabs>
        <w:spacing w:after="20" w:before="14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FPGA Motor Speed Controller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Quartus Prime, DE10 FPGA, Verilog/VHDL, PWM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Designed and implemented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7-state, one-hot Moore state machine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PWM motor speed controller on the DE10 FPGA.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Drove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BCD 7-segment display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output directly from FSM state logic.</w:t>
      </w:r>
    </w:p>
    <w:p>
      <w:pPr>
        <w:tabs>
          <w:tab w:val="right" w:pos="10760"/>
        </w:tabs>
        <w:spacing w:after="20" w:before="14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STM32F4xx Embedded Systems Lab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C (bare metal), STM32F4xx, Keil uVision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Programmed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GPIO peripherals and SysTick timers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at the register level in C with no HAL abstraction.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EDUCATION</w:t>
      </w:r>
    </w:p>
    <w:p>
      <w:pPr>
        <w:tabs>
          <w:tab w:val="right" w:pos="10760"/>
        </w:tabs>
        <w:spacing w:after="20" w:before="10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B.S., Electrical Systems Engineering Technology (in progress)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Expected Dec. 2028</w:t>
      </w:r>
    </w:p>
    <w:p>
      <w:pPr>
        <w:spacing w:after="60" w:before="20" w:line="252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Texas A&amp;M University, College Station, TX  ·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Regents Scholar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LEADERSHIP &amp; INVOLVEMENT</w:t>
      </w:r>
    </w:p>
    <w:p>
      <w:pPr>
        <w:tabs>
          <w:tab w:val="right" w:pos="10760"/>
        </w:tabs>
        <w:spacing w:after="20" w:before="10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Cohort 2 Member, KCLI Brotherhood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College Station, TX  ·  Sept. 2024 – Present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Oversee compliance with organization and chapter safety rules and regulations for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20+ members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.</w:t>
      </w:r>
    </w:p>
    <w:sectPr>
      <w:pgSz w:w="12240" w:h="15840" w:orient="portrait"/>
      <w:pgMar w:top="620" w:right="740" w:bottom="62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‣"/>
      <w:lvlJc w:val="left"/>
      <w:pPr>
        <w:ind w:left="260" w:hanging="200"/>
      </w:pPr>
      <w:rPr>
        <w:rFonts w:ascii="Inter" w:cs="Inter" w:eastAsia="Inter" w:hAnsi="Inter"/>
        <w:color w:val="0C7A75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-dol49xvkgls2p3sjjrq" Type="http://schemas.openxmlformats.org/officeDocument/2006/relationships/hyperlink" Target="mailto:coculbert@icloud.com" TargetMode="External"/><Relationship Id="rIdl8tfvfbwgnlxgzin2t6-y" Type="http://schemas.openxmlformats.org/officeDocument/2006/relationships/hyperlink" Target="https://linkedin.com/in/collinsculbert" TargetMode="External"/><Relationship Id="rIdc1aekwbsbywskmxaad4rw" Type="http://schemas.openxmlformats.org/officeDocument/2006/relationships/hyperlink" Target="https://aulsz-port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2026-07-13T06:05:32.858Z</dcterms:created>
  <dcterms:modified xsi:type="dcterms:W3CDTF">2026-07-13T06:05:32.858Z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