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asdf -- EPB41</w:t>
      </w:r>
    </w:p>
    <w:p>
      <w:r>
        <w:t>------------------------------</w:t>
      </w:r>
    </w:p>
    <w:p>
      <w:r>
        <w:t>Genetisk Variant 1:</w:t>
      </w:r>
    </w:p>
    <w:p>
      <w:r>
        <w:t xml:space="preserve">          EPB41 (N/A): c. asdf p. asdf Heterozygot.</w:t>
        <w:br/>
        <w:t xml:space="preserve">          Det är troligt att varianten orsakar N/A.</w:t>
        <w:br/>
        <w:t xml:space="preserve">          Nedärvning: Autosomalt dominant.</w:t>
      </w:r>
    </w:p>
    <w:p>
      <w:r>
        <w:t>------------------------------</w:t>
      </w:r>
    </w:p>
    <w:p>
      <w:r>
        <w:t>Bedömning och Databasreferenser för Variant 1:</w:t>
      </w:r>
    </w:p>
    <w:p>
      <w:r>
        <w:t xml:space="preserve">          Bedömning enligt ACMG-kriterierna: Benign.</w:t>
        <w:br/>
        <w:t xml:space="preserve">          Tidigare rapporter i ClinVar och hemofilidatabaserna: asdf.</w:t>
      </w:r>
    </w:p>
    <w:p>
      <w:r>
        <w:t>------------------------------</w:t>
      </w:r>
    </w:p>
    <w:p>
      <w:r>
        <w:t>Proband:</w:t>
      </w:r>
    </w:p>
    <w:p>
      <w:r>
        <w:t xml:space="preserve">          N/A</w:t>
        <w:br/>
        <w:t xml:space="preserve">          Genotyp: N/A</w:t>
        <w:br/>
        <w:t xml:space="preserve">          Fenotyp: N/A</w:t>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