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 F10</w:t>
      </w:r>
    </w:p>
    <w:p>
      <w:r>
        <w:t>------------------------------</w:t>
      </w:r>
    </w:p>
    <w:p>
      <w:r>
        <w:t>Genetisk Variant 1:</w:t>
      </w:r>
    </w:p>
    <w:p>
      <w:r>
        <w:t>F10 (NM_000504): c.f p.g Hemizygot.</w:t>
        <w:br/>
        <w:t>Det är troligt att varianten orsakar Faktor X-brist.</w:t>
        <w:br/>
        <w:t>Nedärvning: Autosomalt dominant.</w:t>
      </w:r>
    </w:p>
    <w:p>
      <w:r>
        <w:t>Bedömning enligt ACMG-kriterierna: Benign.</w:t>
        <w:br/>
        <w:t>Tidigare rapporter i ClinVar och hemofilidatabaserna: h.</w:t>
      </w:r>
    </w:p>
    <w:p>
      <w:r>
        <w:t>------------------------------</w:t>
      </w:r>
    </w:p>
    <w:p>
      <w:r>
        <w:t>Proband:</w:t>
      </w:r>
    </w:p>
    <w:p>
      <w:r>
        <w:t>b</w:t>
        <w:br/>
        <w:t>Genotyp: c</w:t>
        <w:br/>
        <w:t>Fenotyp: d</w:t>
      </w:r>
    </w:p>
    <w:p>
      <w:r>
        <w:t>------------------------------</w:t>
      </w:r>
    </w:p>
    <w:p>
      <w:r>
        <w:t>Genomisk Analys:</w:t>
      </w:r>
    </w:p>
    <w:p>
      <w:r>
        <w:t>Exon N/A av F10 har analyserats med Sangersekvensering.</w:t>
      </w:r>
    </w:p>
    <w:p>
      <w:r>
        <w:t>------------------------------</w:t>
      </w:r>
    </w:p>
    <w:p>
      <w:r>
        <w:t>Referenser:</w:t>
      </w:r>
    </w:p>
    <w:p>
      <w:r>
        <w:t>1. Genome Reference Consortium Human Build (2022), Vol. 37.</w:t>
      </w:r>
    </w:p>
    <w:p>
      <w:r>
        <w:t>2. Clinical genomics (2022), Stockholm, Sverige. Tillgängligt vid: https://www.scilifelab.se/facilities/clinical-genomics-stockholm/</w:t>
      </w:r>
    </w:p>
    <w:p>
      <w:r>
        <w:t>3. Scout (2022), Tillgängligt vid: https://github.com/Clinical-Genomics/scout</w:t>
      </w:r>
    </w:p>
    <w:p>
      <w:r>
        <w:t>4. Landrum MJ, Lee JM, Benson M, Brown GR, Chao C, Chitipiralla S, Gu B, Hart J, Hoffman D, Jang W, Karapetyan K, Katz K, Liu C, Maddipatla Z, Malheiro A, McDaniel K, Ovetsky M, Riley G, Zhou G, Holmes JB, Kattman BL, Maglott DR. ClinVar: improving access to variant interpretations and supporting evidence. Nucleic Acids Res, 2018 Jan 4. PubMed PMID: 29165669</w:t>
      </w:r>
    </w:p>
    <w:p>
      <w:r>
        <w:t>5. EAHAD Coagulation Factor Variant Databases (2022): https://dbs.eahad.org</w:t>
      </w:r>
    </w:p>
    <w:p>
      <w:r>
        <w:t>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r>
        <w:t>------------------------------</w:t>
      </w:r>
    </w:p>
    <w:p>
      <w:r>
        <w:t>Avsändare:</w:t>
      </w:r>
    </w:p>
    <w:p>
      <w:r>
        <w:t>Professor, Överläkare: Jovan Antovic</w:t>
        <w:br/>
        <w:t>Sjukhuskemist: August Lundholm</w:t>
        <w:br/>
        <w:t>Biomedicinsk analytiker: Somia Echehli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