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lol -- SPTA1</w:t>
      </w:r>
    </w:p>
    <w:p>
      <w:r>
        <w:t>------------------------------</w:t>
      </w:r>
    </w:p>
    <w:p>
      <w:r>
        <w:t>Genetisk Variant 1:</w:t>
      </w:r>
    </w:p>
    <w:p>
      <w:r>
        <w:t xml:space="preserve">          SPTA1 (N/A): c. hejj p. jeh Hemizygot.</w:t>
        <w:br/>
        <w:t xml:space="preserve">          Det är troligt att varianten orsakar N/A.</w:t>
        <w:br/>
        <w:t xml:space="preserve">          Nedärvning: Autosomalt recessiv.</w:t>
      </w:r>
    </w:p>
    <w:p>
      <w:r>
        <w:t>------------------------------</w:t>
      </w:r>
    </w:p>
    <w:p>
      <w:r>
        <w:t>Proband:</w:t>
      </w:r>
    </w:p>
    <w:p>
      <w:r>
        <w:t xml:space="preserve">          N/A</w:t>
        <w:br/>
        <w:t xml:space="preserve">          Genotyp: N/A</w:t>
        <w:br/>
        <w:t xml:space="preserve">          Fenotyp: N/A</w:t>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