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 TIDAK MAMPU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 Kapanewon [nama_kec], Kabupaten [nama_kab]. Menerangkan dengan sesungguhnya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Nomor KK : [no_kk]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Orang tersebut adalah warga Kalurahan [nama_des], Kapanewon [nama_kec], Kabupaten [nama_kab], Daerah Istimewa Yogyakarta. Menurut pengamatan kami dan data dilapangan orang tersebut diatas adalah termasuk</w:t>
      </w:r>
      <w:r>
        <w:t xml:space="preserve"> </w:t>
      </w:r>
      <w:r>
        <w:rPr>
          <w:b/>
          <w:bCs/>
          <w:u w:val="single"/>
        </w:rPr>
        <w:t xml:space="preserve">keluarga tidak mampu (Keluarga Pra Sejahtera)</w:t>
      </w:r>
      <w:r>
        <w:t xml:space="preserve"> </w:t>
      </w:r>
      <w:r>
        <w:t xml:space="preserve">juga terlantar. Surat Keterangan ini dibuat dan diberikan untuk keperluan syarat/lampiran pengajuan permohonan Proses Jaminan Jamkesos DIY.</w:t>
      </w:r>
    </w:p>
    <w:p>
      <w:pPr>
        <w:pStyle w:val="BodyText"/>
      </w:pPr>
      <w:r>
        <w:t xml:space="preserve">Demikian surat keterangan ini kami buat agar dapat dipergunakan dengan sebagaimana mestinya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