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HARGA TANAH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tanah pekarangan bangunan/ pekarangan kosong/ tegalan/ sawah dengan identitas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No.SHM / SHBG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${NAMA_BARU1}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GS / SU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${TPT_BARU1}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Tgl. GS / SU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${TGL_BARU1}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Luas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${HUBKEL_BARU1}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Atas 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${NAMA_BARU2}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Letak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${TPT_BARU2}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NOP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${TGL_BARU2}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Tanah tersebut diatas mempunyai harga pasaran sekitar ${TOTAL}</w:t>
      </w:r>
      <w:r>
        <w:t xml:space="preserve"> </w:t>
      </w:r>
      <w:r>
        <w:rPr>
          <w:i/>
          <w:iCs/>
        </w:rPr>
        <w:t xml:space="preserve">(${RPHURUF})</w:t>
      </w:r>
      <w:r>
        <w:t xml:space="preserve"> </w:t>
      </w:r>
      <w:r>
        <w:t xml:space="preserve">per meter persegi.</w:t>
      </w:r>
    </w:p>
    <w:p>
      <w:pPr>
        <w:pStyle w:val="BodyText"/>
      </w:pPr>
      <w:r>
        <w:t xml:space="preserve">Demikian surat keterangan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